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F3" w:rsidRDefault="000B354F" w:rsidP="0039393B">
      <w:pPr>
        <w:pStyle w:val="TITULOREPORTE"/>
        <w:rPr>
          <w:rFonts w:ascii="Montserrat" w:hAnsi="Montserrat"/>
          <w:sz w:val="24"/>
          <w:szCs w:val="24"/>
          <w:lang w:eastAsia="en-US"/>
        </w:rPr>
      </w:pPr>
      <w:r>
        <w:rPr>
          <w:rFonts w:ascii="Montserrat" w:hAnsi="Montserrat"/>
          <w:sz w:val="24"/>
          <w:szCs w:val="24"/>
          <w:lang w:eastAsia="en-US"/>
        </w:rPr>
        <w:t xml:space="preserve"> </w:t>
      </w:r>
    </w:p>
    <w:p w:rsidR="0039393B" w:rsidRDefault="0039393B" w:rsidP="001D2F0C">
      <w:pPr>
        <w:pStyle w:val="TITULOREPORTE"/>
        <w:spacing w:line="280" w:lineRule="exact"/>
        <w:rPr>
          <w:rFonts w:ascii="Montserrat" w:hAnsi="Montserrat"/>
          <w:sz w:val="24"/>
          <w:szCs w:val="24"/>
          <w:lang w:eastAsia="en-US"/>
        </w:rPr>
      </w:pPr>
      <w:r>
        <w:rPr>
          <w:rFonts w:ascii="Montserrat" w:hAnsi="Montserrat"/>
          <w:sz w:val="24"/>
          <w:szCs w:val="24"/>
          <w:lang w:eastAsia="en-US"/>
        </w:rPr>
        <w:t>GOBIERNO FEDERAL</w:t>
      </w:r>
    </w:p>
    <w:p w:rsidR="00B94B50" w:rsidRPr="00311D54" w:rsidRDefault="00B94B50" w:rsidP="0039393B">
      <w:pPr>
        <w:pStyle w:val="TITULOREPORTE"/>
        <w:rPr>
          <w:rFonts w:ascii="Montserrat" w:hAnsi="Montserrat"/>
          <w:sz w:val="24"/>
          <w:szCs w:val="24"/>
          <w:lang w:eastAsia="en-US"/>
        </w:rPr>
      </w:pPr>
      <w:r w:rsidRPr="00311D54">
        <w:rPr>
          <w:rFonts w:ascii="Montserrat" w:hAnsi="Montserrat"/>
          <w:sz w:val="24"/>
          <w:szCs w:val="24"/>
          <w:lang w:eastAsia="en-US"/>
        </w:rPr>
        <w:t>NOTAS A LOS ESTADOS FINANCIEROS</w:t>
      </w:r>
    </w:p>
    <w:p w:rsidR="001D2F0C" w:rsidRPr="001D2F0C" w:rsidRDefault="001D2F0C" w:rsidP="001D2F0C">
      <w:pPr>
        <w:spacing w:after="120" w:line="250" w:lineRule="exact"/>
        <w:jc w:val="both"/>
        <w:rPr>
          <w:rFonts w:ascii="Montserrat" w:hAnsi="Montserrat"/>
          <w:sz w:val="18"/>
          <w:szCs w:val="18"/>
        </w:rPr>
      </w:pPr>
    </w:p>
    <w:p w:rsidR="00311D54" w:rsidRPr="00311D54" w:rsidRDefault="00311D54" w:rsidP="00311D54">
      <w:pPr>
        <w:pStyle w:val="SUBTITULO"/>
        <w:ind w:left="357" w:hanging="357"/>
        <w:rPr>
          <w:rFonts w:ascii="Montserrat" w:hAnsi="Montserrat"/>
          <w:sz w:val="22"/>
          <w:szCs w:val="22"/>
          <w:lang w:eastAsia="en-US"/>
        </w:rPr>
      </w:pPr>
      <w:r w:rsidRPr="00311D54">
        <w:rPr>
          <w:rFonts w:ascii="Montserrat" w:hAnsi="Montserrat"/>
          <w:sz w:val="22"/>
          <w:szCs w:val="22"/>
          <w:lang w:eastAsia="en-US"/>
        </w:rPr>
        <w:t>INTRODUCCIÓN</w:t>
      </w:r>
    </w:p>
    <w:p w:rsidR="00311D54" w:rsidRPr="00311D54" w:rsidRDefault="006E6394" w:rsidP="00311D54">
      <w:pPr>
        <w:spacing w:after="120" w:line="250" w:lineRule="exact"/>
        <w:jc w:val="both"/>
        <w:rPr>
          <w:rFonts w:ascii="Montserrat" w:hAnsi="Montserrat"/>
          <w:sz w:val="18"/>
          <w:szCs w:val="18"/>
        </w:rPr>
      </w:pPr>
      <w:r>
        <w:rPr>
          <w:rFonts w:ascii="Montserrat" w:hAnsi="Montserrat"/>
          <w:sz w:val="18"/>
          <w:szCs w:val="18"/>
        </w:rPr>
        <w:t>De conformidad con lo dispuesto por</w:t>
      </w:r>
      <w:r w:rsidR="00311D54" w:rsidRPr="00311D54">
        <w:rPr>
          <w:rFonts w:ascii="Montserrat" w:hAnsi="Montserrat"/>
          <w:sz w:val="18"/>
          <w:szCs w:val="18"/>
        </w:rPr>
        <w:t xml:space="preserve"> los artículos 46, fracción I, inciso g) y 49 de la Ley General de Contabilidad Gubernamental</w:t>
      </w:r>
      <w:r>
        <w:rPr>
          <w:rFonts w:ascii="Montserrat" w:hAnsi="Montserrat"/>
          <w:sz w:val="18"/>
          <w:szCs w:val="18"/>
        </w:rPr>
        <w:t xml:space="preserve"> (</w:t>
      </w:r>
      <w:proofErr w:type="spellStart"/>
      <w:r>
        <w:rPr>
          <w:rFonts w:ascii="Montserrat" w:hAnsi="Montserrat"/>
          <w:sz w:val="18"/>
          <w:szCs w:val="18"/>
        </w:rPr>
        <w:t>LGCG</w:t>
      </w:r>
      <w:proofErr w:type="spellEnd"/>
      <w:r>
        <w:rPr>
          <w:rFonts w:ascii="Montserrat" w:hAnsi="Montserrat"/>
          <w:sz w:val="18"/>
          <w:szCs w:val="18"/>
        </w:rPr>
        <w:t>)</w:t>
      </w:r>
      <w:r w:rsidR="00311D54" w:rsidRPr="00311D54">
        <w:rPr>
          <w:rFonts w:ascii="Montserrat" w:hAnsi="Montserrat"/>
          <w:sz w:val="18"/>
          <w:szCs w:val="18"/>
        </w:rPr>
        <w:t>, así como a la normatividad emitida por el Consejo Nacional de Armonización Contable</w:t>
      </w:r>
      <w:r>
        <w:rPr>
          <w:rFonts w:ascii="Montserrat" w:hAnsi="Montserrat"/>
          <w:sz w:val="18"/>
          <w:szCs w:val="18"/>
        </w:rPr>
        <w:t xml:space="preserve"> (</w:t>
      </w:r>
      <w:proofErr w:type="spellStart"/>
      <w:r>
        <w:rPr>
          <w:rFonts w:ascii="Montserrat" w:hAnsi="Montserrat"/>
          <w:sz w:val="18"/>
          <w:szCs w:val="18"/>
        </w:rPr>
        <w:t>CONAC</w:t>
      </w:r>
      <w:proofErr w:type="spellEnd"/>
      <w:r>
        <w:rPr>
          <w:rFonts w:ascii="Montserrat" w:hAnsi="Montserrat"/>
          <w:sz w:val="18"/>
          <w:szCs w:val="18"/>
        </w:rPr>
        <w:t>)</w:t>
      </w:r>
      <w:r w:rsidR="00311D54" w:rsidRPr="00311D54">
        <w:rPr>
          <w:rFonts w:ascii="Montserrat" w:hAnsi="Montserrat"/>
          <w:sz w:val="18"/>
          <w:szCs w:val="18"/>
        </w:rPr>
        <w:t xml:space="preserve">, a continuación se presentan las notas a los estados financieros del Gobierno Federal correspondientes al ejercicio fiscal de </w:t>
      </w:r>
      <w:r w:rsidR="00837FCD">
        <w:rPr>
          <w:rFonts w:ascii="Montserrat" w:hAnsi="Montserrat"/>
          <w:sz w:val="18"/>
          <w:szCs w:val="18"/>
        </w:rPr>
        <w:t>2019</w:t>
      </w:r>
      <w:r w:rsidR="00311D54" w:rsidRPr="00311D54">
        <w:rPr>
          <w:rFonts w:ascii="Montserrat" w:hAnsi="Montserrat"/>
          <w:sz w:val="18"/>
          <w:szCs w:val="18"/>
        </w:rPr>
        <w:t>, con los siguientes apartados:</w:t>
      </w:r>
    </w:p>
    <w:p w:rsidR="00311D54" w:rsidRPr="00311D54" w:rsidRDefault="00311D54" w:rsidP="00311D54">
      <w:pPr>
        <w:spacing w:line="250" w:lineRule="exact"/>
        <w:jc w:val="both"/>
        <w:rPr>
          <w:rFonts w:ascii="Montserrat" w:hAnsi="Montserrat"/>
          <w:sz w:val="18"/>
          <w:szCs w:val="18"/>
        </w:rPr>
      </w:pPr>
    </w:p>
    <w:p w:rsidR="00311D54" w:rsidRPr="00311D54" w:rsidRDefault="00311D54" w:rsidP="00AB43A5">
      <w:pPr>
        <w:pStyle w:val="VIETAFLECHA"/>
        <w:numPr>
          <w:ilvl w:val="0"/>
          <w:numId w:val="9"/>
        </w:numPr>
        <w:ind w:left="0" w:firstLine="0"/>
      </w:pPr>
      <w:r w:rsidRPr="00311D54">
        <w:t>Notas de Desglose,</w:t>
      </w:r>
    </w:p>
    <w:p w:rsidR="00311D54" w:rsidRPr="00311D54" w:rsidRDefault="00311D54" w:rsidP="00AB43A5">
      <w:pPr>
        <w:pStyle w:val="VIETAFLECHA"/>
        <w:numPr>
          <w:ilvl w:val="0"/>
          <w:numId w:val="9"/>
        </w:numPr>
        <w:ind w:left="0" w:firstLine="0"/>
      </w:pPr>
      <w:r w:rsidRPr="00311D54">
        <w:t>Notas de Memoria (cuentas de orden), y</w:t>
      </w:r>
    </w:p>
    <w:p w:rsidR="00311D54" w:rsidRPr="00311D54" w:rsidRDefault="00311D54" w:rsidP="00AB43A5">
      <w:pPr>
        <w:pStyle w:val="VIETAFLECHA"/>
        <w:numPr>
          <w:ilvl w:val="0"/>
          <w:numId w:val="9"/>
        </w:numPr>
        <w:ind w:left="0" w:firstLine="0"/>
      </w:pPr>
      <w:r w:rsidRPr="00311D54">
        <w:t>Notas de Gestión Administrativa.</w:t>
      </w:r>
    </w:p>
    <w:p w:rsidR="00311D54" w:rsidRPr="00311D54" w:rsidRDefault="00311D54" w:rsidP="00311D54">
      <w:pPr>
        <w:spacing w:line="250" w:lineRule="exact"/>
        <w:jc w:val="both"/>
        <w:rPr>
          <w:rFonts w:ascii="Montserrat" w:hAnsi="Montserrat"/>
          <w:sz w:val="18"/>
          <w:szCs w:val="18"/>
        </w:rPr>
      </w:pPr>
    </w:p>
    <w:p w:rsidR="00311D54" w:rsidRPr="00311D54" w:rsidRDefault="00311D54" w:rsidP="00311D54">
      <w:pPr>
        <w:spacing w:after="120" w:line="250" w:lineRule="exact"/>
        <w:jc w:val="both"/>
        <w:rPr>
          <w:rFonts w:ascii="Montserrat" w:hAnsi="Montserrat"/>
          <w:sz w:val="18"/>
          <w:szCs w:val="18"/>
        </w:rPr>
      </w:pPr>
      <w:r w:rsidRPr="00311D54">
        <w:rPr>
          <w:rFonts w:ascii="Montserrat" w:hAnsi="Montserrat"/>
          <w:sz w:val="18"/>
          <w:szCs w:val="18"/>
        </w:rPr>
        <w:t xml:space="preserve">Atendiendo a lo establecido por el artículo 17 de la </w:t>
      </w:r>
      <w:proofErr w:type="spellStart"/>
      <w:r w:rsidR="006E6394">
        <w:rPr>
          <w:rFonts w:ascii="Montserrat" w:hAnsi="Montserrat"/>
          <w:sz w:val="18"/>
          <w:szCs w:val="18"/>
        </w:rPr>
        <w:t>LGCG</w:t>
      </w:r>
      <w:proofErr w:type="spellEnd"/>
      <w:r w:rsidRPr="00311D54">
        <w:rPr>
          <w:rFonts w:ascii="Montserrat" w:hAnsi="Montserrat"/>
          <w:sz w:val="18"/>
          <w:szCs w:val="18"/>
        </w:rPr>
        <w:t>, cada ente público es responsable de su contabilidad, de la operación del sistema y en consecuencia de la información que proporciona para la integración de la Cuenta Pública</w:t>
      </w:r>
      <w:r w:rsidR="001D2F0C">
        <w:rPr>
          <w:rFonts w:ascii="Montserrat" w:hAnsi="Montserrat"/>
          <w:sz w:val="18"/>
          <w:szCs w:val="18"/>
        </w:rPr>
        <w:t>.</w:t>
      </w:r>
      <w:r w:rsidRPr="00311D54">
        <w:rPr>
          <w:rFonts w:ascii="Montserrat" w:hAnsi="Montserrat"/>
          <w:sz w:val="18"/>
          <w:szCs w:val="18"/>
        </w:rPr>
        <w:t xml:space="preserve"> De conformidad con lo señalado en el artículo 53 de la </w:t>
      </w:r>
      <w:proofErr w:type="spellStart"/>
      <w:r w:rsidR="006E6394">
        <w:rPr>
          <w:rFonts w:ascii="Montserrat" w:hAnsi="Montserrat"/>
          <w:sz w:val="18"/>
          <w:szCs w:val="18"/>
        </w:rPr>
        <w:t>LGCG</w:t>
      </w:r>
      <w:proofErr w:type="spellEnd"/>
      <w:r w:rsidRPr="00311D54">
        <w:rPr>
          <w:rFonts w:ascii="Montserrat" w:hAnsi="Montserrat"/>
          <w:sz w:val="18"/>
          <w:szCs w:val="18"/>
        </w:rPr>
        <w:t>, en el Acuerdo por el que se armoniza la estr</w:t>
      </w:r>
      <w:r w:rsidR="00D80B03">
        <w:rPr>
          <w:rFonts w:ascii="Montserrat" w:hAnsi="Montserrat"/>
          <w:sz w:val="18"/>
          <w:szCs w:val="18"/>
        </w:rPr>
        <w:t>uctura de las cuentas públicas,</w:t>
      </w:r>
      <w:r w:rsidRPr="00311D54">
        <w:rPr>
          <w:rFonts w:ascii="Montserrat" w:hAnsi="Montserrat"/>
          <w:sz w:val="18"/>
          <w:szCs w:val="18"/>
        </w:rPr>
        <w:t xml:space="preserve"> la Norma en materia de consolidación de Estados Financieros y demás información contable, </w:t>
      </w:r>
      <w:r w:rsidR="00D80B03">
        <w:rPr>
          <w:rFonts w:ascii="Montserrat" w:hAnsi="Montserrat"/>
          <w:sz w:val="18"/>
          <w:szCs w:val="18"/>
        </w:rPr>
        <w:t xml:space="preserve">corresponde </w:t>
      </w:r>
      <w:r w:rsidRPr="00311D54">
        <w:rPr>
          <w:rFonts w:ascii="Montserrat" w:hAnsi="Montserrat"/>
          <w:sz w:val="18"/>
          <w:szCs w:val="18"/>
        </w:rPr>
        <w:t>a la Secretaría d</w:t>
      </w:r>
      <w:r w:rsidR="00D80B03">
        <w:rPr>
          <w:rFonts w:ascii="Montserrat" w:hAnsi="Montserrat"/>
          <w:sz w:val="18"/>
          <w:szCs w:val="18"/>
        </w:rPr>
        <w:t xml:space="preserve">e Hacienda y Crédito Público </w:t>
      </w:r>
      <w:r w:rsidRPr="00311D54">
        <w:rPr>
          <w:rFonts w:ascii="Montserrat" w:hAnsi="Montserrat"/>
          <w:sz w:val="18"/>
          <w:szCs w:val="18"/>
        </w:rPr>
        <w:t xml:space="preserve">formular e integrar la información del Gobierno Federal, </w:t>
      </w:r>
      <w:r w:rsidR="00D80B03">
        <w:rPr>
          <w:rFonts w:ascii="Montserrat" w:hAnsi="Montserrat"/>
          <w:sz w:val="18"/>
          <w:szCs w:val="18"/>
        </w:rPr>
        <w:t>que se conforma por</w:t>
      </w:r>
      <w:r w:rsidRPr="00311D54">
        <w:rPr>
          <w:rFonts w:ascii="Montserrat" w:hAnsi="Montserrat"/>
          <w:sz w:val="18"/>
          <w:szCs w:val="18"/>
        </w:rPr>
        <w:t xml:space="preserve"> del Poder Ejecutivo</w:t>
      </w:r>
      <w:r w:rsidR="00D80B03">
        <w:rPr>
          <w:rFonts w:ascii="Montserrat" w:hAnsi="Montserrat"/>
          <w:sz w:val="18"/>
          <w:szCs w:val="18"/>
        </w:rPr>
        <w:t xml:space="preserve">: dependencias y entidades del sector paraestatal; </w:t>
      </w:r>
      <w:r w:rsidRPr="00311D54">
        <w:rPr>
          <w:rFonts w:ascii="Montserrat" w:hAnsi="Montserrat"/>
          <w:sz w:val="18"/>
          <w:szCs w:val="18"/>
        </w:rPr>
        <w:t>el Poder Legislativo</w:t>
      </w:r>
      <w:r w:rsidR="001D2F0C">
        <w:rPr>
          <w:rFonts w:ascii="Montserrat" w:hAnsi="Montserrat"/>
          <w:sz w:val="18"/>
          <w:szCs w:val="18"/>
        </w:rPr>
        <w:t>:</w:t>
      </w:r>
      <w:r w:rsidRPr="00311D54">
        <w:rPr>
          <w:rFonts w:ascii="Montserrat" w:hAnsi="Montserrat"/>
          <w:sz w:val="18"/>
          <w:szCs w:val="18"/>
        </w:rPr>
        <w:t xml:space="preserve"> Cámara de Diputados; Cámara de Senadores y la Audito</w:t>
      </w:r>
      <w:r w:rsidR="00D80B03">
        <w:rPr>
          <w:rFonts w:ascii="Montserrat" w:hAnsi="Montserrat"/>
          <w:sz w:val="18"/>
          <w:szCs w:val="18"/>
        </w:rPr>
        <w:t xml:space="preserve">ría Superior de la Federación; </w:t>
      </w:r>
      <w:r w:rsidRPr="00311D54">
        <w:rPr>
          <w:rFonts w:ascii="Montserrat" w:hAnsi="Montserrat"/>
          <w:sz w:val="18"/>
          <w:szCs w:val="18"/>
        </w:rPr>
        <w:t>el Poder Judicial: Suprema Corte de Justicia de la Nación, Consejo de la Judicatura Federal y el Tribunal Electoral del Poder Judicial de la Federación y de los Órganos Autónomos: Comisión Federal de Competencia Económica, Comisión Nacional de los Derechos Humanos, Instituto Nacional Electoral, Instituto Nacional para la Evaluación de la Educación, Instituto Federal de Telecomunicaciones, Instituto Nacional de Estadística y Geografía, Tribunal Federal de Justicia Administrativa e Instituto Nacional de Transparencia, Acceso a la Información y Protección de Datos Personales.</w:t>
      </w:r>
    </w:p>
    <w:p w:rsidR="00311D54" w:rsidRPr="00311D54" w:rsidRDefault="00311D54" w:rsidP="00311D54">
      <w:pPr>
        <w:spacing w:after="120" w:line="250" w:lineRule="exact"/>
        <w:jc w:val="both"/>
        <w:rPr>
          <w:rFonts w:ascii="Montserrat" w:hAnsi="Montserrat"/>
          <w:sz w:val="18"/>
          <w:szCs w:val="18"/>
        </w:rPr>
      </w:pPr>
      <w:r w:rsidRPr="00311D54">
        <w:rPr>
          <w:rFonts w:ascii="Montserrat" w:hAnsi="Montserrat"/>
          <w:sz w:val="18"/>
          <w:szCs w:val="18"/>
        </w:rPr>
        <w:t>Las notas a los estados financieros del Gobierno Federal son producto de</w:t>
      </w:r>
      <w:r w:rsidR="00613100">
        <w:rPr>
          <w:rFonts w:ascii="Montserrat" w:hAnsi="Montserrat"/>
          <w:sz w:val="18"/>
          <w:szCs w:val="18"/>
        </w:rPr>
        <w:t xml:space="preserve"> la información proporcionada en</w:t>
      </w:r>
      <w:r w:rsidRPr="00311D54">
        <w:rPr>
          <w:rFonts w:ascii="Montserrat" w:hAnsi="Montserrat"/>
          <w:sz w:val="18"/>
          <w:szCs w:val="18"/>
        </w:rPr>
        <w:t xml:space="preserve"> las notas de cada ente público que lo conforma, mismas que pueden ser consultadas en sus respectivos apartados.</w:t>
      </w:r>
    </w:p>
    <w:p w:rsidR="00311D54" w:rsidRPr="00311D54" w:rsidRDefault="00311D54" w:rsidP="00311D54">
      <w:pPr>
        <w:spacing w:after="120" w:line="250" w:lineRule="exact"/>
        <w:jc w:val="both"/>
        <w:rPr>
          <w:rFonts w:ascii="Montserrat" w:hAnsi="Montserrat"/>
          <w:sz w:val="18"/>
          <w:szCs w:val="18"/>
        </w:rPr>
      </w:pPr>
    </w:p>
    <w:p w:rsidR="00311D54" w:rsidRPr="00311D54" w:rsidRDefault="00311D54" w:rsidP="00013848">
      <w:pPr>
        <w:autoSpaceDE w:val="0"/>
        <w:autoSpaceDN w:val="0"/>
        <w:adjustRightInd w:val="0"/>
        <w:spacing w:after="120" w:line="280" w:lineRule="exact"/>
        <w:rPr>
          <w:rFonts w:ascii="Montserrat" w:hAnsi="Montserrat"/>
          <w:b/>
        </w:rPr>
      </w:pPr>
      <w:r w:rsidRPr="00311D54">
        <w:rPr>
          <w:rFonts w:ascii="Montserrat" w:hAnsi="Montserrat"/>
          <w:sz w:val="18"/>
          <w:szCs w:val="18"/>
        </w:rPr>
        <w:br w:type="page"/>
      </w:r>
      <w:r>
        <w:rPr>
          <w:rFonts w:ascii="Montserrat" w:hAnsi="Montserrat"/>
          <w:b/>
        </w:rPr>
        <w:lastRenderedPageBreak/>
        <w:t>NOTAS DE DESGLOSE</w:t>
      </w:r>
    </w:p>
    <w:p w:rsidR="00311D54" w:rsidRPr="001E781E" w:rsidRDefault="00311D54" w:rsidP="001D2F0C">
      <w:pPr>
        <w:pStyle w:val="VIETAFLECHA"/>
        <w:spacing w:before="240"/>
        <w:ind w:left="6"/>
        <w:jc w:val="left"/>
        <w:rPr>
          <w:b/>
          <w:caps/>
          <w:lang w:val="es-MX"/>
        </w:rPr>
      </w:pPr>
      <w:r w:rsidRPr="001E781E">
        <w:rPr>
          <w:b/>
          <w:caps/>
          <w:lang w:val="es-MX"/>
        </w:rPr>
        <w:t>NOTAS AL ESTADO DE SITUACIÓN FINANCIERA</w:t>
      </w:r>
    </w:p>
    <w:p w:rsidR="00311D54" w:rsidRPr="001D2F0C" w:rsidRDefault="00311D54" w:rsidP="001D2F0C">
      <w:pPr>
        <w:spacing w:before="240" w:after="120" w:line="250" w:lineRule="exact"/>
        <w:jc w:val="both"/>
        <w:rPr>
          <w:rFonts w:ascii="Montserrat" w:hAnsi="Montserrat"/>
          <w:b/>
          <w:sz w:val="18"/>
          <w:szCs w:val="18"/>
          <w:lang w:val="es-MX" w:eastAsia="es-MX"/>
        </w:rPr>
      </w:pPr>
      <w:r w:rsidRPr="001D2F0C">
        <w:rPr>
          <w:rFonts w:ascii="Montserrat" w:hAnsi="Montserrat"/>
          <w:b/>
          <w:sz w:val="18"/>
          <w:szCs w:val="18"/>
          <w:lang w:val="es-MX" w:eastAsia="es-MX"/>
        </w:rPr>
        <w:t>Activo</w:t>
      </w:r>
    </w:p>
    <w:p w:rsidR="00311D54" w:rsidRPr="001D2F0C" w:rsidRDefault="00311D54" w:rsidP="00BA6EF5">
      <w:pPr>
        <w:pStyle w:val="VIETAFLECHA"/>
        <w:numPr>
          <w:ilvl w:val="0"/>
          <w:numId w:val="17"/>
        </w:numPr>
        <w:ind w:left="357" w:hanging="357"/>
        <w:rPr>
          <w:lang w:val="es-MX"/>
        </w:rPr>
      </w:pPr>
      <w:r w:rsidRPr="001D2F0C">
        <w:rPr>
          <w:lang w:val="es-MX"/>
        </w:rPr>
        <w:t>Efectivo y Equivalentes</w:t>
      </w:r>
    </w:p>
    <w:p w:rsidR="00311D54" w:rsidRDefault="00311D54" w:rsidP="00542F9E">
      <w:pPr>
        <w:spacing w:after="120" w:line="250" w:lineRule="exact"/>
        <w:jc w:val="both"/>
        <w:rPr>
          <w:rFonts w:ascii="Montserrat" w:hAnsi="Montserrat"/>
          <w:sz w:val="18"/>
          <w:szCs w:val="18"/>
        </w:rPr>
      </w:pPr>
      <w:r w:rsidRPr="00311D54">
        <w:rPr>
          <w:rFonts w:ascii="Montserrat" w:hAnsi="Montserrat"/>
          <w:sz w:val="18"/>
          <w:szCs w:val="18"/>
        </w:rPr>
        <w:t>Se presenta la información consolidada de los entes públicos del Gobierno Federal que integra</w:t>
      </w:r>
      <w:r w:rsidR="008176B8">
        <w:rPr>
          <w:rFonts w:ascii="Montserrat" w:hAnsi="Montserrat"/>
          <w:sz w:val="18"/>
          <w:szCs w:val="18"/>
        </w:rPr>
        <w:t>n</w:t>
      </w:r>
      <w:r w:rsidRPr="00311D54">
        <w:rPr>
          <w:rFonts w:ascii="Montserrat" w:hAnsi="Montserrat"/>
          <w:sz w:val="18"/>
          <w:szCs w:val="18"/>
        </w:rPr>
        <w:t xml:space="preserve"> el rubro de Efectivo y Equivalentes:</w:t>
      </w:r>
    </w:p>
    <w:p w:rsidR="00311D54" w:rsidRDefault="00311D54" w:rsidP="0099592B">
      <w:pPr>
        <w:spacing w:after="120" w:line="250" w:lineRule="exact"/>
        <w:ind w:left="709"/>
        <w:jc w:val="both"/>
        <w:rPr>
          <w:rFonts w:ascii="Montserrat" w:hAnsi="Montserrat"/>
          <w:sz w:val="18"/>
          <w:szCs w:val="18"/>
        </w:rPr>
      </w:pPr>
    </w:p>
    <w:p w:rsidR="00311D54" w:rsidRPr="00013848" w:rsidRDefault="00311D54" w:rsidP="00246C52">
      <w:pPr>
        <w:spacing w:after="0" w:line="250" w:lineRule="exact"/>
        <w:ind w:left="714"/>
        <w:jc w:val="center"/>
        <w:rPr>
          <w:rFonts w:ascii="Montserrat" w:hAnsi="Montserrat" w:cs="Arial"/>
          <w:spacing w:val="-1"/>
          <w:sz w:val="18"/>
          <w:szCs w:val="18"/>
        </w:rPr>
      </w:pPr>
      <w:r w:rsidRPr="00013848">
        <w:rPr>
          <w:rFonts w:ascii="Montserrat" w:eastAsia="Times New Roman" w:hAnsi="Montserrat" w:cs="Calibri"/>
          <w:bCs/>
          <w:sz w:val="16"/>
          <w:szCs w:val="16"/>
          <w:lang w:val="es-MX" w:eastAsia="es-MX"/>
        </w:rPr>
        <w:t>(Pesos)</w:t>
      </w:r>
    </w:p>
    <w:tbl>
      <w:tblPr>
        <w:tblW w:w="8566" w:type="dxa"/>
        <w:tblInd w:w="2367" w:type="dxa"/>
        <w:tblLayout w:type="fixed"/>
        <w:tblCellMar>
          <w:left w:w="70" w:type="dxa"/>
          <w:right w:w="70" w:type="dxa"/>
        </w:tblCellMar>
        <w:tblLook w:val="04A0" w:firstRow="1" w:lastRow="0" w:firstColumn="1" w:lastColumn="0" w:noHBand="0" w:noVBand="1"/>
      </w:tblPr>
      <w:tblGrid>
        <w:gridCol w:w="4060"/>
        <w:gridCol w:w="54"/>
        <w:gridCol w:w="2154"/>
        <w:gridCol w:w="2298"/>
      </w:tblGrid>
      <w:tr w:rsidR="00311D54" w:rsidRPr="001377A4" w:rsidTr="00DE6C81">
        <w:trPr>
          <w:trHeight w:val="25"/>
        </w:trPr>
        <w:tc>
          <w:tcPr>
            <w:tcW w:w="8566" w:type="dxa"/>
            <w:gridSpan w:val="4"/>
            <w:tcBorders>
              <w:top w:val="single" w:sz="12" w:space="0" w:color="808080"/>
            </w:tcBorders>
            <w:shd w:val="clear" w:color="auto" w:fill="auto"/>
            <w:vAlign w:val="center"/>
          </w:tcPr>
          <w:p w:rsidR="00311D54" w:rsidRPr="00311D54" w:rsidRDefault="00311D54" w:rsidP="00311D54">
            <w:pPr>
              <w:spacing w:after="0" w:line="240" w:lineRule="auto"/>
              <w:jc w:val="center"/>
              <w:rPr>
                <w:rFonts w:ascii="Montserrat" w:eastAsia="Times New Roman" w:hAnsi="Montserrat" w:cs="Calibri"/>
                <w:b/>
                <w:bCs/>
                <w:color w:val="FFFFFF"/>
                <w:sz w:val="4"/>
                <w:szCs w:val="4"/>
                <w:lang w:val="es-MX" w:eastAsia="es-MX"/>
              </w:rPr>
            </w:pPr>
          </w:p>
        </w:tc>
      </w:tr>
      <w:tr w:rsidR="00311D54" w:rsidRPr="006F0DF1" w:rsidTr="001D2F0C">
        <w:trPr>
          <w:trHeight w:val="317"/>
        </w:trPr>
        <w:tc>
          <w:tcPr>
            <w:tcW w:w="4114" w:type="dxa"/>
            <w:gridSpan w:val="2"/>
            <w:tcBorders>
              <w:left w:val="single" w:sz="8" w:space="0" w:color="D0CECE"/>
              <w:bottom w:val="double" w:sz="12" w:space="0" w:color="808080"/>
              <w:right w:val="single" w:sz="4" w:space="0" w:color="FFFFFF"/>
            </w:tcBorders>
            <w:shd w:val="clear" w:color="auto" w:fill="D4C19C"/>
            <w:vAlign w:val="center"/>
            <w:hideMark/>
          </w:tcPr>
          <w:p w:rsidR="00311D54" w:rsidRPr="00311D54" w:rsidRDefault="00311D54" w:rsidP="00311D54">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154" w:type="dxa"/>
            <w:tcBorders>
              <w:left w:val="single" w:sz="4" w:space="0" w:color="FFFFFF"/>
              <w:bottom w:val="double" w:sz="12" w:space="0" w:color="808080"/>
              <w:right w:val="single" w:sz="4" w:space="0" w:color="FFFFFF"/>
            </w:tcBorders>
            <w:shd w:val="clear" w:color="auto" w:fill="D4C19C"/>
            <w:vAlign w:val="center"/>
            <w:hideMark/>
          </w:tcPr>
          <w:p w:rsidR="00311D54" w:rsidRPr="00311D54" w:rsidRDefault="00837FCD" w:rsidP="00311D54">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298" w:type="dxa"/>
            <w:tcBorders>
              <w:left w:val="single" w:sz="4" w:space="0" w:color="FFFFFF"/>
              <w:bottom w:val="double" w:sz="12" w:space="0" w:color="808080"/>
              <w:right w:val="single" w:sz="8" w:space="0" w:color="D0CECE"/>
            </w:tcBorders>
            <w:shd w:val="clear" w:color="auto" w:fill="D4C19C"/>
            <w:vAlign w:val="center"/>
            <w:hideMark/>
          </w:tcPr>
          <w:p w:rsidR="00311D54" w:rsidRPr="00311D54" w:rsidRDefault="00837FCD" w:rsidP="00311D54">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7903BB" w:rsidRPr="00A45426" w:rsidTr="00A45426">
        <w:trPr>
          <w:trHeight w:val="283"/>
        </w:trPr>
        <w:tc>
          <w:tcPr>
            <w:tcW w:w="4060" w:type="dxa"/>
            <w:tcBorders>
              <w:top w:val="single" w:sz="8" w:space="0" w:color="BFBFBF"/>
            </w:tcBorders>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Arial"/>
                <w:sz w:val="15"/>
                <w:szCs w:val="15"/>
              </w:rPr>
            </w:pPr>
            <w:r w:rsidRPr="00A45426">
              <w:rPr>
                <w:rFonts w:ascii="Montserrat" w:eastAsia="Times New Roman" w:hAnsi="Montserrat" w:cs="Calibri"/>
                <w:color w:val="000000"/>
                <w:sz w:val="15"/>
                <w:szCs w:val="15"/>
              </w:rPr>
              <w:t>Poder</w:t>
            </w:r>
            <w:r w:rsidRPr="00A45426">
              <w:rPr>
                <w:rFonts w:ascii="Montserrat" w:eastAsia="Times New Roman" w:hAnsi="Montserrat" w:cs="Arial"/>
                <w:sz w:val="15"/>
                <w:szCs w:val="15"/>
              </w:rPr>
              <w:t xml:space="preserve"> Ejecutivo</w:t>
            </w:r>
          </w:p>
        </w:tc>
        <w:tc>
          <w:tcPr>
            <w:tcW w:w="2208" w:type="dxa"/>
            <w:gridSpan w:val="2"/>
            <w:tcBorders>
              <w:top w:val="single" w:sz="8" w:space="0" w:color="BFBFBF"/>
            </w:tcBorders>
            <w:shd w:val="clear" w:color="auto" w:fill="F2F2F2"/>
            <w:vAlign w:val="center"/>
          </w:tcPr>
          <w:p w:rsidR="007903BB" w:rsidRPr="00A45426" w:rsidRDefault="007903BB" w:rsidP="00D05A69">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593,446,787,948</w:t>
            </w:r>
          </w:p>
        </w:tc>
        <w:tc>
          <w:tcPr>
            <w:tcW w:w="2298" w:type="dxa"/>
            <w:tcBorders>
              <w:top w:val="single" w:sz="8" w:space="0" w:color="BFBFBF"/>
            </w:tcBorders>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722,265,983,835</w:t>
            </w:r>
          </w:p>
        </w:tc>
      </w:tr>
      <w:tr w:rsidR="007903BB" w:rsidRPr="00A45426" w:rsidTr="00A45426">
        <w:trPr>
          <w:trHeight w:val="283"/>
        </w:trPr>
        <w:tc>
          <w:tcPr>
            <w:tcW w:w="4060"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2208" w:type="dxa"/>
            <w:gridSpan w:val="2"/>
            <w:shd w:val="clear" w:color="auto" w:fill="F2F2F2"/>
            <w:vAlign w:val="center"/>
          </w:tcPr>
          <w:p w:rsidR="007903BB" w:rsidRPr="00A45426" w:rsidRDefault="007903BB" w:rsidP="00D05A69">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2,157,793,836</w:t>
            </w:r>
          </w:p>
        </w:tc>
        <w:tc>
          <w:tcPr>
            <w:tcW w:w="2298" w:type="dxa"/>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Arial"/>
                <w:sz w:val="15"/>
                <w:szCs w:val="15"/>
              </w:rPr>
            </w:pPr>
            <w:r w:rsidRPr="00A45426">
              <w:rPr>
                <w:rFonts w:ascii="Montserrat" w:eastAsia="Times New Roman" w:hAnsi="Montserrat" w:cs="Arial"/>
                <w:sz w:val="15"/>
                <w:szCs w:val="15"/>
              </w:rPr>
              <w:t>2,330,547,792</w:t>
            </w:r>
          </w:p>
        </w:tc>
      </w:tr>
      <w:tr w:rsidR="007903BB" w:rsidRPr="00A45426" w:rsidTr="00A45426">
        <w:trPr>
          <w:trHeight w:val="283"/>
        </w:trPr>
        <w:tc>
          <w:tcPr>
            <w:tcW w:w="4060"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2208" w:type="dxa"/>
            <w:gridSpan w:val="2"/>
            <w:shd w:val="clear" w:color="auto" w:fill="F2F2F2"/>
            <w:vAlign w:val="center"/>
          </w:tcPr>
          <w:p w:rsidR="007903BB" w:rsidRPr="00A45426" w:rsidRDefault="007903BB" w:rsidP="00D05A69">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3,381,655,064</w:t>
            </w:r>
          </w:p>
        </w:tc>
        <w:tc>
          <w:tcPr>
            <w:tcW w:w="2298" w:type="dxa"/>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Arial"/>
                <w:sz w:val="15"/>
                <w:szCs w:val="15"/>
              </w:rPr>
            </w:pPr>
            <w:r w:rsidRPr="00A45426">
              <w:rPr>
                <w:rFonts w:ascii="Montserrat" w:eastAsia="Times New Roman" w:hAnsi="Montserrat" w:cs="Arial"/>
                <w:sz w:val="15"/>
                <w:szCs w:val="15"/>
              </w:rPr>
              <w:t>9,317,952,655</w:t>
            </w:r>
          </w:p>
        </w:tc>
      </w:tr>
      <w:tr w:rsidR="007903BB" w:rsidRPr="00A45426" w:rsidTr="00A45426">
        <w:trPr>
          <w:trHeight w:val="283"/>
        </w:trPr>
        <w:tc>
          <w:tcPr>
            <w:tcW w:w="4060"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2208" w:type="dxa"/>
            <w:gridSpan w:val="2"/>
            <w:shd w:val="clear" w:color="auto" w:fill="F2F2F2"/>
            <w:vAlign w:val="center"/>
          </w:tcPr>
          <w:p w:rsidR="007903BB" w:rsidRPr="00A45426" w:rsidRDefault="007903BB" w:rsidP="00D05A69">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3,234,916,563</w:t>
            </w:r>
          </w:p>
        </w:tc>
        <w:tc>
          <w:tcPr>
            <w:tcW w:w="2298" w:type="dxa"/>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Arial"/>
                <w:sz w:val="15"/>
                <w:szCs w:val="15"/>
              </w:rPr>
            </w:pPr>
            <w:r w:rsidRPr="00A45426">
              <w:rPr>
                <w:rFonts w:ascii="Montserrat" w:eastAsia="Times New Roman" w:hAnsi="Montserrat" w:cs="Arial"/>
                <w:sz w:val="15"/>
                <w:szCs w:val="15"/>
              </w:rPr>
              <w:t>2,570,529,100</w:t>
            </w:r>
          </w:p>
        </w:tc>
      </w:tr>
      <w:tr w:rsidR="007903BB" w:rsidRPr="00A45426" w:rsidTr="00A45426">
        <w:trPr>
          <w:trHeight w:val="283"/>
        </w:trPr>
        <w:tc>
          <w:tcPr>
            <w:tcW w:w="4060" w:type="dxa"/>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 Efectivo y Equivalentes</w:t>
            </w:r>
          </w:p>
        </w:tc>
        <w:tc>
          <w:tcPr>
            <w:tcW w:w="2208" w:type="dxa"/>
            <w:gridSpan w:val="2"/>
            <w:tcBorders>
              <w:bottom w:val="single" w:sz="12" w:space="0" w:color="808080"/>
            </w:tcBorders>
            <w:shd w:val="clear" w:color="auto" w:fill="F2F2F2"/>
            <w:vAlign w:val="center"/>
          </w:tcPr>
          <w:p w:rsidR="007903BB" w:rsidRPr="00A45426" w:rsidRDefault="007903BB" w:rsidP="00D05A69">
            <w:pPr>
              <w:spacing w:after="0" w:line="240" w:lineRule="auto"/>
              <w:jc w:val="right"/>
              <w:rPr>
                <w:rFonts w:ascii="Montserrat" w:eastAsia="Times New Roman" w:hAnsi="Montserrat" w:cs="Calibri"/>
                <w:b/>
                <w:sz w:val="15"/>
                <w:szCs w:val="15"/>
                <w:lang w:val="es-MX" w:eastAsia="es-MX"/>
              </w:rPr>
            </w:pPr>
            <w:r w:rsidRPr="00A45426">
              <w:rPr>
                <w:rFonts w:ascii="Montserrat" w:eastAsia="Times New Roman" w:hAnsi="Montserrat" w:cs="Calibri"/>
                <w:b/>
                <w:sz w:val="15"/>
                <w:szCs w:val="15"/>
                <w:lang w:val="es-MX" w:eastAsia="es-MX"/>
              </w:rPr>
              <w:t>602,221,153,411</w:t>
            </w:r>
          </w:p>
        </w:tc>
        <w:tc>
          <w:tcPr>
            <w:tcW w:w="2298" w:type="dxa"/>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736,485,013,382</w:t>
            </w:r>
          </w:p>
        </w:tc>
      </w:tr>
    </w:tbl>
    <w:p w:rsidR="00311D54" w:rsidRPr="00311D54" w:rsidRDefault="00311D54" w:rsidP="00311D54">
      <w:pPr>
        <w:jc w:val="center"/>
        <w:rPr>
          <w:rFonts w:ascii="Montserrat" w:hAnsi="Montserrat"/>
        </w:rPr>
      </w:pPr>
    </w:p>
    <w:p w:rsidR="00311D54" w:rsidRPr="00DD6126" w:rsidRDefault="00370220" w:rsidP="00542F9E">
      <w:pPr>
        <w:spacing w:after="120" w:line="250" w:lineRule="exact"/>
        <w:jc w:val="both"/>
        <w:rPr>
          <w:rFonts w:ascii="Montserrat" w:hAnsi="Montserrat"/>
          <w:sz w:val="18"/>
          <w:szCs w:val="18"/>
        </w:rPr>
      </w:pPr>
      <w:r w:rsidRPr="00DD6126">
        <w:rPr>
          <w:rFonts w:ascii="Montserrat" w:hAnsi="Montserrat"/>
          <w:sz w:val="18"/>
          <w:szCs w:val="18"/>
        </w:rPr>
        <w:t>E</w:t>
      </w:r>
      <w:r w:rsidR="00311D54" w:rsidRPr="00DD6126">
        <w:rPr>
          <w:rFonts w:ascii="Montserrat" w:hAnsi="Montserrat"/>
          <w:sz w:val="18"/>
          <w:szCs w:val="18"/>
        </w:rPr>
        <w:t xml:space="preserve">l Poder Ejecutivo representa </w:t>
      </w:r>
      <w:r w:rsidR="006C2766" w:rsidRPr="00DD6126">
        <w:rPr>
          <w:rFonts w:ascii="Montserrat" w:hAnsi="Montserrat"/>
          <w:sz w:val="18"/>
          <w:szCs w:val="18"/>
        </w:rPr>
        <w:t xml:space="preserve">el </w:t>
      </w:r>
      <w:r w:rsidR="007903BB" w:rsidRPr="00DD6126">
        <w:rPr>
          <w:rFonts w:ascii="Montserrat" w:hAnsi="Montserrat"/>
          <w:sz w:val="18"/>
          <w:szCs w:val="18"/>
        </w:rPr>
        <w:t>98.5</w:t>
      </w:r>
      <w:r w:rsidR="006C6FCA" w:rsidRPr="00DD6126">
        <w:rPr>
          <w:rFonts w:ascii="Montserrat" w:hAnsi="Montserrat"/>
          <w:sz w:val="18"/>
          <w:szCs w:val="18"/>
        </w:rPr>
        <w:t>4</w:t>
      </w:r>
      <w:r w:rsidR="006E6394" w:rsidRPr="00DD6126">
        <w:rPr>
          <w:rFonts w:ascii="Montserrat" w:hAnsi="Montserrat"/>
          <w:sz w:val="18"/>
          <w:szCs w:val="18"/>
        </w:rPr>
        <w:t xml:space="preserve">% </w:t>
      </w:r>
      <w:r w:rsidR="00311D54" w:rsidRPr="00DD6126">
        <w:rPr>
          <w:rFonts w:ascii="Montserrat" w:hAnsi="Montserrat"/>
          <w:sz w:val="18"/>
          <w:szCs w:val="18"/>
        </w:rPr>
        <w:t>del total de Efectivo y Equivalentes del Gobierno Federal, por lo que a continuación se presenta la integración</w:t>
      </w:r>
      <w:r w:rsidR="00067080" w:rsidRPr="00DD6126">
        <w:rPr>
          <w:rFonts w:ascii="Montserrat" w:hAnsi="Montserrat"/>
          <w:sz w:val="18"/>
          <w:szCs w:val="18"/>
        </w:rPr>
        <w:t xml:space="preserve"> de </w:t>
      </w:r>
      <w:r w:rsidRPr="00DD6126">
        <w:rPr>
          <w:rFonts w:ascii="Montserrat" w:hAnsi="Montserrat"/>
          <w:sz w:val="18"/>
          <w:szCs w:val="18"/>
        </w:rPr>
        <w:t>los saldos</w:t>
      </w:r>
      <w:r w:rsidR="00067080" w:rsidRPr="00DD6126">
        <w:rPr>
          <w:rFonts w:ascii="Montserrat" w:hAnsi="Montserrat"/>
          <w:sz w:val="18"/>
          <w:szCs w:val="18"/>
        </w:rPr>
        <w:t xml:space="preserve"> que</w:t>
      </w:r>
      <w:r w:rsidR="00311D54" w:rsidRPr="00DD6126">
        <w:rPr>
          <w:rFonts w:ascii="Montserrat" w:hAnsi="Montserrat"/>
          <w:sz w:val="18"/>
          <w:szCs w:val="18"/>
        </w:rPr>
        <w:t xml:space="preserve"> conforman este rubro:</w:t>
      </w:r>
    </w:p>
    <w:p w:rsidR="0099592B" w:rsidRPr="00311D54" w:rsidRDefault="0099592B" w:rsidP="00542F9E">
      <w:pPr>
        <w:spacing w:after="120" w:line="250" w:lineRule="exact"/>
        <w:jc w:val="both"/>
        <w:rPr>
          <w:rFonts w:ascii="Montserrat" w:hAnsi="Montserrat" w:cs="Arial"/>
          <w:spacing w:val="-1"/>
          <w:sz w:val="18"/>
          <w:szCs w:val="18"/>
        </w:rPr>
      </w:pPr>
    </w:p>
    <w:p w:rsidR="00B55216" w:rsidRPr="00013848" w:rsidRDefault="00B55216" w:rsidP="00246C52">
      <w:pPr>
        <w:spacing w:after="0" w:line="250" w:lineRule="exact"/>
        <w:ind w:left="714"/>
        <w:jc w:val="center"/>
        <w:rPr>
          <w:rFonts w:ascii="Montserrat" w:eastAsia="Times New Roman" w:hAnsi="Montserrat" w:cs="Calibri"/>
          <w:bCs/>
          <w:sz w:val="16"/>
          <w:szCs w:val="16"/>
          <w:lang w:val="es-MX" w:eastAsia="es-MX"/>
        </w:rPr>
      </w:pPr>
      <w:r w:rsidRPr="00013848">
        <w:rPr>
          <w:rFonts w:ascii="Montserrat" w:eastAsia="Times New Roman" w:hAnsi="Montserrat" w:cs="Calibri"/>
          <w:bCs/>
          <w:sz w:val="16"/>
          <w:szCs w:val="16"/>
          <w:lang w:val="es-MX" w:eastAsia="es-MX"/>
        </w:rPr>
        <w:t>(Pesos)</w:t>
      </w:r>
    </w:p>
    <w:tbl>
      <w:tblPr>
        <w:tblW w:w="8548" w:type="dxa"/>
        <w:jc w:val="center"/>
        <w:tblCellMar>
          <w:left w:w="70" w:type="dxa"/>
          <w:right w:w="70" w:type="dxa"/>
        </w:tblCellMar>
        <w:tblLook w:val="04A0" w:firstRow="1" w:lastRow="0" w:firstColumn="1" w:lastColumn="0" w:noHBand="0" w:noVBand="1"/>
      </w:tblPr>
      <w:tblGrid>
        <w:gridCol w:w="4012"/>
        <w:gridCol w:w="2268"/>
        <w:gridCol w:w="2268"/>
      </w:tblGrid>
      <w:tr w:rsidR="00B55216" w:rsidRPr="001377A4" w:rsidTr="00837FCD">
        <w:trPr>
          <w:trHeight w:val="57"/>
          <w:jc w:val="center"/>
        </w:trPr>
        <w:tc>
          <w:tcPr>
            <w:tcW w:w="8548" w:type="dxa"/>
            <w:gridSpan w:val="3"/>
            <w:tcBorders>
              <w:top w:val="single" w:sz="12" w:space="0" w:color="808080"/>
            </w:tcBorders>
            <w:shd w:val="clear" w:color="auto" w:fill="auto"/>
            <w:vAlign w:val="center"/>
          </w:tcPr>
          <w:p w:rsidR="00B55216" w:rsidRPr="00B55216" w:rsidRDefault="00B55216" w:rsidP="00F0470E">
            <w:pPr>
              <w:spacing w:after="0" w:line="240" w:lineRule="auto"/>
              <w:jc w:val="center"/>
              <w:rPr>
                <w:rFonts w:ascii="Montserrat" w:eastAsia="Times New Roman" w:hAnsi="Montserrat" w:cs="Calibri"/>
                <w:b/>
                <w:bCs/>
                <w:color w:val="FFFFFF"/>
                <w:sz w:val="4"/>
                <w:szCs w:val="4"/>
                <w:lang w:val="es-MX" w:eastAsia="es-MX"/>
              </w:rPr>
            </w:pPr>
          </w:p>
        </w:tc>
      </w:tr>
      <w:tr w:rsidR="00B55216" w:rsidRPr="006F0DF1" w:rsidTr="001D2F0C">
        <w:trPr>
          <w:trHeight w:val="317"/>
          <w:jc w:val="center"/>
        </w:trPr>
        <w:tc>
          <w:tcPr>
            <w:tcW w:w="4012" w:type="dxa"/>
            <w:tcBorders>
              <w:left w:val="single" w:sz="8" w:space="0" w:color="D0CECE"/>
              <w:bottom w:val="double" w:sz="12" w:space="0" w:color="808080"/>
              <w:right w:val="single" w:sz="4" w:space="0" w:color="FFFFFF"/>
            </w:tcBorders>
            <w:shd w:val="clear" w:color="auto" w:fill="D4C19C"/>
            <w:vAlign w:val="center"/>
            <w:hideMark/>
          </w:tcPr>
          <w:p w:rsidR="00B55216" w:rsidRPr="00B55216"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B55216">
              <w:rPr>
                <w:rFonts w:ascii="Montserrat" w:eastAsia="Times New Roman" w:hAnsi="Montserrat" w:cs="Calibri"/>
                <w:b/>
                <w:bCs/>
                <w:color w:val="FFFFFF"/>
                <w:sz w:val="16"/>
                <w:szCs w:val="16"/>
                <w:lang w:val="es-MX" w:eastAsia="es-MX"/>
              </w:rPr>
              <w:t>Concepto</w:t>
            </w:r>
          </w:p>
        </w:tc>
        <w:tc>
          <w:tcPr>
            <w:tcW w:w="2268" w:type="dxa"/>
            <w:tcBorders>
              <w:left w:val="single" w:sz="4" w:space="0" w:color="FFFFFF"/>
              <w:bottom w:val="double" w:sz="12" w:space="0" w:color="808080"/>
              <w:right w:val="single" w:sz="4" w:space="0" w:color="FFFFFF"/>
            </w:tcBorders>
            <w:shd w:val="clear" w:color="auto" w:fill="D4C19C"/>
            <w:vAlign w:val="center"/>
            <w:hideMark/>
          </w:tcPr>
          <w:p w:rsidR="00B55216" w:rsidRPr="00B55216"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268" w:type="dxa"/>
            <w:tcBorders>
              <w:left w:val="single" w:sz="4" w:space="0" w:color="FFFFFF"/>
              <w:bottom w:val="double" w:sz="12" w:space="0" w:color="808080"/>
              <w:right w:val="single" w:sz="8" w:space="0" w:color="D0CECE"/>
            </w:tcBorders>
            <w:shd w:val="clear" w:color="auto" w:fill="D4C19C"/>
            <w:vAlign w:val="center"/>
            <w:hideMark/>
          </w:tcPr>
          <w:p w:rsidR="00B55216" w:rsidRPr="00B55216"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A33A77" w:rsidRPr="00A45426" w:rsidTr="00A45426">
        <w:trPr>
          <w:trHeight w:val="317"/>
          <w:jc w:val="center"/>
        </w:trPr>
        <w:tc>
          <w:tcPr>
            <w:tcW w:w="4012" w:type="dxa"/>
            <w:tcBorders>
              <w:top w:val="double" w:sz="12" w:space="0" w:color="808080"/>
            </w:tcBorders>
            <w:shd w:val="clear" w:color="auto" w:fill="F2F2F2"/>
            <w:vAlign w:val="center"/>
            <w:hideMark/>
          </w:tcPr>
          <w:p w:rsidR="00A33A77" w:rsidRPr="00A45426" w:rsidRDefault="00A33A77" w:rsidP="00A33A7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Bancos/Tesorería</w:t>
            </w:r>
          </w:p>
        </w:tc>
        <w:tc>
          <w:tcPr>
            <w:tcW w:w="2268" w:type="dxa"/>
            <w:tcBorders>
              <w:top w:val="double" w:sz="12" w:space="0" w:color="808080"/>
            </w:tcBorders>
            <w:shd w:val="clear" w:color="000000" w:fill="F2F2F2"/>
            <w:vAlign w:val="center"/>
          </w:tcPr>
          <w:p w:rsidR="00A33A77" w:rsidRPr="00A45426" w:rsidRDefault="00A33A77" w:rsidP="00A33A77">
            <w:pPr>
              <w:spacing w:after="0" w:line="240" w:lineRule="auto"/>
              <w:jc w:val="right"/>
              <w:rPr>
                <w:rFonts w:ascii="Montserrat" w:hAnsi="Montserrat" w:cs="Calibri"/>
                <w:sz w:val="15"/>
                <w:szCs w:val="15"/>
              </w:rPr>
            </w:pPr>
            <w:r w:rsidRPr="00A45426">
              <w:rPr>
                <w:rFonts w:ascii="Montserrat" w:hAnsi="Montserrat" w:cs="Calibri"/>
                <w:sz w:val="15"/>
                <w:szCs w:val="15"/>
              </w:rPr>
              <w:t xml:space="preserve"> 579,746,009,192 </w:t>
            </w:r>
          </w:p>
        </w:tc>
        <w:tc>
          <w:tcPr>
            <w:tcW w:w="2268" w:type="dxa"/>
            <w:tcBorders>
              <w:top w:val="double" w:sz="12" w:space="0" w:color="808080"/>
            </w:tcBorders>
            <w:shd w:val="clear" w:color="auto" w:fill="F2F2F2"/>
            <w:vAlign w:val="center"/>
            <w:hideMark/>
          </w:tcPr>
          <w:p w:rsidR="00A33A77" w:rsidRPr="00A45426" w:rsidRDefault="00A33A77" w:rsidP="00A33A77">
            <w:pPr>
              <w:spacing w:after="0" w:line="240" w:lineRule="auto"/>
              <w:jc w:val="right"/>
              <w:rPr>
                <w:rFonts w:ascii="Montserrat" w:hAnsi="Montserrat" w:cs="Calibri"/>
                <w:sz w:val="15"/>
                <w:szCs w:val="15"/>
                <w:lang w:val="es-MX" w:eastAsia="es-MX"/>
              </w:rPr>
            </w:pPr>
            <w:r w:rsidRPr="00A45426">
              <w:rPr>
                <w:rFonts w:ascii="Montserrat" w:hAnsi="Montserrat" w:cs="Calibri"/>
                <w:sz w:val="15"/>
                <w:szCs w:val="15"/>
              </w:rPr>
              <w:t>654,490,162,904</w:t>
            </w:r>
          </w:p>
        </w:tc>
      </w:tr>
      <w:tr w:rsidR="00A33A77" w:rsidRPr="00A45426" w:rsidTr="00A45426">
        <w:trPr>
          <w:trHeight w:val="317"/>
          <w:jc w:val="center"/>
        </w:trPr>
        <w:tc>
          <w:tcPr>
            <w:tcW w:w="4012" w:type="dxa"/>
            <w:tcBorders>
              <w:top w:val="nil"/>
            </w:tcBorders>
            <w:shd w:val="clear" w:color="auto" w:fill="F2F2F2"/>
            <w:vAlign w:val="center"/>
            <w:hideMark/>
          </w:tcPr>
          <w:p w:rsidR="00A33A77" w:rsidRPr="00A45426" w:rsidRDefault="00A33A77" w:rsidP="00A33A7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Bancos/Dependencias y Otros</w:t>
            </w:r>
          </w:p>
        </w:tc>
        <w:tc>
          <w:tcPr>
            <w:tcW w:w="2268" w:type="dxa"/>
            <w:tcBorders>
              <w:top w:val="nil"/>
            </w:tcBorders>
            <w:shd w:val="clear" w:color="000000" w:fill="F2F2F2"/>
            <w:vAlign w:val="center"/>
          </w:tcPr>
          <w:p w:rsidR="00A33A77" w:rsidRPr="00A45426" w:rsidRDefault="00A33A77" w:rsidP="00A33A77">
            <w:pPr>
              <w:spacing w:after="0" w:line="240" w:lineRule="auto"/>
              <w:jc w:val="right"/>
              <w:rPr>
                <w:rFonts w:ascii="Montserrat" w:hAnsi="Montserrat" w:cs="Calibri"/>
                <w:sz w:val="15"/>
                <w:szCs w:val="15"/>
              </w:rPr>
            </w:pPr>
            <w:r w:rsidRPr="00A45426">
              <w:rPr>
                <w:rFonts w:ascii="Montserrat" w:hAnsi="Montserrat" w:cs="Calibri"/>
                <w:sz w:val="15"/>
                <w:szCs w:val="15"/>
              </w:rPr>
              <w:t xml:space="preserve"> 2,150,090,944 </w:t>
            </w:r>
          </w:p>
        </w:tc>
        <w:tc>
          <w:tcPr>
            <w:tcW w:w="2268" w:type="dxa"/>
            <w:tcBorders>
              <w:top w:val="nil"/>
            </w:tcBorders>
            <w:shd w:val="clear" w:color="auto" w:fill="F2F2F2"/>
            <w:vAlign w:val="center"/>
            <w:hideMark/>
          </w:tcPr>
          <w:p w:rsidR="00A33A77" w:rsidRPr="00A45426" w:rsidRDefault="00A33A77" w:rsidP="00A33A77">
            <w:pPr>
              <w:spacing w:after="0" w:line="240" w:lineRule="auto"/>
              <w:jc w:val="right"/>
              <w:rPr>
                <w:rFonts w:ascii="Montserrat" w:hAnsi="Montserrat" w:cs="Calibri"/>
                <w:sz w:val="15"/>
                <w:szCs w:val="15"/>
              </w:rPr>
            </w:pPr>
            <w:r w:rsidRPr="00A45426">
              <w:rPr>
                <w:rFonts w:ascii="Montserrat" w:hAnsi="Montserrat" w:cs="Calibri"/>
                <w:sz w:val="15"/>
                <w:szCs w:val="15"/>
              </w:rPr>
              <w:t>5,917,471,839</w:t>
            </w:r>
          </w:p>
        </w:tc>
      </w:tr>
      <w:tr w:rsidR="00A33A77" w:rsidRPr="00A45426" w:rsidTr="00A45426">
        <w:trPr>
          <w:trHeight w:val="317"/>
          <w:jc w:val="center"/>
        </w:trPr>
        <w:tc>
          <w:tcPr>
            <w:tcW w:w="4012" w:type="dxa"/>
            <w:tcBorders>
              <w:top w:val="nil"/>
            </w:tcBorders>
            <w:shd w:val="clear" w:color="auto" w:fill="F2F2F2"/>
            <w:vAlign w:val="center"/>
            <w:hideMark/>
          </w:tcPr>
          <w:p w:rsidR="00A33A77" w:rsidRPr="00A45426" w:rsidRDefault="00A33A77" w:rsidP="00A33A7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Inversiones en Moneda Nacional</w:t>
            </w:r>
          </w:p>
        </w:tc>
        <w:tc>
          <w:tcPr>
            <w:tcW w:w="2268" w:type="dxa"/>
            <w:tcBorders>
              <w:top w:val="nil"/>
            </w:tcBorders>
            <w:shd w:val="clear" w:color="000000" w:fill="F2F2F2"/>
            <w:vAlign w:val="center"/>
          </w:tcPr>
          <w:p w:rsidR="00A33A77" w:rsidRPr="00A45426" w:rsidRDefault="00A33A77" w:rsidP="00A33A77">
            <w:pPr>
              <w:spacing w:after="0" w:line="240" w:lineRule="auto"/>
              <w:jc w:val="right"/>
              <w:rPr>
                <w:rFonts w:ascii="Montserrat" w:hAnsi="Montserrat" w:cs="Calibri"/>
                <w:sz w:val="15"/>
                <w:szCs w:val="15"/>
              </w:rPr>
            </w:pPr>
            <w:r w:rsidRPr="00A45426">
              <w:rPr>
                <w:rFonts w:ascii="Montserrat" w:hAnsi="Montserrat" w:cs="Calibri"/>
                <w:sz w:val="15"/>
                <w:szCs w:val="15"/>
              </w:rPr>
              <w:t xml:space="preserve"> 0   </w:t>
            </w:r>
          </w:p>
        </w:tc>
        <w:tc>
          <w:tcPr>
            <w:tcW w:w="2268" w:type="dxa"/>
            <w:tcBorders>
              <w:top w:val="nil"/>
            </w:tcBorders>
            <w:shd w:val="clear" w:color="auto" w:fill="F2F2F2"/>
            <w:vAlign w:val="center"/>
            <w:hideMark/>
          </w:tcPr>
          <w:p w:rsidR="00A33A77" w:rsidRPr="00A45426" w:rsidRDefault="00A33A77" w:rsidP="00A33A77">
            <w:pPr>
              <w:spacing w:after="0" w:line="240" w:lineRule="auto"/>
              <w:jc w:val="right"/>
              <w:rPr>
                <w:rFonts w:ascii="Montserrat" w:hAnsi="Montserrat" w:cs="Calibri"/>
                <w:sz w:val="15"/>
                <w:szCs w:val="15"/>
              </w:rPr>
            </w:pPr>
            <w:r w:rsidRPr="00A45426">
              <w:rPr>
                <w:rFonts w:ascii="Montserrat" w:hAnsi="Montserrat" w:cs="Calibri"/>
                <w:sz w:val="15"/>
                <w:szCs w:val="15"/>
              </w:rPr>
              <w:t>0</w:t>
            </w:r>
          </w:p>
        </w:tc>
      </w:tr>
      <w:tr w:rsidR="00A33A77" w:rsidRPr="00A45426" w:rsidTr="00A45426">
        <w:trPr>
          <w:trHeight w:val="317"/>
          <w:jc w:val="center"/>
        </w:trPr>
        <w:tc>
          <w:tcPr>
            <w:tcW w:w="4012" w:type="dxa"/>
            <w:tcBorders>
              <w:top w:val="nil"/>
            </w:tcBorders>
            <w:shd w:val="clear" w:color="auto" w:fill="F2F2F2"/>
            <w:vAlign w:val="center"/>
            <w:hideMark/>
          </w:tcPr>
          <w:p w:rsidR="00A33A77" w:rsidRPr="00A45426" w:rsidRDefault="00A33A77" w:rsidP="00A33A7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Otros Efectivos y Equivalentes</w:t>
            </w:r>
          </w:p>
        </w:tc>
        <w:tc>
          <w:tcPr>
            <w:tcW w:w="2268" w:type="dxa"/>
            <w:tcBorders>
              <w:top w:val="nil"/>
            </w:tcBorders>
            <w:shd w:val="clear" w:color="000000" w:fill="F2F2F2"/>
            <w:vAlign w:val="center"/>
          </w:tcPr>
          <w:p w:rsidR="00A33A77" w:rsidRPr="00A45426" w:rsidRDefault="00A33A77" w:rsidP="00A33A77">
            <w:pPr>
              <w:spacing w:after="0" w:line="240" w:lineRule="auto"/>
              <w:jc w:val="right"/>
              <w:rPr>
                <w:rFonts w:ascii="Montserrat" w:hAnsi="Montserrat" w:cs="Calibri"/>
                <w:sz w:val="15"/>
                <w:szCs w:val="15"/>
              </w:rPr>
            </w:pPr>
            <w:r w:rsidRPr="00A45426">
              <w:rPr>
                <w:rFonts w:ascii="Montserrat" w:hAnsi="Montserrat" w:cs="Calibri"/>
                <w:sz w:val="15"/>
                <w:szCs w:val="15"/>
              </w:rPr>
              <w:t xml:space="preserve"> 11,550,687,812 </w:t>
            </w:r>
          </w:p>
        </w:tc>
        <w:tc>
          <w:tcPr>
            <w:tcW w:w="2268" w:type="dxa"/>
            <w:tcBorders>
              <w:top w:val="nil"/>
            </w:tcBorders>
            <w:shd w:val="clear" w:color="auto" w:fill="F2F2F2"/>
            <w:vAlign w:val="center"/>
            <w:hideMark/>
          </w:tcPr>
          <w:p w:rsidR="00A33A77" w:rsidRPr="00A45426" w:rsidRDefault="00A33A77" w:rsidP="00A33A77">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61,858,349,092</w:t>
            </w:r>
          </w:p>
        </w:tc>
      </w:tr>
      <w:tr w:rsidR="00A33A77" w:rsidRPr="00A45426" w:rsidTr="00A45426">
        <w:trPr>
          <w:trHeight w:val="317"/>
          <w:jc w:val="center"/>
        </w:trPr>
        <w:tc>
          <w:tcPr>
            <w:tcW w:w="4012" w:type="dxa"/>
            <w:tcBorders>
              <w:bottom w:val="single" w:sz="12" w:space="0" w:color="808080"/>
            </w:tcBorders>
            <w:shd w:val="clear" w:color="auto" w:fill="F2F2F2"/>
            <w:vAlign w:val="center"/>
            <w:hideMark/>
          </w:tcPr>
          <w:p w:rsidR="00A33A77" w:rsidRPr="00A45426" w:rsidRDefault="00A33A77" w:rsidP="00A33A77">
            <w:pPr>
              <w:spacing w:after="0" w:line="240" w:lineRule="auto"/>
              <w:ind w:left="170"/>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Total de Efectivo y Equivalentes</w:t>
            </w:r>
          </w:p>
        </w:tc>
        <w:tc>
          <w:tcPr>
            <w:tcW w:w="2268" w:type="dxa"/>
            <w:tcBorders>
              <w:bottom w:val="single" w:sz="12" w:space="0" w:color="808080"/>
            </w:tcBorders>
            <w:shd w:val="clear" w:color="000000" w:fill="F2F2F2"/>
            <w:vAlign w:val="center"/>
          </w:tcPr>
          <w:p w:rsidR="00A33A77" w:rsidRPr="00A45426" w:rsidRDefault="00A33A77" w:rsidP="00A33A77">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 xml:space="preserve">     593,446,787,948 </w:t>
            </w:r>
          </w:p>
        </w:tc>
        <w:tc>
          <w:tcPr>
            <w:tcW w:w="2268" w:type="dxa"/>
            <w:tcBorders>
              <w:bottom w:val="single" w:sz="12" w:space="0" w:color="808080"/>
            </w:tcBorders>
            <w:shd w:val="clear" w:color="auto" w:fill="F2F2F2"/>
            <w:vAlign w:val="center"/>
            <w:hideMark/>
          </w:tcPr>
          <w:p w:rsidR="00A33A77" w:rsidRPr="00A45426" w:rsidRDefault="00A33A77" w:rsidP="00A33A77">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722,265,983,835</w:t>
            </w:r>
          </w:p>
        </w:tc>
      </w:tr>
    </w:tbl>
    <w:p w:rsidR="00311D54" w:rsidRPr="00D46C55" w:rsidRDefault="00311D54" w:rsidP="00D46C55">
      <w:pPr>
        <w:spacing w:after="120" w:line="250" w:lineRule="exact"/>
        <w:jc w:val="both"/>
        <w:rPr>
          <w:rFonts w:ascii="Montserrat" w:hAnsi="Montserrat" w:cs="Arial"/>
          <w:spacing w:val="-1"/>
          <w:sz w:val="18"/>
          <w:szCs w:val="18"/>
        </w:rPr>
      </w:pPr>
    </w:p>
    <w:p w:rsidR="00B60D26" w:rsidRDefault="00B60D26" w:rsidP="00B60D26">
      <w:pPr>
        <w:pStyle w:val="TEXTONORMAL"/>
      </w:pPr>
    </w:p>
    <w:p w:rsidR="00067080" w:rsidRDefault="00067080" w:rsidP="00B60D26">
      <w:pPr>
        <w:pStyle w:val="TEXTONORMAL"/>
      </w:pPr>
    </w:p>
    <w:p w:rsidR="00067080" w:rsidRPr="00B60D26" w:rsidRDefault="00067080" w:rsidP="00B60D26">
      <w:pPr>
        <w:pStyle w:val="TEXTONORMAL"/>
      </w:pPr>
    </w:p>
    <w:p w:rsidR="00311D54" w:rsidRPr="001D2F0C" w:rsidRDefault="00311D54" w:rsidP="00BA6EF5">
      <w:pPr>
        <w:pStyle w:val="VIETAFLECHA"/>
        <w:numPr>
          <w:ilvl w:val="0"/>
          <w:numId w:val="17"/>
        </w:numPr>
        <w:ind w:left="357" w:hanging="357"/>
        <w:rPr>
          <w:lang w:val="es-MX"/>
        </w:rPr>
      </w:pPr>
      <w:r w:rsidRPr="001D2F0C">
        <w:rPr>
          <w:lang w:val="es-MX"/>
        </w:rPr>
        <w:lastRenderedPageBreak/>
        <w:t>Derechos a Recibir Efectivo y Equivalentes y Bienes o Servicios a Recibir</w:t>
      </w:r>
    </w:p>
    <w:p w:rsidR="00311D54" w:rsidRDefault="00311D54" w:rsidP="00542F9E">
      <w:pPr>
        <w:spacing w:after="120" w:line="250" w:lineRule="exact"/>
        <w:jc w:val="both"/>
        <w:rPr>
          <w:rFonts w:ascii="Montserrat" w:hAnsi="Montserrat"/>
          <w:sz w:val="18"/>
          <w:szCs w:val="18"/>
        </w:rPr>
      </w:pPr>
      <w:r w:rsidRPr="00311D54">
        <w:rPr>
          <w:rFonts w:ascii="Montserrat" w:hAnsi="Montserrat"/>
          <w:sz w:val="18"/>
          <w:szCs w:val="18"/>
        </w:rPr>
        <w:t>Se presenta la información consolidada de los entes públicos del Gobierno Federal que integra</w:t>
      </w:r>
      <w:r w:rsidR="00EE1A66">
        <w:rPr>
          <w:rFonts w:ascii="Montserrat" w:hAnsi="Montserrat"/>
          <w:sz w:val="18"/>
          <w:szCs w:val="18"/>
        </w:rPr>
        <w:t>n</w:t>
      </w:r>
      <w:r w:rsidRPr="00311D54">
        <w:rPr>
          <w:rFonts w:ascii="Montserrat" w:hAnsi="Montserrat"/>
          <w:sz w:val="18"/>
          <w:szCs w:val="18"/>
        </w:rPr>
        <w:t xml:space="preserve"> el rubro de Derechos a R</w:t>
      </w:r>
      <w:r w:rsidR="0099592B">
        <w:rPr>
          <w:rFonts w:ascii="Montserrat" w:hAnsi="Montserrat"/>
          <w:sz w:val="18"/>
          <w:szCs w:val="18"/>
        </w:rPr>
        <w:t>ecibir Efectivo o Equivalentes:</w:t>
      </w:r>
    </w:p>
    <w:p w:rsidR="0099592B" w:rsidRPr="00311D54" w:rsidRDefault="0099592B" w:rsidP="0099592B">
      <w:pPr>
        <w:spacing w:after="120" w:line="250" w:lineRule="exact"/>
        <w:jc w:val="both"/>
        <w:rPr>
          <w:rFonts w:ascii="Montserrat" w:hAnsi="Montserrat"/>
          <w:sz w:val="18"/>
          <w:szCs w:val="18"/>
        </w:rPr>
      </w:pPr>
    </w:p>
    <w:tbl>
      <w:tblPr>
        <w:tblW w:w="8682" w:type="dxa"/>
        <w:jc w:val="center"/>
        <w:tblCellMar>
          <w:left w:w="70" w:type="dxa"/>
          <w:right w:w="70" w:type="dxa"/>
        </w:tblCellMar>
        <w:tblLook w:val="04A0" w:firstRow="1" w:lastRow="0" w:firstColumn="1" w:lastColumn="0" w:noHBand="0" w:noVBand="1"/>
      </w:tblPr>
      <w:tblGrid>
        <w:gridCol w:w="7"/>
        <w:gridCol w:w="3997"/>
        <w:gridCol w:w="2237"/>
        <w:gridCol w:w="31"/>
        <w:gridCol w:w="2402"/>
        <w:gridCol w:w="8"/>
      </w:tblGrid>
      <w:tr w:rsidR="00311D54" w:rsidRPr="00311D54" w:rsidTr="00673DCD">
        <w:trPr>
          <w:gridBefore w:val="1"/>
          <w:wBefore w:w="7" w:type="dxa"/>
          <w:trHeight w:val="57"/>
          <w:jc w:val="center"/>
        </w:trPr>
        <w:tc>
          <w:tcPr>
            <w:tcW w:w="8675" w:type="dxa"/>
            <w:gridSpan w:val="5"/>
            <w:tcBorders>
              <w:top w:val="nil"/>
              <w:left w:val="nil"/>
              <w:bottom w:val="single" w:sz="12" w:space="0" w:color="808080"/>
              <w:right w:val="nil"/>
            </w:tcBorders>
            <w:shd w:val="clear" w:color="auto" w:fill="auto"/>
            <w:noWrap/>
            <w:vAlign w:val="center"/>
            <w:hideMark/>
          </w:tcPr>
          <w:p w:rsidR="00311D54" w:rsidRPr="00246C52" w:rsidRDefault="00311D54" w:rsidP="00246C52">
            <w:pPr>
              <w:spacing w:after="0"/>
              <w:jc w:val="center"/>
              <w:rPr>
                <w:rFonts w:ascii="Montserrat" w:eastAsia="Times New Roman" w:hAnsi="Montserrat" w:cs="Arial"/>
                <w:bCs/>
                <w:sz w:val="16"/>
                <w:szCs w:val="16"/>
              </w:rPr>
            </w:pPr>
            <w:r w:rsidRPr="00246C52">
              <w:rPr>
                <w:rFonts w:ascii="Montserrat" w:eastAsia="Times New Roman" w:hAnsi="Montserrat" w:cs="Arial"/>
                <w:bCs/>
                <w:sz w:val="16"/>
                <w:szCs w:val="16"/>
              </w:rPr>
              <w:t>(</w:t>
            </w:r>
            <w:r w:rsidRPr="00246C52">
              <w:rPr>
                <w:rFonts w:ascii="Montserrat" w:eastAsia="Times New Roman" w:hAnsi="Montserrat" w:cs="Calibri"/>
                <w:bCs/>
                <w:sz w:val="16"/>
                <w:szCs w:val="16"/>
                <w:lang w:val="es-MX" w:eastAsia="es-MX"/>
              </w:rPr>
              <w:t>Pesos)</w:t>
            </w:r>
          </w:p>
        </w:tc>
      </w:tr>
      <w:tr w:rsidR="00ED3609" w:rsidRPr="00ED3609" w:rsidTr="00673DCD">
        <w:trPr>
          <w:gridBefore w:val="1"/>
          <w:wBefore w:w="7" w:type="dxa"/>
          <w:trHeight w:val="57"/>
          <w:jc w:val="center"/>
        </w:trPr>
        <w:tc>
          <w:tcPr>
            <w:tcW w:w="3997" w:type="dxa"/>
            <w:tcBorders>
              <w:top w:val="single" w:sz="12" w:space="0" w:color="808080"/>
            </w:tcBorders>
            <w:shd w:val="clear" w:color="auto" w:fill="auto"/>
            <w:vAlign w:val="center"/>
          </w:tcPr>
          <w:p w:rsidR="00ED3609" w:rsidRPr="00ED3609" w:rsidRDefault="00ED3609" w:rsidP="00A14A3C">
            <w:pPr>
              <w:spacing w:after="0" w:line="240" w:lineRule="auto"/>
              <w:jc w:val="center"/>
              <w:rPr>
                <w:rFonts w:ascii="Montserrat" w:eastAsia="Times New Roman" w:hAnsi="Montserrat" w:cs="Calibri"/>
                <w:b/>
                <w:bCs/>
                <w:color w:val="FFFFFF"/>
                <w:sz w:val="4"/>
                <w:szCs w:val="4"/>
                <w:lang w:val="es-MX" w:eastAsia="es-MX"/>
              </w:rPr>
            </w:pPr>
          </w:p>
        </w:tc>
        <w:tc>
          <w:tcPr>
            <w:tcW w:w="2237" w:type="dxa"/>
            <w:tcBorders>
              <w:top w:val="single" w:sz="12" w:space="0" w:color="808080"/>
            </w:tcBorders>
            <w:shd w:val="clear" w:color="auto" w:fill="auto"/>
            <w:vAlign w:val="center"/>
          </w:tcPr>
          <w:p w:rsidR="00ED3609" w:rsidRPr="00ED3609" w:rsidRDefault="00ED3609" w:rsidP="00A14A3C">
            <w:pPr>
              <w:spacing w:after="0" w:line="240" w:lineRule="auto"/>
              <w:jc w:val="center"/>
              <w:rPr>
                <w:rFonts w:ascii="Montserrat" w:eastAsia="Times New Roman" w:hAnsi="Montserrat" w:cs="Calibri"/>
                <w:b/>
                <w:bCs/>
                <w:color w:val="FFFFFF"/>
                <w:sz w:val="4"/>
                <w:szCs w:val="4"/>
                <w:lang w:val="es-MX" w:eastAsia="es-MX"/>
              </w:rPr>
            </w:pPr>
          </w:p>
        </w:tc>
        <w:tc>
          <w:tcPr>
            <w:tcW w:w="2441" w:type="dxa"/>
            <w:gridSpan w:val="3"/>
            <w:tcBorders>
              <w:top w:val="single" w:sz="12" w:space="0" w:color="808080"/>
            </w:tcBorders>
            <w:shd w:val="clear" w:color="auto" w:fill="auto"/>
            <w:vAlign w:val="center"/>
          </w:tcPr>
          <w:p w:rsidR="00ED3609" w:rsidRPr="00ED3609" w:rsidRDefault="00ED3609" w:rsidP="00A14A3C">
            <w:pPr>
              <w:spacing w:after="0" w:line="240" w:lineRule="auto"/>
              <w:jc w:val="center"/>
              <w:rPr>
                <w:rFonts w:ascii="Montserrat" w:eastAsia="Times New Roman" w:hAnsi="Montserrat" w:cs="Calibri"/>
                <w:b/>
                <w:bCs/>
                <w:color w:val="FFFFFF"/>
                <w:sz w:val="4"/>
                <w:szCs w:val="4"/>
                <w:lang w:val="es-MX" w:eastAsia="es-MX"/>
              </w:rPr>
            </w:pPr>
          </w:p>
        </w:tc>
      </w:tr>
      <w:tr w:rsidR="00A14A3C" w:rsidRPr="0039393B" w:rsidTr="002E6C8E">
        <w:trPr>
          <w:gridAfter w:val="1"/>
          <w:wAfter w:w="8" w:type="dxa"/>
          <w:trHeight w:val="317"/>
          <w:jc w:val="center"/>
        </w:trPr>
        <w:tc>
          <w:tcPr>
            <w:tcW w:w="4004" w:type="dxa"/>
            <w:gridSpan w:val="2"/>
            <w:tcBorders>
              <w:left w:val="single" w:sz="8" w:space="0" w:color="BFBFBF"/>
              <w:bottom w:val="double" w:sz="12" w:space="0" w:color="808080"/>
              <w:right w:val="single" w:sz="8" w:space="0" w:color="FFFFFF"/>
            </w:tcBorders>
            <w:shd w:val="clear" w:color="auto" w:fill="D4C19C"/>
            <w:vAlign w:val="center"/>
            <w:hideMark/>
          </w:tcPr>
          <w:p w:rsidR="00A14A3C" w:rsidRPr="00311D54" w:rsidRDefault="00A14A3C"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268" w:type="dxa"/>
            <w:gridSpan w:val="2"/>
            <w:tcBorders>
              <w:left w:val="single" w:sz="8" w:space="0" w:color="FFFFFF"/>
              <w:bottom w:val="double" w:sz="12" w:space="0" w:color="808080"/>
              <w:right w:val="single" w:sz="8" w:space="0" w:color="FFFFFF"/>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402" w:type="dxa"/>
            <w:tcBorders>
              <w:left w:val="single" w:sz="8" w:space="0" w:color="FFFFFF"/>
              <w:bottom w:val="double" w:sz="12" w:space="0" w:color="808080"/>
              <w:right w:val="single" w:sz="8" w:space="0" w:color="BFBFBF"/>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7903BB" w:rsidRPr="00A45426" w:rsidTr="00A45426">
        <w:trPr>
          <w:gridAfter w:val="1"/>
          <w:wAfter w:w="8" w:type="dxa"/>
          <w:trHeight w:val="317"/>
          <w:jc w:val="center"/>
        </w:trPr>
        <w:tc>
          <w:tcPr>
            <w:tcW w:w="4004" w:type="dxa"/>
            <w:gridSpan w:val="2"/>
            <w:tcBorders>
              <w:top w:val="double" w:sz="12" w:space="0" w:color="808080"/>
            </w:tcBorders>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Ejecutivo</w:t>
            </w:r>
          </w:p>
        </w:tc>
        <w:tc>
          <w:tcPr>
            <w:tcW w:w="2268" w:type="dxa"/>
            <w:gridSpan w:val="2"/>
            <w:tcBorders>
              <w:top w:val="doub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Calibri"/>
                <w:bCs/>
                <w:sz w:val="15"/>
                <w:szCs w:val="15"/>
              </w:rPr>
            </w:pPr>
            <w:r w:rsidRPr="00A45426">
              <w:rPr>
                <w:rFonts w:ascii="Montserrat" w:hAnsi="Montserrat" w:cs="Calibri"/>
                <w:bCs/>
                <w:sz w:val="15"/>
                <w:szCs w:val="15"/>
              </w:rPr>
              <w:t>6,642,368,157,780</w:t>
            </w:r>
          </w:p>
        </w:tc>
        <w:tc>
          <w:tcPr>
            <w:tcW w:w="2402" w:type="dxa"/>
            <w:tcBorders>
              <w:top w:val="doub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Calibri"/>
                <w:bCs/>
                <w:sz w:val="15"/>
                <w:szCs w:val="15"/>
              </w:rPr>
              <w:t>5,561,609,673,756</w:t>
            </w:r>
          </w:p>
        </w:tc>
      </w:tr>
      <w:tr w:rsidR="007903BB" w:rsidRPr="00A45426" w:rsidTr="00A45426">
        <w:trPr>
          <w:gridAfter w:val="1"/>
          <w:wAfter w:w="8" w:type="dxa"/>
          <w:trHeight w:val="317"/>
          <w:jc w:val="center"/>
        </w:trPr>
        <w:tc>
          <w:tcPr>
            <w:tcW w:w="4004" w:type="dxa"/>
            <w:gridSpan w:val="2"/>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2268" w:type="dxa"/>
            <w:gridSpan w:val="2"/>
            <w:shd w:val="clear" w:color="auto" w:fill="F2F2F2"/>
            <w:vAlign w:val="center"/>
          </w:tcPr>
          <w:p w:rsidR="007903BB" w:rsidRPr="00A45426" w:rsidRDefault="007903BB" w:rsidP="00632983">
            <w:pPr>
              <w:spacing w:after="0" w:line="240" w:lineRule="auto"/>
              <w:jc w:val="right"/>
              <w:rPr>
                <w:rFonts w:ascii="Montserrat" w:hAnsi="Montserrat" w:cs="Calibri"/>
                <w:bCs/>
                <w:sz w:val="15"/>
                <w:szCs w:val="15"/>
              </w:rPr>
            </w:pPr>
            <w:r w:rsidRPr="00A45426">
              <w:rPr>
                <w:rFonts w:ascii="Montserrat" w:hAnsi="Montserrat" w:cs="Calibri"/>
                <w:bCs/>
                <w:sz w:val="15"/>
                <w:szCs w:val="15"/>
              </w:rPr>
              <w:t>1,710,842</w:t>
            </w:r>
          </w:p>
        </w:tc>
        <w:tc>
          <w:tcPr>
            <w:tcW w:w="2402" w:type="dxa"/>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lang w:val="es-MX" w:eastAsia="es-MX"/>
              </w:rPr>
            </w:pPr>
            <w:r w:rsidRPr="00A45426">
              <w:rPr>
                <w:rFonts w:ascii="Montserrat" w:hAnsi="Montserrat" w:cs="Arial"/>
                <w:sz w:val="15"/>
                <w:szCs w:val="15"/>
              </w:rPr>
              <w:t>10,219,101</w:t>
            </w:r>
          </w:p>
        </w:tc>
      </w:tr>
      <w:tr w:rsidR="007903BB" w:rsidRPr="00A45426" w:rsidTr="00A45426">
        <w:trPr>
          <w:gridAfter w:val="1"/>
          <w:wAfter w:w="8" w:type="dxa"/>
          <w:trHeight w:val="317"/>
          <w:jc w:val="center"/>
        </w:trPr>
        <w:tc>
          <w:tcPr>
            <w:tcW w:w="4004" w:type="dxa"/>
            <w:gridSpan w:val="2"/>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2268" w:type="dxa"/>
            <w:gridSpan w:val="2"/>
            <w:shd w:val="clear" w:color="auto" w:fill="F2F2F2"/>
            <w:vAlign w:val="center"/>
          </w:tcPr>
          <w:p w:rsidR="007903BB" w:rsidRPr="00A45426" w:rsidRDefault="007903BB" w:rsidP="00632983">
            <w:pPr>
              <w:spacing w:after="0" w:line="240" w:lineRule="auto"/>
              <w:jc w:val="right"/>
              <w:rPr>
                <w:rFonts w:ascii="Montserrat" w:hAnsi="Montserrat" w:cs="Calibri"/>
                <w:bCs/>
                <w:sz w:val="15"/>
                <w:szCs w:val="15"/>
              </w:rPr>
            </w:pPr>
            <w:r w:rsidRPr="00A45426">
              <w:rPr>
                <w:rFonts w:ascii="Montserrat" w:hAnsi="Montserrat" w:cs="Calibri"/>
                <w:bCs/>
                <w:sz w:val="15"/>
                <w:szCs w:val="15"/>
              </w:rPr>
              <w:t>10,497,993</w:t>
            </w:r>
          </w:p>
        </w:tc>
        <w:tc>
          <w:tcPr>
            <w:tcW w:w="2402" w:type="dxa"/>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23,351,672</w:t>
            </w:r>
          </w:p>
        </w:tc>
      </w:tr>
      <w:tr w:rsidR="007903BB" w:rsidRPr="00A45426" w:rsidTr="00A45426">
        <w:trPr>
          <w:gridAfter w:val="1"/>
          <w:wAfter w:w="8" w:type="dxa"/>
          <w:trHeight w:val="317"/>
          <w:jc w:val="center"/>
        </w:trPr>
        <w:tc>
          <w:tcPr>
            <w:tcW w:w="4004" w:type="dxa"/>
            <w:gridSpan w:val="2"/>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2268" w:type="dxa"/>
            <w:gridSpan w:val="2"/>
            <w:shd w:val="clear" w:color="auto" w:fill="F2F2F2"/>
            <w:vAlign w:val="center"/>
          </w:tcPr>
          <w:p w:rsidR="007903BB" w:rsidRPr="00A45426" w:rsidRDefault="007903BB" w:rsidP="00632983">
            <w:pPr>
              <w:spacing w:after="0" w:line="240" w:lineRule="auto"/>
              <w:jc w:val="right"/>
              <w:rPr>
                <w:rFonts w:ascii="Montserrat" w:hAnsi="Montserrat" w:cs="Calibri"/>
                <w:bCs/>
                <w:sz w:val="15"/>
                <w:szCs w:val="15"/>
              </w:rPr>
            </w:pPr>
            <w:r w:rsidRPr="00A45426">
              <w:rPr>
                <w:rFonts w:ascii="Montserrat" w:hAnsi="Montserrat" w:cs="Calibri"/>
                <w:bCs/>
                <w:sz w:val="15"/>
                <w:szCs w:val="15"/>
              </w:rPr>
              <w:t>249,317,819</w:t>
            </w:r>
          </w:p>
        </w:tc>
        <w:tc>
          <w:tcPr>
            <w:tcW w:w="2402" w:type="dxa"/>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557,099,178</w:t>
            </w:r>
          </w:p>
        </w:tc>
      </w:tr>
      <w:tr w:rsidR="007903BB" w:rsidRPr="00A45426" w:rsidTr="00A45426">
        <w:trPr>
          <w:gridAfter w:val="1"/>
          <w:wAfter w:w="8" w:type="dxa"/>
          <w:trHeight w:val="317"/>
          <w:jc w:val="center"/>
        </w:trPr>
        <w:tc>
          <w:tcPr>
            <w:tcW w:w="4004" w:type="dxa"/>
            <w:gridSpan w:val="2"/>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 Derechos a Recibir Efectivo o Equivalentes</w:t>
            </w:r>
          </w:p>
        </w:tc>
        <w:tc>
          <w:tcPr>
            <w:tcW w:w="2268" w:type="dxa"/>
            <w:gridSpan w:val="2"/>
            <w:tcBorders>
              <w:bottom w:val="sing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Calibri"/>
                <w:b/>
                <w:bCs/>
                <w:sz w:val="15"/>
                <w:szCs w:val="15"/>
              </w:rPr>
            </w:pPr>
            <w:r w:rsidRPr="00A45426">
              <w:rPr>
                <w:rFonts w:ascii="Montserrat" w:hAnsi="Montserrat" w:cs="Calibri"/>
                <w:b/>
                <w:bCs/>
                <w:sz w:val="15"/>
                <w:szCs w:val="15"/>
              </w:rPr>
              <w:t>6,642,629,684,434</w:t>
            </w:r>
          </w:p>
        </w:tc>
        <w:tc>
          <w:tcPr>
            <w:tcW w:w="2402" w:type="dxa"/>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b/>
                <w:bCs/>
                <w:sz w:val="15"/>
                <w:szCs w:val="15"/>
              </w:rPr>
            </w:pPr>
            <w:r w:rsidRPr="00A45426">
              <w:rPr>
                <w:rFonts w:ascii="Montserrat" w:hAnsi="Montserrat" w:cs="Arial"/>
                <w:b/>
                <w:bCs/>
                <w:sz w:val="15"/>
                <w:szCs w:val="15"/>
              </w:rPr>
              <w:t>5,562,200,343,707</w:t>
            </w:r>
          </w:p>
        </w:tc>
      </w:tr>
    </w:tbl>
    <w:p w:rsidR="00311D54" w:rsidRPr="00311D54" w:rsidRDefault="00311D54" w:rsidP="00311D54">
      <w:pPr>
        <w:jc w:val="center"/>
        <w:rPr>
          <w:rFonts w:ascii="Montserrat" w:hAnsi="Montserrat"/>
        </w:rPr>
      </w:pPr>
    </w:p>
    <w:p w:rsidR="0099592B" w:rsidRPr="00311D54" w:rsidRDefault="00311D54" w:rsidP="00542F9E">
      <w:pPr>
        <w:spacing w:after="120" w:line="250" w:lineRule="exact"/>
        <w:jc w:val="both"/>
        <w:rPr>
          <w:rFonts w:ascii="Montserrat" w:hAnsi="Montserrat" w:cs="Arial"/>
          <w:spacing w:val="-1"/>
          <w:sz w:val="18"/>
          <w:szCs w:val="18"/>
        </w:rPr>
      </w:pPr>
      <w:r w:rsidRPr="00311D54">
        <w:rPr>
          <w:rFonts w:ascii="Montserrat" w:hAnsi="Montserrat"/>
          <w:sz w:val="18"/>
          <w:szCs w:val="18"/>
        </w:rPr>
        <w:t>Como se puede apreciar</w:t>
      </w:r>
      <w:r w:rsidR="001B403A">
        <w:rPr>
          <w:rFonts w:ascii="Montserrat" w:hAnsi="Montserrat"/>
          <w:sz w:val="18"/>
          <w:szCs w:val="18"/>
        </w:rPr>
        <w:t>,</w:t>
      </w:r>
      <w:r w:rsidRPr="00311D54">
        <w:rPr>
          <w:rFonts w:ascii="Montserrat" w:hAnsi="Montserrat"/>
          <w:sz w:val="18"/>
          <w:szCs w:val="18"/>
        </w:rPr>
        <w:t xml:space="preserve"> el Poder Ejecutivo </w:t>
      </w:r>
      <w:r w:rsidRPr="00BA2CBF">
        <w:rPr>
          <w:rFonts w:ascii="Montserrat" w:hAnsi="Montserrat"/>
          <w:sz w:val="18"/>
          <w:szCs w:val="18"/>
        </w:rPr>
        <w:t xml:space="preserve">representa el </w:t>
      </w:r>
      <w:r w:rsidRPr="00DD6126">
        <w:rPr>
          <w:rFonts w:ascii="Montserrat" w:hAnsi="Montserrat"/>
          <w:sz w:val="18"/>
          <w:szCs w:val="18"/>
        </w:rPr>
        <w:t>99.99%</w:t>
      </w:r>
      <w:r w:rsidRPr="00311D54">
        <w:rPr>
          <w:rFonts w:ascii="Montserrat" w:hAnsi="Montserrat"/>
          <w:sz w:val="18"/>
          <w:szCs w:val="18"/>
        </w:rPr>
        <w:t xml:space="preserve"> del total de Derechos a Recibir Efectivo o Equivalentes del Gobierno Federal, por lo que a continuación se </w:t>
      </w:r>
      <w:r w:rsidR="001B403A">
        <w:rPr>
          <w:rFonts w:ascii="Montserrat" w:hAnsi="Montserrat"/>
          <w:sz w:val="18"/>
          <w:szCs w:val="18"/>
        </w:rPr>
        <w:t>muestra</w:t>
      </w:r>
      <w:r w:rsidRPr="00311D54">
        <w:rPr>
          <w:rFonts w:ascii="Montserrat" w:hAnsi="Montserrat"/>
          <w:sz w:val="18"/>
          <w:szCs w:val="18"/>
        </w:rPr>
        <w:t xml:space="preserve"> la integraci</w:t>
      </w:r>
      <w:r w:rsidR="007128FA">
        <w:rPr>
          <w:rFonts w:ascii="Montserrat" w:hAnsi="Montserrat"/>
          <w:sz w:val="18"/>
          <w:szCs w:val="18"/>
        </w:rPr>
        <w:t xml:space="preserve">ón de </w:t>
      </w:r>
      <w:r w:rsidR="007128FA" w:rsidRPr="00DD6126">
        <w:rPr>
          <w:rFonts w:ascii="Montserrat" w:hAnsi="Montserrat"/>
          <w:sz w:val="18"/>
          <w:szCs w:val="18"/>
        </w:rPr>
        <w:t xml:space="preserve">los saldos de las </w:t>
      </w:r>
      <w:r w:rsidRPr="00DD6126">
        <w:rPr>
          <w:rFonts w:ascii="Montserrat" w:hAnsi="Montserrat"/>
          <w:sz w:val="18"/>
          <w:szCs w:val="18"/>
        </w:rPr>
        <w:t>cuentas</w:t>
      </w:r>
      <w:r w:rsidR="007128FA" w:rsidRPr="00DD6126">
        <w:rPr>
          <w:rFonts w:ascii="Montserrat" w:hAnsi="Montserrat"/>
          <w:sz w:val="18"/>
          <w:szCs w:val="18"/>
        </w:rPr>
        <w:t xml:space="preserve"> de </w:t>
      </w:r>
      <w:r w:rsidR="007128FA">
        <w:rPr>
          <w:rFonts w:ascii="Montserrat" w:hAnsi="Montserrat"/>
          <w:sz w:val="18"/>
          <w:szCs w:val="18"/>
        </w:rPr>
        <w:t>este rubro</w:t>
      </w:r>
      <w:r w:rsidR="00067080" w:rsidRPr="00DD6126">
        <w:rPr>
          <w:rFonts w:ascii="Montserrat" w:hAnsi="Montserrat"/>
          <w:sz w:val="18"/>
          <w:szCs w:val="18"/>
        </w:rPr>
        <w:t xml:space="preserve">, </w:t>
      </w:r>
      <w:r w:rsidRPr="00DD6126">
        <w:rPr>
          <w:rFonts w:ascii="Montserrat" w:hAnsi="Montserrat"/>
          <w:sz w:val="18"/>
          <w:szCs w:val="18"/>
        </w:rPr>
        <w:t xml:space="preserve">el cual se incrementó principalmente por operaciones derivadas de </w:t>
      </w:r>
      <w:r w:rsidR="00D80B03">
        <w:rPr>
          <w:rFonts w:ascii="Montserrat" w:hAnsi="Montserrat"/>
          <w:sz w:val="18"/>
          <w:szCs w:val="18"/>
        </w:rPr>
        <w:t xml:space="preserve">la </w:t>
      </w:r>
      <w:r w:rsidRPr="00DD6126">
        <w:rPr>
          <w:rFonts w:ascii="Montserrat" w:hAnsi="Montserrat"/>
          <w:sz w:val="18"/>
          <w:szCs w:val="18"/>
        </w:rPr>
        <w:t>regulación monetaria</w:t>
      </w:r>
      <w:r w:rsidR="001B403A" w:rsidRPr="00DD6126">
        <w:rPr>
          <w:rFonts w:ascii="Montserrat" w:hAnsi="Montserrat"/>
          <w:sz w:val="18"/>
          <w:szCs w:val="18"/>
        </w:rPr>
        <w:t xml:space="preserve"> a corto </w:t>
      </w:r>
      <w:r w:rsidR="001B403A">
        <w:rPr>
          <w:rFonts w:ascii="Montserrat" w:hAnsi="Montserrat"/>
          <w:sz w:val="18"/>
          <w:szCs w:val="18"/>
        </w:rPr>
        <w:t xml:space="preserve">plazo; en contraparte, disminuyó la cuenta de </w:t>
      </w:r>
      <w:r w:rsidR="00D80B03">
        <w:rPr>
          <w:rFonts w:ascii="Montserrat" w:hAnsi="Montserrat"/>
          <w:sz w:val="18"/>
          <w:szCs w:val="18"/>
        </w:rPr>
        <w:t xml:space="preserve">Deudores </w:t>
      </w:r>
      <w:r w:rsidR="001B403A">
        <w:rPr>
          <w:rFonts w:ascii="Montserrat" w:hAnsi="Montserrat"/>
          <w:sz w:val="18"/>
          <w:szCs w:val="18"/>
        </w:rPr>
        <w:t xml:space="preserve">por </w:t>
      </w:r>
      <w:r w:rsidR="00D80B03">
        <w:rPr>
          <w:rFonts w:ascii="Montserrat" w:hAnsi="Montserrat"/>
          <w:sz w:val="18"/>
          <w:szCs w:val="18"/>
        </w:rPr>
        <w:t xml:space="preserve">Anticipos </w:t>
      </w:r>
      <w:r w:rsidR="001B403A">
        <w:rPr>
          <w:rFonts w:ascii="Montserrat" w:hAnsi="Montserrat"/>
          <w:sz w:val="18"/>
          <w:szCs w:val="18"/>
        </w:rPr>
        <w:t>de la Tesorería a Corto Plazo, por la rendición de cuentas de deudores por ministración de fondos, así como por los deudores por acuerdos a regularizar por descuentos a corto plazo:</w:t>
      </w:r>
    </w:p>
    <w:tbl>
      <w:tblPr>
        <w:tblW w:w="8338" w:type="dxa"/>
        <w:jc w:val="center"/>
        <w:tblCellMar>
          <w:left w:w="70" w:type="dxa"/>
          <w:right w:w="70" w:type="dxa"/>
        </w:tblCellMar>
        <w:tblLook w:val="04A0" w:firstRow="1" w:lastRow="0" w:firstColumn="1" w:lastColumn="0" w:noHBand="0" w:noVBand="1"/>
      </w:tblPr>
      <w:tblGrid>
        <w:gridCol w:w="3948"/>
        <w:gridCol w:w="2154"/>
        <w:gridCol w:w="2218"/>
        <w:gridCol w:w="18"/>
      </w:tblGrid>
      <w:tr w:rsidR="00B55216" w:rsidRPr="00F66493" w:rsidTr="001D2F0C">
        <w:trPr>
          <w:gridAfter w:val="1"/>
          <w:wAfter w:w="18" w:type="dxa"/>
          <w:trHeight w:val="215"/>
          <w:jc w:val="center"/>
        </w:trPr>
        <w:tc>
          <w:tcPr>
            <w:tcW w:w="8320" w:type="dxa"/>
            <w:gridSpan w:val="3"/>
            <w:tcBorders>
              <w:top w:val="nil"/>
              <w:left w:val="nil"/>
              <w:bottom w:val="nil"/>
              <w:right w:val="nil"/>
            </w:tcBorders>
            <w:shd w:val="clear" w:color="auto" w:fill="auto"/>
            <w:vAlign w:val="center"/>
            <w:hideMark/>
          </w:tcPr>
          <w:p w:rsidR="00B55216" w:rsidRPr="001D2F0C" w:rsidRDefault="00B55216" w:rsidP="001D2F0C">
            <w:pPr>
              <w:spacing w:after="0"/>
              <w:jc w:val="center"/>
              <w:rPr>
                <w:rFonts w:ascii="Montserrat" w:eastAsia="Times New Roman" w:hAnsi="Montserrat" w:cs="Calibri"/>
                <w:bCs/>
                <w:sz w:val="16"/>
                <w:szCs w:val="16"/>
                <w:lang w:val="es-MX" w:eastAsia="es-MX"/>
              </w:rPr>
            </w:pPr>
            <w:r w:rsidRPr="001D2F0C">
              <w:rPr>
                <w:rFonts w:ascii="Montserrat" w:eastAsia="Times New Roman" w:hAnsi="Montserrat" w:cs="Calibri"/>
                <w:bCs/>
                <w:color w:val="FFFFFF"/>
                <w:sz w:val="16"/>
                <w:szCs w:val="16"/>
                <w:lang w:val="es-MX" w:eastAsia="es-MX"/>
              </w:rPr>
              <w:t xml:space="preserve"> </w:t>
            </w:r>
            <w:r w:rsidRPr="001D2F0C">
              <w:rPr>
                <w:rFonts w:ascii="Montserrat" w:eastAsia="Times New Roman" w:hAnsi="Montserrat" w:cs="Arial"/>
                <w:bCs/>
                <w:sz w:val="16"/>
                <w:szCs w:val="16"/>
              </w:rPr>
              <w:t>(Pesos)</w:t>
            </w:r>
          </w:p>
        </w:tc>
      </w:tr>
      <w:tr w:rsidR="001D2F0C" w:rsidRPr="001D2F0C" w:rsidTr="00C7227A">
        <w:trPr>
          <w:trHeight w:val="50"/>
          <w:jc w:val="center"/>
        </w:trPr>
        <w:tc>
          <w:tcPr>
            <w:tcW w:w="3948" w:type="dxa"/>
            <w:tcBorders>
              <w:top w:val="single" w:sz="12" w:space="0" w:color="808080"/>
            </w:tcBorders>
            <w:shd w:val="clear" w:color="auto" w:fill="auto"/>
            <w:vAlign w:val="center"/>
          </w:tcPr>
          <w:p w:rsidR="001D2F0C" w:rsidRPr="001D2F0C" w:rsidRDefault="001D2F0C" w:rsidP="00F0470E">
            <w:pPr>
              <w:spacing w:after="0" w:line="240" w:lineRule="auto"/>
              <w:jc w:val="center"/>
              <w:rPr>
                <w:rFonts w:ascii="Montserrat" w:eastAsia="Times New Roman" w:hAnsi="Montserrat" w:cs="Calibri"/>
                <w:b/>
                <w:bCs/>
                <w:color w:val="FFFFFF"/>
                <w:sz w:val="4"/>
                <w:szCs w:val="4"/>
                <w:lang w:val="es-MX" w:eastAsia="es-MX"/>
              </w:rPr>
            </w:pPr>
          </w:p>
        </w:tc>
        <w:tc>
          <w:tcPr>
            <w:tcW w:w="2154" w:type="dxa"/>
            <w:tcBorders>
              <w:top w:val="single" w:sz="12" w:space="0" w:color="808080"/>
            </w:tcBorders>
            <w:shd w:val="clear" w:color="auto" w:fill="auto"/>
            <w:vAlign w:val="center"/>
          </w:tcPr>
          <w:p w:rsidR="001D2F0C" w:rsidRPr="001D2F0C" w:rsidRDefault="001D2F0C" w:rsidP="00F0470E">
            <w:pPr>
              <w:spacing w:after="0" w:line="240" w:lineRule="auto"/>
              <w:jc w:val="center"/>
              <w:rPr>
                <w:rFonts w:ascii="Montserrat" w:eastAsia="Times New Roman" w:hAnsi="Montserrat" w:cs="Calibri"/>
                <w:b/>
                <w:bCs/>
                <w:color w:val="FFFFFF"/>
                <w:sz w:val="4"/>
                <w:szCs w:val="4"/>
                <w:lang w:val="es-MX" w:eastAsia="es-MX"/>
              </w:rPr>
            </w:pPr>
          </w:p>
        </w:tc>
        <w:tc>
          <w:tcPr>
            <w:tcW w:w="2236" w:type="dxa"/>
            <w:gridSpan w:val="2"/>
            <w:tcBorders>
              <w:top w:val="single" w:sz="12" w:space="0" w:color="808080"/>
            </w:tcBorders>
            <w:shd w:val="clear" w:color="auto" w:fill="auto"/>
            <w:vAlign w:val="center"/>
          </w:tcPr>
          <w:p w:rsidR="001D2F0C" w:rsidRPr="001D2F0C" w:rsidRDefault="001D2F0C" w:rsidP="00F0470E">
            <w:pPr>
              <w:spacing w:after="0" w:line="240" w:lineRule="auto"/>
              <w:jc w:val="center"/>
              <w:rPr>
                <w:rFonts w:ascii="Montserrat" w:eastAsia="Times New Roman" w:hAnsi="Montserrat" w:cs="Calibri"/>
                <w:b/>
                <w:bCs/>
                <w:color w:val="FFFFFF"/>
                <w:sz w:val="4"/>
                <w:szCs w:val="4"/>
                <w:lang w:val="es-MX" w:eastAsia="es-MX"/>
              </w:rPr>
            </w:pPr>
          </w:p>
        </w:tc>
      </w:tr>
      <w:tr w:rsidR="00B55216" w:rsidRPr="006F0DF1" w:rsidTr="002E6C8E">
        <w:trPr>
          <w:trHeight w:val="317"/>
          <w:jc w:val="center"/>
        </w:trPr>
        <w:tc>
          <w:tcPr>
            <w:tcW w:w="3948" w:type="dxa"/>
            <w:tcBorders>
              <w:left w:val="single" w:sz="8" w:space="0" w:color="BFBFBF"/>
              <w:bottom w:val="double" w:sz="12" w:space="0" w:color="808080"/>
              <w:right w:val="single" w:sz="8" w:space="0" w:color="FFFFFF"/>
            </w:tcBorders>
            <w:shd w:val="clear" w:color="auto" w:fill="D4C19C"/>
            <w:vAlign w:val="center"/>
            <w:hideMark/>
          </w:tcPr>
          <w:p w:rsidR="00B55216" w:rsidRPr="00B55216"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B55216">
              <w:rPr>
                <w:rFonts w:ascii="Montserrat" w:eastAsia="Times New Roman" w:hAnsi="Montserrat" w:cs="Calibri"/>
                <w:b/>
                <w:bCs/>
                <w:color w:val="FFFFFF"/>
                <w:sz w:val="16"/>
                <w:szCs w:val="16"/>
                <w:lang w:val="es-MX" w:eastAsia="es-MX"/>
              </w:rPr>
              <w:t>Concepto</w:t>
            </w:r>
          </w:p>
        </w:tc>
        <w:tc>
          <w:tcPr>
            <w:tcW w:w="2154" w:type="dxa"/>
            <w:tcBorders>
              <w:left w:val="single" w:sz="8" w:space="0" w:color="FFFFFF"/>
              <w:bottom w:val="double" w:sz="12" w:space="0" w:color="808080"/>
              <w:right w:val="single" w:sz="8" w:space="0" w:color="FFFFFF"/>
            </w:tcBorders>
            <w:shd w:val="clear" w:color="auto" w:fill="D4C19C"/>
            <w:vAlign w:val="center"/>
            <w:hideMark/>
          </w:tcPr>
          <w:p w:rsidR="00B55216"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236" w:type="dxa"/>
            <w:gridSpan w:val="2"/>
            <w:tcBorders>
              <w:left w:val="single" w:sz="8" w:space="0" w:color="FFFFFF"/>
              <w:bottom w:val="double" w:sz="12" w:space="0" w:color="808080"/>
              <w:right w:val="single" w:sz="8" w:space="0" w:color="BFBFBF"/>
            </w:tcBorders>
            <w:shd w:val="clear" w:color="auto" w:fill="D4C19C"/>
            <w:vAlign w:val="center"/>
            <w:hideMark/>
          </w:tcPr>
          <w:p w:rsidR="00B55216"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D71527" w:rsidRPr="006F0DF1" w:rsidTr="001D2F0C">
        <w:trPr>
          <w:trHeight w:val="317"/>
          <w:jc w:val="center"/>
        </w:trPr>
        <w:tc>
          <w:tcPr>
            <w:tcW w:w="3948" w:type="dxa"/>
            <w:tcBorders>
              <w:top w:val="double" w:sz="12" w:space="0" w:color="808080"/>
            </w:tcBorders>
            <w:shd w:val="clear" w:color="auto" w:fill="F2F2F2"/>
            <w:vAlign w:val="center"/>
            <w:hideMark/>
          </w:tcPr>
          <w:p w:rsidR="00D71527" w:rsidRPr="00A45426" w:rsidRDefault="00D71527" w:rsidP="00D7152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 xml:space="preserve">Cuentas por Cobrar a Corto Plazo </w:t>
            </w:r>
          </w:p>
        </w:tc>
        <w:tc>
          <w:tcPr>
            <w:tcW w:w="2154" w:type="dxa"/>
            <w:tcBorders>
              <w:top w:val="double" w:sz="12" w:space="0" w:color="808080"/>
            </w:tcBorders>
            <w:shd w:val="clear" w:color="auto" w:fill="F2F2F2"/>
            <w:vAlign w:val="center"/>
          </w:tcPr>
          <w:p w:rsidR="00D71527" w:rsidRPr="00A45426" w:rsidRDefault="00D71527" w:rsidP="00D71527">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110,745,258</w:t>
            </w:r>
          </w:p>
        </w:tc>
        <w:tc>
          <w:tcPr>
            <w:tcW w:w="2236" w:type="dxa"/>
            <w:gridSpan w:val="2"/>
            <w:tcBorders>
              <w:top w:val="double" w:sz="12" w:space="0" w:color="808080"/>
            </w:tcBorders>
            <w:shd w:val="clear" w:color="auto" w:fill="F2F2F2"/>
            <w:vAlign w:val="center"/>
            <w:hideMark/>
          </w:tcPr>
          <w:p w:rsidR="00D71527" w:rsidRPr="00A45426" w:rsidRDefault="00D71527" w:rsidP="00D71527">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102,556,291</w:t>
            </w:r>
          </w:p>
        </w:tc>
      </w:tr>
      <w:tr w:rsidR="00D71527" w:rsidRPr="006F0DF1" w:rsidTr="001D2F0C">
        <w:trPr>
          <w:trHeight w:val="317"/>
          <w:jc w:val="center"/>
        </w:trPr>
        <w:tc>
          <w:tcPr>
            <w:tcW w:w="3948" w:type="dxa"/>
            <w:shd w:val="clear" w:color="auto" w:fill="F2F2F2"/>
            <w:vAlign w:val="center"/>
          </w:tcPr>
          <w:p w:rsidR="00D71527" w:rsidRPr="00A45426" w:rsidRDefault="00D71527" w:rsidP="00D7152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Deudores Diversos por Cobrar a Corto Plazo</w:t>
            </w:r>
          </w:p>
        </w:tc>
        <w:tc>
          <w:tcPr>
            <w:tcW w:w="2154" w:type="dxa"/>
            <w:shd w:val="clear" w:color="000000" w:fill="F2F2F2"/>
            <w:vAlign w:val="center"/>
          </w:tcPr>
          <w:p w:rsidR="00D71527" w:rsidRPr="00A45426" w:rsidRDefault="00D71527" w:rsidP="00D71527">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4,852,276,144</w:t>
            </w:r>
          </w:p>
        </w:tc>
        <w:tc>
          <w:tcPr>
            <w:tcW w:w="2236" w:type="dxa"/>
            <w:gridSpan w:val="2"/>
            <w:shd w:val="clear" w:color="auto" w:fill="F2F2F2"/>
            <w:vAlign w:val="center"/>
          </w:tcPr>
          <w:p w:rsidR="00D71527" w:rsidRPr="00A45426" w:rsidRDefault="00D71527" w:rsidP="00D71527">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3,573,713,937</w:t>
            </w:r>
          </w:p>
        </w:tc>
      </w:tr>
      <w:tr w:rsidR="00D71527" w:rsidRPr="006F0DF1" w:rsidTr="001D2F0C">
        <w:trPr>
          <w:trHeight w:val="317"/>
          <w:jc w:val="center"/>
        </w:trPr>
        <w:tc>
          <w:tcPr>
            <w:tcW w:w="3948" w:type="dxa"/>
            <w:shd w:val="clear" w:color="auto" w:fill="F2F2F2"/>
            <w:vAlign w:val="center"/>
          </w:tcPr>
          <w:p w:rsidR="00D71527" w:rsidRPr="00A45426" w:rsidRDefault="00D71527" w:rsidP="00D7152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 xml:space="preserve">Ingresos por Recuperar a Corto Plazo </w:t>
            </w:r>
          </w:p>
        </w:tc>
        <w:tc>
          <w:tcPr>
            <w:tcW w:w="2154" w:type="dxa"/>
            <w:shd w:val="clear" w:color="000000" w:fill="F2F2F2"/>
            <w:vAlign w:val="center"/>
          </w:tcPr>
          <w:p w:rsidR="00D71527" w:rsidRPr="00A45426" w:rsidRDefault="00D71527" w:rsidP="00D71527">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12,762,024,144</w:t>
            </w:r>
          </w:p>
        </w:tc>
        <w:tc>
          <w:tcPr>
            <w:tcW w:w="2236" w:type="dxa"/>
            <w:gridSpan w:val="2"/>
            <w:shd w:val="clear" w:color="auto" w:fill="F2F2F2"/>
            <w:vAlign w:val="center"/>
          </w:tcPr>
          <w:p w:rsidR="00D71527" w:rsidRPr="00A45426" w:rsidRDefault="00D71527" w:rsidP="00D71527">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4,232,359,060</w:t>
            </w:r>
          </w:p>
        </w:tc>
      </w:tr>
      <w:tr w:rsidR="00D71527" w:rsidRPr="006F0DF1" w:rsidTr="001D2F0C">
        <w:trPr>
          <w:trHeight w:val="317"/>
          <w:jc w:val="center"/>
        </w:trPr>
        <w:tc>
          <w:tcPr>
            <w:tcW w:w="3948" w:type="dxa"/>
            <w:tcBorders>
              <w:top w:val="nil"/>
            </w:tcBorders>
            <w:shd w:val="clear" w:color="auto" w:fill="F2F2F2"/>
            <w:vAlign w:val="center"/>
            <w:hideMark/>
          </w:tcPr>
          <w:p w:rsidR="00D71527" w:rsidRPr="00A45426" w:rsidRDefault="00D71527" w:rsidP="00D7152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Deudores por Anticipos de la Tesorería a Corto Plazo</w:t>
            </w:r>
          </w:p>
        </w:tc>
        <w:tc>
          <w:tcPr>
            <w:tcW w:w="2154" w:type="dxa"/>
            <w:tcBorders>
              <w:top w:val="nil"/>
            </w:tcBorders>
            <w:shd w:val="clear" w:color="000000" w:fill="F2F2F2"/>
            <w:vAlign w:val="center"/>
          </w:tcPr>
          <w:p w:rsidR="00D71527" w:rsidRPr="00A45426" w:rsidRDefault="00D71527" w:rsidP="00D71527">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80,700,064,240</w:t>
            </w:r>
          </w:p>
        </w:tc>
        <w:tc>
          <w:tcPr>
            <w:tcW w:w="223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81,336,829,860</w:t>
            </w:r>
          </w:p>
        </w:tc>
      </w:tr>
      <w:tr w:rsidR="00D71527" w:rsidRPr="006F0DF1" w:rsidTr="001D2F0C">
        <w:trPr>
          <w:trHeight w:val="317"/>
          <w:jc w:val="center"/>
        </w:trPr>
        <w:tc>
          <w:tcPr>
            <w:tcW w:w="3948" w:type="dxa"/>
            <w:tcBorders>
              <w:top w:val="nil"/>
            </w:tcBorders>
            <w:shd w:val="clear" w:color="auto" w:fill="F2F2F2"/>
            <w:vAlign w:val="center"/>
            <w:hideMark/>
          </w:tcPr>
          <w:p w:rsidR="00D71527" w:rsidRPr="00A45426" w:rsidRDefault="00D71527" w:rsidP="00D7152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Préstamos Otorgados a Corto Plazo</w:t>
            </w:r>
          </w:p>
        </w:tc>
        <w:tc>
          <w:tcPr>
            <w:tcW w:w="2154" w:type="dxa"/>
            <w:tcBorders>
              <w:top w:val="nil"/>
            </w:tcBorders>
            <w:shd w:val="clear" w:color="000000" w:fill="F2F2F2"/>
            <w:vAlign w:val="center"/>
          </w:tcPr>
          <w:p w:rsidR="00D71527" w:rsidRPr="00A45426" w:rsidRDefault="00D71527" w:rsidP="00D71527">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572,401,986</w:t>
            </w:r>
          </w:p>
        </w:tc>
        <w:tc>
          <w:tcPr>
            <w:tcW w:w="223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566,482,746</w:t>
            </w:r>
          </w:p>
        </w:tc>
      </w:tr>
      <w:tr w:rsidR="00D71527" w:rsidRPr="006F0DF1" w:rsidTr="00C7227A">
        <w:trPr>
          <w:trHeight w:val="317"/>
          <w:jc w:val="center"/>
        </w:trPr>
        <w:tc>
          <w:tcPr>
            <w:tcW w:w="3948" w:type="dxa"/>
            <w:tcBorders>
              <w:top w:val="nil"/>
            </w:tcBorders>
            <w:shd w:val="clear" w:color="auto" w:fill="F2F2F2"/>
            <w:vAlign w:val="center"/>
            <w:hideMark/>
          </w:tcPr>
          <w:p w:rsidR="00D71527" w:rsidRPr="00A45426" w:rsidRDefault="00D71527" w:rsidP="00D7152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Otros Derechos a Recibir Efectivo o Equivalentes a Corto Plazo</w:t>
            </w:r>
          </w:p>
        </w:tc>
        <w:tc>
          <w:tcPr>
            <w:tcW w:w="2154" w:type="dxa"/>
            <w:tcBorders>
              <w:top w:val="nil"/>
            </w:tcBorders>
            <w:shd w:val="clear" w:color="000000" w:fill="F2F2F2"/>
            <w:vAlign w:val="center"/>
          </w:tcPr>
          <w:p w:rsidR="00D71527" w:rsidRPr="00A45426" w:rsidRDefault="00D71527" w:rsidP="00D71527">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6,543,370,646,008</w:t>
            </w:r>
          </w:p>
        </w:tc>
        <w:tc>
          <w:tcPr>
            <w:tcW w:w="223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5,471,797,731,862</w:t>
            </w:r>
          </w:p>
        </w:tc>
      </w:tr>
      <w:tr w:rsidR="00D71527" w:rsidRPr="006F0DF1" w:rsidTr="002E6C8E">
        <w:trPr>
          <w:trHeight w:val="317"/>
          <w:jc w:val="center"/>
        </w:trPr>
        <w:tc>
          <w:tcPr>
            <w:tcW w:w="3948" w:type="dxa"/>
            <w:tcBorders>
              <w:top w:val="nil"/>
              <w:bottom w:val="single" w:sz="12" w:space="0" w:color="808080"/>
            </w:tcBorders>
            <w:shd w:val="clear" w:color="auto" w:fill="F2F2F2"/>
            <w:vAlign w:val="center"/>
          </w:tcPr>
          <w:p w:rsidR="00D71527" w:rsidRPr="00A45426" w:rsidRDefault="00D71527" w:rsidP="00D71527">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w:t>
            </w:r>
            <w:r w:rsidRPr="00A45426">
              <w:rPr>
                <w:rFonts w:ascii="Montserrat" w:eastAsia="Times New Roman" w:hAnsi="Montserrat" w:cs="Arial"/>
                <w:b/>
                <w:bCs/>
                <w:sz w:val="15"/>
                <w:szCs w:val="15"/>
              </w:rPr>
              <w:t xml:space="preserve"> Derechos a Recibir Efectivo o Equivalentes</w:t>
            </w:r>
          </w:p>
        </w:tc>
        <w:tc>
          <w:tcPr>
            <w:tcW w:w="2154" w:type="dxa"/>
            <w:tcBorders>
              <w:top w:val="nil"/>
              <w:bottom w:val="single" w:sz="12" w:space="0" w:color="808080"/>
            </w:tcBorders>
            <w:shd w:val="clear" w:color="000000" w:fill="F2F2F2"/>
            <w:vAlign w:val="center"/>
          </w:tcPr>
          <w:p w:rsidR="00D71527" w:rsidRPr="00A45426" w:rsidRDefault="00D71527" w:rsidP="00D71527">
            <w:pPr>
              <w:spacing w:after="0" w:line="240" w:lineRule="auto"/>
              <w:jc w:val="right"/>
              <w:rPr>
                <w:rFonts w:ascii="Montserrat" w:hAnsi="Montserrat"/>
                <w:b/>
                <w:bCs/>
                <w:sz w:val="15"/>
                <w:szCs w:val="15"/>
                <w:lang w:eastAsia="es-MX"/>
              </w:rPr>
            </w:pPr>
            <w:r w:rsidRPr="00A45426">
              <w:rPr>
                <w:rFonts w:ascii="Montserrat" w:hAnsi="Montserrat"/>
                <w:b/>
                <w:bCs/>
                <w:sz w:val="15"/>
                <w:szCs w:val="15"/>
                <w:lang w:eastAsia="es-MX"/>
              </w:rPr>
              <w:t>6,642,368,157,780</w:t>
            </w:r>
          </w:p>
        </w:tc>
        <w:tc>
          <w:tcPr>
            <w:tcW w:w="2236" w:type="dxa"/>
            <w:gridSpan w:val="2"/>
            <w:tcBorders>
              <w:top w:val="nil"/>
              <w:bottom w:val="single" w:sz="12" w:space="0" w:color="808080"/>
            </w:tcBorders>
            <w:shd w:val="clear" w:color="auto" w:fill="F2F2F2"/>
            <w:vAlign w:val="center"/>
          </w:tcPr>
          <w:p w:rsidR="00D71527" w:rsidRPr="00A45426" w:rsidRDefault="00D71527" w:rsidP="00D71527">
            <w:pPr>
              <w:spacing w:after="0" w:line="240" w:lineRule="auto"/>
              <w:jc w:val="right"/>
              <w:rPr>
                <w:rFonts w:ascii="Montserrat" w:hAnsi="Montserrat"/>
                <w:b/>
                <w:bCs/>
                <w:sz w:val="15"/>
                <w:szCs w:val="15"/>
                <w:lang w:eastAsia="es-MX"/>
              </w:rPr>
            </w:pPr>
            <w:r w:rsidRPr="00A45426">
              <w:rPr>
                <w:rFonts w:ascii="Montserrat" w:hAnsi="Montserrat"/>
                <w:b/>
                <w:bCs/>
                <w:sz w:val="15"/>
                <w:szCs w:val="15"/>
                <w:lang w:eastAsia="es-MX"/>
              </w:rPr>
              <w:t>5,561,609,673,756</w:t>
            </w:r>
          </w:p>
        </w:tc>
      </w:tr>
    </w:tbl>
    <w:p w:rsidR="00B55216" w:rsidRDefault="00B55216" w:rsidP="00D46C55">
      <w:pPr>
        <w:spacing w:after="120" w:line="250" w:lineRule="exact"/>
        <w:jc w:val="both"/>
        <w:rPr>
          <w:rFonts w:ascii="Montserrat" w:hAnsi="Montserrat" w:cs="Arial"/>
          <w:spacing w:val="-1"/>
          <w:sz w:val="18"/>
          <w:szCs w:val="18"/>
        </w:rPr>
      </w:pPr>
    </w:p>
    <w:p w:rsidR="00311D54" w:rsidRPr="00C7227A" w:rsidRDefault="00311D54" w:rsidP="00BA6EF5">
      <w:pPr>
        <w:pStyle w:val="VIETAFLECHA"/>
        <w:numPr>
          <w:ilvl w:val="0"/>
          <w:numId w:val="16"/>
        </w:numPr>
        <w:rPr>
          <w:lang w:val="es-MX"/>
        </w:rPr>
      </w:pPr>
      <w:r w:rsidRPr="00C7227A">
        <w:rPr>
          <w:lang w:val="es-MX"/>
        </w:rPr>
        <w:t>Cuentas y Deudores</w:t>
      </w:r>
      <w:r w:rsidR="00D80B03">
        <w:rPr>
          <w:lang w:val="es-MX"/>
        </w:rPr>
        <w:t xml:space="preserve"> Diversos por Cobrar</w:t>
      </w:r>
      <w:r w:rsidRPr="00C7227A">
        <w:rPr>
          <w:lang w:val="es-MX"/>
        </w:rPr>
        <w:t xml:space="preserve"> a Corto Plazo</w:t>
      </w:r>
    </w:p>
    <w:p w:rsidR="0099592B" w:rsidRDefault="001B403A" w:rsidP="00DD6126">
      <w:pPr>
        <w:spacing w:after="120" w:line="250" w:lineRule="exact"/>
        <w:jc w:val="both"/>
        <w:rPr>
          <w:rFonts w:ascii="Montserrat" w:hAnsi="Montserrat"/>
          <w:sz w:val="18"/>
          <w:szCs w:val="18"/>
        </w:rPr>
      </w:pPr>
      <w:r w:rsidRPr="001B403A">
        <w:rPr>
          <w:rFonts w:ascii="Montserrat" w:hAnsi="Montserrat"/>
          <w:sz w:val="18"/>
          <w:szCs w:val="18"/>
        </w:rPr>
        <w:t>Considera los derechos de cobro a favor del ente público, cuyo origen se deriva de las cuentas por cobrar de entidades paraestatales por deuda pública reestructurada a corto plazo que durante 2019 tuvieron un incremento por las revaluaciones en esta cuenta.</w:t>
      </w:r>
    </w:p>
    <w:p w:rsidR="001B403A" w:rsidRDefault="001B403A" w:rsidP="00BA6EF5">
      <w:pPr>
        <w:pStyle w:val="Prrafodelista"/>
        <w:numPr>
          <w:ilvl w:val="0"/>
          <w:numId w:val="20"/>
        </w:numPr>
        <w:spacing w:before="120" w:after="120" w:line="250" w:lineRule="exact"/>
        <w:ind w:left="1418" w:hanging="357"/>
        <w:jc w:val="both"/>
        <w:rPr>
          <w:rFonts w:ascii="Montserrat" w:hAnsi="Montserrat" w:cs="Arial"/>
          <w:spacing w:val="-1"/>
          <w:sz w:val="18"/>
          <w:szCs w:val="18"/>
        </w:rPr>
      </w:pPr>
      <w:r>
        <w:rPr>
          <w:rFonts w:ascii="Montserrat" w:hAnsi="Montserrat" w:cs="Arial"/>
          <w:spacing w:val="-1"/>
          <w:sz w:val="18"/>
          <w:szCs w:val="18"/>
        </w:rPr>
        <w:lastRenderedPageBreak/>
        <w:t>Deudores Diversos por Cobrar a Corto Plazo</w:t>
      </w:r>
    </w:p>
    <w:p w:rsidR="001B403A" w:rsidRDefault="001B403A" w:rsidP="00DD6126">
      <w:pPr>
        <w:spacing w:after="120" w:line="250" w:lineRule="exact"/>
        <w:jc w:val="both"/>
        <w:rPr>
          <w:rFonts w:ascii="Montserrat" w:hAnsi="Montserrat"/>
          <w:sz w:val="18"/>
          <w:szCs w:val="18"/>
        </w:rPr>
      </w:pPr>
      <w:r>
        <w:rPr>
          <w:rFonts w:ascii="Montserrat" w:hAnsi="Montserrat"/>
          <w:sz w:val="18"/>
          <w:szCs w:val="18"/>
        </w:rPr>
        <w:t>La variación respecto del ejercicio de 2018 obedece a los aumentos en la subcuenta de Recursos por Comprobar por el Comisionado Habilitado a Corto Plazo, derivados de operaciones realizadas por la Oficina de la Presidencia de la República, Secretaría de la Defensa Nacional (</w:t>
      </w:r>
      <w:proofErr w:type="spellStart"/>
      <w:r>
        <w:rPr>
          <w:rFonts w:ascii="Montserrat" w:hAnsi="Montserrat"/>
          <w:sz w:val="18"/>
          <w:szCs w:val="18"/>
        </w:rPr>
        <w:t>SEDENA</w:t>
      </w:r>
      <w:proofErr w:type="spellEnd"/>
      <w:r>
        <w:rPr>
          <w:rFonts w:ascii="Montserrat" w:hAnsi="Montserrat"/>
          <w:sz w:val="18"/>
          <w:szCs w:val="18"/>
        </w:rPr>
        <w:t>), Secretaría de Agricultura y Desarrollo Rural (</w:t>
      </w:r>
      <w:proofErr w:type="spellStart"/>
      <w:r>
        <w:rPr>
          <w:rFonts w:ascii="Montserrat" w:hAnsi="Montserrat"/>
          <w:sz w:val="18"/>
          <w:szCs w:val="18"/>
        </w:rPr>
        <w:t>SADER</w:t>
      </w:r>
      <w:proofErr w:type="spellEnd"/>
      <w:r>
        <w:rPr>
          <w:rFonts w:ascii="Montserrat" w:hAnsi="Montserrat"/>
          <w:sz w:val="18"/>
          <w:szCs w:val="18"/>
        </w:rPr>
        <w:t>) y en la Secretaría de la Función Pública (</w:t>
      </w:r>
      <w:proofErr w:type="spellStart"/>
      <w:r>
        <w:rPr>
          <w:rFonts w:ascii="Montserrat" w:hAnsi="Montserrat"/>
          <w:sz w:val="18"/>
          <w:szCs w:val="18"/>
        </w:rPr>
        <w:t>SFP</w:t>
      </w:r>
      <w:proofErr w:type="spellEnd"/>
      <w:r>
        <w:rPr>
          <w:rFonts w:ascii="Montserrat" w:hAnsi="Montserrat"/>
          <w:sz w:val="18"/>
          <w:szCs w:val="18"/>
        </w:rPr>
        <w:t>).</w:t>
      </w:r>
    </w:p>
    <w:p w:rsidR="00FE1B2A" w:rsidRDefault="00FE1B2A" w:rsidP="00DD6126">
      <w:pPr>
        <w:spacing w:after="120" w:line="250" w:lineRule="exact"/>
        <w:jc w:val="both"/>
        <w:rPr>
          <w:rFonts w:ascii="Montserrat" w:hAnsi="Montserrat"/>
          <w:sz w:val="18"/>
          <w:szCs w:val="18"/>
        </w:rPr>
      </w:pPr>
    </w:p>
    <w:p w:rsidR="00311D54" w:rsidRPr="00C7227A" w:rsidRDefault="00311D54" w:rsidP="00BA6EF5">
      <w:pPr>
        <w:pStyle w:val="VIETAFLECHA"/>
        <w:numPr>
          <w:ilvl w:val="0"/>
          <w:numId w:val="16"/>
        </w:numPr>
        <w:rPr>
          <w:lang w:val="es-MX"/>
        </w:rPr>
      </w:pPr>
      <w:r w:rsidRPr="00C7227A">
        <w:rPr>
          <w:lang w:val="es-MX"/>
        </w:rPr>
        <w:t>Ingresos por Recuperar a Corto Plazo</w:t>
      </w:r>
    </w:p>
    <w:p w:rsidR="007C31F2" w:rsidRDefault="007C31F2" w:rsidP="00DD6126">
      <w:pPr>
        <w:spacing w:after="120" w:line="250" w:lineRule="exact"/>
        <w:jc w:val="both"/>
        <w:rPr>
          <w:rFonts w:ascii="Montserrat" w:hAnsi="Montserrat"/>
          <w:sz w:val="18"/>
          <w:szCs w:val="18"/>
        </w:rPr>
      </w:pPr>
      <w:r w:rsidRPr="007C31F2">
        <w:rPr>
          <w:rFonts w:ascii="Montserrat" w:hAnsi="Montserrat"/>
          <w:sz w:val="18"/>
          <w:szCs w:val="18"/>
        </w:rPr>
        <w:t>Su aumento corresponde a las operaciones derivadas de los ingresos devengados por créditos fiscales.</w:t>
      </w:r>
    </w:p>
    <w:p w:rsidR="00FE1B2A" w:rsidRPr="007C31F2" w:rsidRDefault="00FE1B2A" w:rsidP="00DD6126">
      <w:pPr>
        <w:spacing w:after="120" w:line="250" w:lineRule="exact"/>
        <w:jc w:val="both"/>
        <w:rPr>
          <w:rFonts w:ascii="Montserrat" w:hAnsi="Montserrat"/>
          <w:sz w:val="18"/>
          <w:szCs w:val="18"/>
        </w:rPr>
      </w:pPr>
    </w:p>
    <w:p w:rsidR="00311D54" w:rsidRPr="00C7227A" w:rsidRDefault="00311D54" w:rsidP="00BA6EF5">
      <w:pPr>
        <w:pStyle w:val="VIETAFLECHA"/>
        <w:numPr>
          <w:ilvl w:val="0"/>
          <w:numId w:val="16"/>
        </w:numPr>
        <w:rPr>
          <w:lang w:val="es-MX"/>
        </w:rPr>
      </w:pPr>
      <w:r w:rsidRPr="00C7227A">
        <w:rPr>
          <w:lang w:val="es-MX"/>
        </w:rPr>
        <w:t>Deudores por Anticipos de la Tesorería</w:t>
      </w:r>
      <w:r w:rsidR="00D80B03">
        <w:rPr>
          <w:lang w:val="es-MX"/>
        </w:rPr>
        <w:t xml:space="preserve"> a Corto Plazo</w:t>
      </w:r>
    </w:p>
    <w:p w:rsidR="007C31F2" w:rsidRDefault="007C31F2" w:rsidP="00DD6126">
      <w:pPr>
        <w:spacing w:after="120" w:line="250" w:lineRule="exact"/>
        <w:jc w:val="both"/>
        <w:rPr>
          <w:rFonts w:ascii="Montserrat" w:hAnsi="Montserrat"/>
          <w:sz w:val="18"/>
          <w:szCs w:val="18"/>
        </w:rPr>
      </w:pPr>
      <w:r w:rsidRPr="007C31F2">
        <w:rPr>
          <w:rFonts w:ascii="Montserrat" w:hAnsi="Montserrat"/>
          <w:sz w:val="18"/>
          <w:szCs w:val="18"/>
        </w:rPr>
        <w:t xml:space="preserve">Corresponde a los montos de anticipos de fondos que son otorgados a través de la </w:t>
      </w:r>
      <w:proofErr w:type="spellStart"/>
      <w:r w:rsidRPr="007C31F2">
        <w:rPr>
          <w:rFonts w:ascii="Montserrat" w:hAnsi="Montserrat"/>
          <w:sz w:val="18"/>
          <w:szCs w:val="18"/>
        </w:rPr>
        <w:t>TESOFE</w:t>
      </w:r>
      <w:proofErr w:type="spellEnd"/>
      <w:r w:rsidRPr="007C31F2">
        <w:rPr>
          <w:rFonts w:ascii="Montserrat" w:hAnsi="Montserrat"/>
          <w:sz w:val="18"/>
          <w:szCs w:val="18"/>
        </w:rPr>
        <w:t>, cuya regularización se realiza con la aplicación del presupuesto y deudores por fondos rotatorios.</w:t>
      </w:r>
    </w:p>
    <w:p w:rsidR="00FE1B2A" w:rsidRPr="007C31F2" w:rsidRDefault="00FE1B2A" w:rsidP="00DD6126">
      <w:pPr>
        <w:spacing w:after="120" w:line="250" w:lineRule="exact"/>
        <w:jc w:val="both"/>
        <w:rPr>
          <w:rFonts w:ascii="Montserrat" w:hAnsi="Montserrat"/>
          <w:sz w:val="18"/>
          <w:szCs w:val="18"/>
        </w:rPr>
      </w:pPr>
    </w:p>
    <w:p w:rsidR="00311D54" w:rsidRPr="00C7227A" w:rsidRDefault="00311D54" w:rsidP="00BA6EF5">
      <w:pPr>
        <w:pStyle w:val="VIETAFLECHA"/>
        <w:numPr>
          <w:ilvl w:val="0"/>
          <w:numId w:val="16"/>
        </w:numPr>
        <w:rPr>
          <w:lang w:val="es-MX"/>
        </w:rPr>
      </w:pPr>
      <w:r w:rsidRPr="00C7227A">
        <w:rPr>
          <w:lang w:val="es-MX"/>
        </w:rPr>
        <w:t>Préstamos Otorgados a Corto Plazo</w:t>
      </w:r>
    </w:p>
    <w:p w:rsidR="007C31F2" w:rsidRDefault="007C31F2" w:rsidP="002A644F">
      <w:pPr>
        <w:spacing w:after="0" w:line="250" w:lineRule="exact"/>
        <w:jc w:val="both"/>
        <w:rPr>
          <w:rFonts w:ascii="Montserrat" w:hAnsi="Montserrat"/>
          <w:sz w:val="18"/>
          <w:szCs w:val="18"/>
        </w:rPr>
      </w:pPr>
      <w:r w:rsidRPr="007C31F2">
        <w:rPr>
          <w:rFonts w:ascii="Montserrat" w:hAnsi="Montserrat"/>
          <w:sz w:val="18"/>
          <w:szCs w:val="18"/>
        </w:rPr>
        <w:t xml:space="preserve">Representa el monto de saldos a favor de la </w:t>
      </w:r>
      <w:proofErr w:type="spellStart"/>
      <w:r w:rsidRPr="007C31F2">
        <w:rPr>
          <w:rFonts w:ascii="Montserrat" w:hAnsi="Montserrat"/>
          <w:sz w:val="18"/>
          <w:szCs w:val="18"/>
        </w:rPr>
        <w:t>TESOFE</w:t>
      </w:r>
      <w:proofErr w:type="spellEnd"/>
      <w:r w:rsidRPr="007C31F2">
        <w:rPr>
          <w:rFonts w:ascii="Montserrat" w:hAnsi="Montserrat"/>
          <w:sz w:val="18"/>
          <w:szCs w:val="18"/>
        </w:rPr>
        <w:t xml:space="preserve"> por préstamos otorgados al Sector Público.</w:t>
      </w:r>
    </w:p>
    <w:p w:rsidR="00FE1B2A" w:rsidRDefault="00FE1B2A" w:rsidP="002A644F">
      <w:pPr>
        <w:spacing w:after="0" w:line="250" w:lineRule="exact"/>
        <w:jc w:val="both"/>
        <w:rPr>
          <w:rFonts w:ascii="Montserrat" w:hAnsi="Montserrat"/>
          <w:sz w:val="18"/>
          <w:szCs w:val="18"/>
        </w:rPr>
      </w:pPr>
    </w:p>
    <w:p w:rsidR="00311D54" w:rsidRPr="00C7227A" w:rsidRDefault="00311D54" w:rsidP="00BA6EF5">
      <w:pPr>
        <w:pStyle w:val="VIETAFLECHA"/>
        <w:numPr>
          <w:ilvl w:val="0"/>
          <w:numId w:val="16"/>
        </w:numPr>
        <w:rPr>
          <w:lang w:val="es-MX"/>
        </w:rPr>
      </w:pPr>
      <w:r w:rsidRPr="00C7227A">
        <w:rPr>
          <w:lang w:val="es-MX"/>
        </w:rPr>
        <w:t>Otros Derechos a Recibir Efectivo o Equivalentes a Corto Plazo</w:t>
      </w:r>
    </w:p>
    <w:p w:rsidR="00311D54" w:rsidRPr="00DD6126" w:rsidRDefault="00311D54" w:rsidP="00542F9E">
      <w:pPr>
        <w:spacing w:after="120" w:line="250" w:lineRule="exact"/>
        <w:jc w:val="both"/>
        <w:rPr>
          <w:rFonts w:ascii="Montserrat" w:hAnsi="Montserrat"/>
          <w:sz w:val="18"/>
          <w:szCs w:val="18"/>
        </w:rPr>
      </w:pPr>
      <w:r w:rsidRPr="00587EF1">
        <w:rPr>
          <w:rFonts w:ascii="Montserrat" w:hAnsi="Montserrat"/>
          <w:sz w:val="18"/>
          <w:szCs w:val="18"/>
        </w:rPr>
        <w:t xml:space="preserve">Se integra </w:t>
      </w:r>
      <w:r w:rsidR="0070163A" w:rsidRPr="00587EF1">
        <w:rPr>
          <w:rFonts w:ascii="Montserrat" w:hAnsi="Montserrat"/>
          <w:sz w:val="18"/>
          <w:szCs w:val="18"/>
        </w:rPr>
        <w:t xml:space="preserve">en el Poder Ejecutivo Federal </w:t>
      </w:r>
      <w:r w:rsidRPr="00587EF1">
        <w:rPr>
          <w:rFonts w:ascii="Montserrat" w:hAnsi="Montserrat"/>
          <w:sz w:val="18"/>
          <w:szCs w:val="18"/>
        </w:rPr>
        <w:t xml:space="preserve">por las subcuentas para el registro de “Depósitos por Regulación Monetaria”, “Descuentos por Recuperar por Colocación de Valores Gubernamentales a CP”, “Ingresos en Tránsito de los Cuentadantes a CP”, “Movilización de Fondos”, “Movilización por índice Inflacionario del SAR” y “Reintegros por Disponibilidades de </w:t>
      </w:r>
      <w:r w:rsidR="00587EF1" w:rsidRPr="00587EF1">
        <w:rPr>
          <w:rFonts w:ascii="Montserrat" w:hAnsi="Montserrat"/>
          <w:sz w:val="18"/>
          <w:szCs w:val="18"/>
        </w:rPr>
        <w:t>Brechas a CP</w:t>
      </w:r>
      <w:r w:rsidRPr="00587EF1">
        <w:rPr>
          <w:rFonts w:ascii="Montserrat" w:hAnsi="Montserrat"/>
          <w:sz w:val="18"/>
          <w:szCs w:val="18"/>
        </w:rPr>
        <w:t>”.</w:t>
      </w:r>
    </w:p>
    <w:p w:rsidR="00311D54" w:rsidRPr="00DD6126" w:rsidRDefault="00311D54" w:rsidP="00542F9E">
      <w:pPr>
        <w:spacing w:after="120" w:line="250" w:lineRule="exact"/>
        <w:jc w:val="both"/>
        <w:rPr>
          <w:rFonts w:ascii="Montserrat" w:hAnsi="Montserrat"/>
          <w:sz w:val="18"/>
          <w:szCs w:val="18"/>
        </w:rPr>
      </w:pPr>
      <w:r w:rsidRPr="00DD6126">
        <w:rPr>
          <w:rFonts w:ascii="Montserrat" w:hAnsi="Montserrat"/>
          <w:sz w:val="18"/>
          <w:szCs w:val="18"/>
        </w:rPr>
        <w:t>Los Bonos de Regulación Monetaria tienen como propósito regular la liquidez en el Mercado de Dinero y facilitar con el</w:t>
      </w:r>
      <w:r w:rsidR="007C31F2" w:rsidRPr="00DD6126">
        <w:rPr>
          <w:rFonts w:ascii="Montserrat" w:hAnsi="Montserrat"/>
          <w:sz w:val="18"/>
          <w:szCs w:val="18"/>
        </w:rPr>
        <w:t>lo</w:t>
      </w:r>
      <w:r w:rsidRPr="00DD6126">
        <w:rPr>
          <w:rFonts w:ascii="Montserrat" w:hAnsi="Montserrat"/>
          <w:sz w:val="18"/>
          <w:szCs w:val="18"/>
        </w:rPr>
        <w:t xml:space="preserve"> la conducción de la Política Monetaria; su emisión, está garantizada por el Gobierno Federal. De conformidad con la Ley del Banco de México (BANXICO), los Bonos de Regulación Monetaria deben mantenerse depositados en administración en el BANXICO.</w:t>
      </w:r>
    </w:p>
    <w:p w:rsidR="00311D54" w:rsidRDefault="00311D54" w:rsidP="00542F9E">
      <w:pPr>
        <w:spacing w:after="120" w:line="250" w:lineRule="exact"/>
        <w:jc w:val="both"/>
        <w:rPr>
          <w:rFonts w:ascii="Montserrat" w:hAnsi="Montserrat"/>
          <w:sz w:val="18"/>
          <w:szCs w:val="18"/>
        </w:rPr>
      </w:pPr>
      <w:r w:rsidRPr="00DD6126">
        <w:rPr>
          <w:rFonts w:ascii="Montserrat" w:hAnsi="Montserrat"/>
          <w:sz w:val="18"/>
          <w:szCs w:val="18"/>
        </w:rPr>
        <w:t>Los depósitos para regulación monetaria, de conformidad con la Norma aplicable al Poder Ejecutivo Federal, se refieren al valor total de la emisión de los instrumentos en referencia, independientemente de que el BANXICO haya llevado a cabo la colocación total o parcial con el público, de conformidad con la Guía Contabilizadora 61</w:t>
      </w:r>
      <w:r w:rsidR="007C31F2" w:rsidRPr="00DD6126">
        <w:rPr>
          <w:rFonts w:ascii="Montserrat" w:hAnsi="Montserrat"/>
          <w:sz w:val="18"/>
          <w:szCs w:val="18"/>
        </w:rPr>
        <w:t>.-</w:t>
      </w:r>
      <w:r w:rsidRPr="00DD6126">
        <w:rPr>
          <w:rFonts w:ascii="Montserrat" w:hAnsi="Montserrat"/>
          <w:sz w:val="18"/>
          <w:szCs w:val="18"/>
        </w:rPr>
        <w:t xml:space="preserve"> Emisión de Valores Gubernamentales Destinados al Tramo de Regulación Monetaria</w:t>
      </w:r>
      <w:r w:rsidR="007C31F2" w:rsidRPr="00DD6126">
        <w:rPr>
          <w:rFonts w:ascii="Montserrat" w:hAnsi="Montserrat"/>
          <w:sz w:val="18"/>
          <w:szCs w:val="18"/>
        </w:rPr>
        <w:t xml:space="preserve"> del Manual de Contabilidad Gubernamental para el Poder Ejecutivo Federal (</w:t>
      </w:r>
      <w:proofErr w:type="spellStart"/>
      <w:r w:rsidR="007C31F2" w:rsidRPr="00DD6126">
        <w:rPr>
          <w:rFonts w:ascii="Montserrat" w:hAnsi="Montserrat"/>
          <w:sz w:val="18"/>
          <w:szCs w:val="18"/>
        </w:rPr>
        <w:t>MCGPEF</w:t>
      </w:r>
      <w:proofErr w:type="spellEnd"/>
      <w:r w:rsidR="007C31F2" w:rsidRPr="00DD6126">
        <w:rPr>
          <w:rFonts w:ascii="Montserrat" w:hAnsi="Montserrat"/>
          <w:sz w:val="18"/>
          <w:szCs w:val="18"/>
        </w:rPr>
        <w:t>)</w:t>
      </w:r>
      <w:r w:rsidRPr="00DD6126">
        <w:rPr>
          <w:rFonts w:ascii="Montserrat" w:hAnsi="Montserrat"/>
          <w:sz w:val="18"/>
          <w:szCs w:val="18"/>
        </w:rPr>
        <w:t xml:space="preserve">. El depósito para regulación monetaria se registra a valor neto, </w:t>
      </w:r>
      <w:r w:rsidR="007C31F2" w:rsidRPr="00DD6126">
        <w:rPr>
          <w:rFonts w:ascii="Montserrat" w:hAnsi="Montserrat"/>
          <w:sz w:val="18"/>
          <w:szCs w:val="18"/>
        </w:rPr>
        <w:t>es decir</w:t>
      </w:r>
      <w:r w:rsidRPr="00DD6126">
        <w:rPr>
          <w:rFonts w:ascii="Montserrat" w:hAnsi="Montserrat"/>
          <w:sz w:val="18"/>
          <w:szCs w:val="18"/>
        </w:rPr>
        <w:t xml:space="preserve">, a valor nominal menos el descuento. A su vez, la suma de depósitos y descuentos por dicho concepto coincide con su contraparte en el pasivo Bonos y Títulos Destinados a Regulación Monetaria a LP, </w:t>
      </w:r>
      <w:r w:rsidR="00CC3760" w:rsidRPr="00DD6126">
        <w:rPr>
          <w:rFonts w:ascii="Montserrat" w:hAnsi="Montserrat"/>
          <w:sz w:val="18"/>
          <w:szCs w:val="18"/>
        </w:rPr>
        <w:t>el cual se integra</w:t>
      </w:r>
      <w:r w:rsidRPr="00DD6126">
        <w:rPr>
          <w:rFonts w:ascii="Montserrat" w:hAnsi="Montserrat"/>
          <w:sz w:val="18"/>
          <w:szCs w:val="18"/>
        </w:rPr>
        <w:t>:</w:t>
      </w:r>
    </w:p>
    <w:p w:rsidR="00FE1B2A" w:rsidRDefault="00FE1B2A" w:rsidP="00542F9E">
      <w:pPr>
        <w:spacing w:after="120" w:line="250" w:lineRule="exact"/>
        <w:jc w:val="both"/>
        <w:rPr>
          <w:rFonts w:ascii="Montserrat" w:hAnsi="Montserrat"/>
          <w:sz w:val="18"/>
          <w:szCs w:val="18"/>
        </w:rPr>
      </w:pPr>
    </w:p>
    <w:p w:rsidR="00FE1B2A" w:rsidRDefault="00FE1B2A" w:rsidP="00542F9E">
      <w:pPr>
        <w:spacing w:after="120" w:line="250" w:lineRule="exact"/>
        <w:jc w:val="both"/>
        <w:rPr>
          <w:rFonts w:ascii="Montserrat" w:hAnsi="Montserrat"/>
          <w:sz w:val="18"/>
          <w:szCs w:val="18"/>
        </w:rPr>
      </w:pPr>
    </w:p>
    <w:p w:rsidR="00FE1B2A" w:rsidRDefault="00FE1B2A" w:rsidP="00542F9E">
      <w:pPr>
        <w:spacing w:after="120" w:line="250" w:lineRule="exact"/>
        <w:jc w:val="both"/>
        <w:rPr>
          <w:rFonts w:ascii="Montserrat" w:hAnsi="Montserrat"/>
          <w:sz w:val="18"/>
          <w:szCs w:val="18"/>
        </w:rPr>
      </w:pPr>
    </w:p>
    <w:p w:rsidR="002A644F" w:rsidRPr="00DD6126" w:rsidRDefault="002A644F" w:rsidP="00542F9E">
      <w:pPr>
        <w:spacing w:after="120" w:line="250" w:lineRule="exact"/>
        <w:jc w:val="both"/>
        <w:rPr>
          <w:rFonts w:ascii="Montserrat" w:hAnsi="Montserrat"/>
          <w:sz w:val="18"/>
          <w:szCs w:val="18"/>
        </w:rPr>
      </w:pPr>
    </w:p>
    <w:tbl>
      <w:tblPr>
        <w:tblW w:w="10188" w:type="dxa"/>
        <w:tblInd w:w="1630" w:type="dxa"/>
        <w:tblCellMar>
          <w:left w:w="70" w:type="dxa"/>
          <w:right w:w="70" w:type="dxa"/>
        </w:tblCellMar>
        <w:tblLook w:val="04A0" w:firstRow="1" w:lastRow="0" w:firstColumn="1" w:lastColumn="0" w:noHBand="0" w:noVBand="1"/>
      </w:tblPr>
      <w:tblGrid>
        <w:gridCol w:w="5878"/>
        <w:gridCol w:w="2154"/>
        <w:gridCol w:w="2042"/>
        <w:gridCol w:w="114"/>
      </w:tblGrid>
      <w:tr w:rsidR="00B55216" w:rsidRPr="006F0DF1" w:rsidTr="00C7227A">
        <w:trPr>
          <w:gridAfter w:val="1"/>
          <w:wAfter w:w="114" w:type="dxa"/>
          <w:trHeight w:val="215"/>
        </w:trPr>
        <w:tc>
          <w:tcPr>
            <w:tcW w:w="10074" w:type="dxa"/>
            <w:gridSpan w:val="3"/>
            <w:tcBorders>
              <w:top w:val="nil"/>
              <w:left w:val="nil"/>
              <w:bottom w:val="single" w:sz="12" w:space="0" w:color="808080"/>
              <w:right w:val="nil"/>
            </w:tcBorders>
            <w:shd w:val="clear" w:color="auto" w:fill="auto"/>
            <w:vAlign w:val="center"/>
            <w:hideMark/>
          </w:tcPr>
          <w:p w:rsidR="00B55216" w:rsidRPr="00C7227A" w:rsidRDefault="00B55216" w:rsidP="00F66493">
            <w:pPr>
              <w:spacing w:after="60" w:line="240" w:lineRule="auto"/>
              <w:jc w:val="center"/>
              <w:rPr>
                <w:rFonts w:ascii="Montserrat" w:eastAsia="Times New Roman" w:hAnsi="Montserrat" w:cs="Calibri"/>
                <w:bCs/>
                <w:color w:val="FFFFFF"/>
                <w:sz w:val="4"/>
                <w:szCs w:val="4"/>
                <w:lang w:val="es-MX" w:eastAsia="es-MX"/>
              </w:rPr>
            </w:pPr>
            <w:r w:rsidRPr="00C7227A">
              <w:rPr>
                <w:rFonts w:ascii="Montserrat" w:eastAsia="Times New Roman" w:hAnsi="Montserrat" w:cs="Calibri"/>
                <w:bCs/>
                <w:sz w:val="16"/>
                <w:szCs w:val="16"/>
                <w:shd w:val="clear" w:color="auto" w:fill="FFFFFF"/>
                <w:lang w:val="es-MX" w:eastAsia="es-MX"/>
              </w:rPr>
              <w:t>(Pesos)</w:t>
            </w:r>
          </w:p>
        </w:tc>
      </w:tr>
      <w:tr w:rsidR="00B55216" w:rsidRPr="008C3C1D" w:rsidTr="0099592B">
        <w:trPr>
          <w:trHeight w:val="57"/>
        </w:trPr>
        <w:tc>
          <w:tcPr>
            <w:tcW w:w="10188" w:type="dxa"/>
            <w:gridSpan w:val="4"/>
            <w:tcBorders>
              <w:top w:val="single" w:sz="12" w:space="0" w:color="808080"/>
              <w:left w:val="nil"/>
              <w:right w:val="nil"/>
            </w:tcBorders>
            <w:shd w:val="clear" w:color="auto" w:fill="auto"/>
            <w:vAlign w:val="center"/>
          </w:tcPr>
          <w:p w:rsidR="00B55216" w:rsidRPr="008C3C1D" w:rsidRDefault="00B55216" w:rsidP="00F0470E">
            <w:pPr>
              <w:spacing w:after="0" w:line="240" w:lineRule="auto"/>
              <w:jc w:val="center"/>
              <w:rPr>
                <w:rFonts w:ascii="Montserrat" w:eastAsia="Times New Roman" w:hAnsi="Montserrat" w:cs="Calibri"/>
                <w:b/>
                <w:bCs/>
                <w:sz w:val="4"/>
                <w:szCs w:val="4"/>
                <w:shd w:val="clear" w:color="auto" w:fill="FFFFFF"/>
                <w:lang w:val="es-MX" w:eastAsia="es-MX"/>
              </w:rPr>
            </w:pPr>
          </w:p>
        </w:tc>
      </w:tr>
      <w:tr w:rsidR="00B55216" w:rsidRPr="006F0DF1" w:rsidTr="00337853">
        <w:trPr>
          <w:trHeight w:val="317"/>
        </w:trPr>
        <w:tc>
          <w:tcPr>
            <w:tcW w:w="5878" w:type="dxa"/>
            <w:tcBorders>
              <w:bottom w:val="double" w:sz="12" w:space="0" w:color="808080"/>
              <w:right w:val="single" w:sz="8" w:space="0" w:color="FFFFFF"/>
            </w:tcBorders>
            <w:shd w:val="clear" w:color="auto" w:fill="D4C19C"/>
            <w:vAlign w:val="center"/>
            <w:hideMark/>
          </w:tcPr>
          <w:p w:rsidR="00B55216" w:rsidRPr="006F0DF1"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154" w:type="dxa"/>
            <w:tcBorders>
              <w:left w:val="single" w:sz="8" w:space="0" w:color="FFFFFF"/>
              <w:bottom w:val="double" w:sz="12" w:space="0" w:color="808080"/>
              <w:right w:val="single" w:sz="8" w:space="0" w:color="FFFFFF"/>
            </w:tcBorders>
            <w:shd w:val="clear" w:color="auto" w:fill="D4C19C"/>
            <w:vAlign w:val="center"/>
            <w:hideMark/>
          </w:tcPr>
          <w:p w:rsidR="00B55216"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56" w:type="dxa"/>
            <w:gridSpan w:val="2"/>
            <w:tcBorders>
              <w:left w:val="single" w:sz="8" w:space="0" w:color="FFFFFF"/>
              <w:bottom w:val="double" w:sz="12" w:space="0" w:color="808080"/>
            </w:tcBorders>
            <w:shd w:val="clear" w:color="auto" w:fill="D4C19C"/>
            <w:vAlign w:val="center"/>
            <w:hideMark/>
          </w:tcPr>
          <w:p w:rsidR="00B55216"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D71527" w:rsidRPr="00A45426" w:rsidTr="00337853">
        <w:trPr>
          <w:trHeight w:val="283"/>
        </w:trPr>
        <w:tc>
          <w:tcPr>
            <w:tcW w:w="5878" w:type="dxa"/>
            <w:tcBorders>
              <w:top w:val="double" w:sz="12" w:space="0" w:color="808080"/>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Certificados de la Tesorería</w:t>
            </w:r>
          </w:p>
        </w:tc>
        <w:tc>
          <w:tcPr>
            <w:tcW w:w="2154" w:type="dxa"/>
            <w:tcBorders>
              <w:top w:val="double" w:sz="12" w:space="0" w:color="808080"/>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2,234,007,336,200</w:t>
            </w:r>
          </w:p>
        </w:tc>
        <w:tc>
          <w:tcPr>
            <w:tcW w:w="2156" w:type="dxa"/>
            <w:gridSpan w:val="2"/>
            <w:tcBorders>
              <w:top w:val="double" w:sz="12" w:space="0" w:color="808080"/>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2,125,795,341,000</w:t>
            </w:r>
          </w:p>
        </w:tc>
      </w:tr>
      <w:tr w:rsidR="00D71527" w:rsidRPr="00A45426" w:rsidTr="00337853">
        <w:trPr>
          <w:trHeight w:val="283"/>
        </w:trPr>
        <w:tc>
          <w:tcPr>
            <w:tcW w:w="5878" w:type="dxa"/>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Bonos de Desarrollo del Gobierno Federal</w:t>
            </w:r>
          </w:p>
        </w:tc>
        <w:tc>
          <w:tcPr>
            <w:tcW w:w="2154" w:type="dxa"/>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2,793,961,635,000</w:t>
            </w:r>
          </w:p>
        </w:tc>
        <w:tc>
          <w:tcPr>
            <w:tcW w:w="2156" w:type="dxa"/>
            <w:gridSpan w:val="2"/>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2,042,950,700,000</w:t>
            </w: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Bonos Gubernamentales a Tasa Fija</w:t>
            </w: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229,848,849,200</w:t>
            </w:r>
          </w:p>
        </w:tc>
        <w:tc>
          <w:tcPr>
            <w:tcW w:w="215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209,848,849,200</w:t>
            </w: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val="es-MX" w:eastAsia="es-MX"/>
              </w:rPr>
              <w:t>UDIBONOS</w:t>
            </w:r>
            <w:proofErr w:type="spellEnd"/>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1,162,061,668,800</w:t>
            </w:r>
          </w:p>
        </w:tc>
        <w:tc>
          <w:tcPr>
            <w:tcW w:w="215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965,127,805,000</w:t>
            </w: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ind w:left="567"/>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Depósitos por Regulación Monetaria</w:t>
            </w: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b/>
                <w:bCs/>
                <w:sz w:val="15"/>
                <w:szCs w:val="15"/>
                <w:lang w:eastAsia="es-MX"/>
              </w:rPr>
            </w:pPr>
            <w:r w:rsidRPr="00A45426">
              <w:rPr>
                <w:rFonts w:ascii="Montserrat" w:eastAsia="Times New Roman" w:hAnsi="Montserrat" w:cs="Calibri"/>
                <w:b/>
                <w:bCs/>
                <w:sz w:val="15"/>
                <w:szCs w:val="15"/>
                <w:lang w:eastAsia="es-MX"/>
              </w:rPr>
              <w:t>6,419,879,489,200</w:t>
            </w:r>
          </w:p>
        </w:tc>
        <w:tc>
          <w:tcPr>
            <w:tcW w:w="215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b/>
                <w:bCs/>
                <w:sz w:val="15"/>
                <w:szCs w:val="15"/>
                <w:lang w:eastAsia="es-MX"/>
              </w:rPr>
            </w:pPr>
            <w:r w:rsidRPr="00A45426">
              <w:rPr>
                <w:rFonts w:ascii="Montserrat" w:eastAsia="Times New Roman" w:hAnsi="Montserrat" w:cs="Calibri"/>
                <w:b/>
                <w:bCs/>
                <w:sz w:val="15"/>
                <w:szCs w:val="15"/>
                <w:lang w:eastAsia="es-MX"/>
              </w:rPr>
              <w:t>5,343,722,695,200</w:t>
            </w: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Certificados de la Tesorería</w:t>
            </w: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55,992,663,800</w:t>
            </w:r>
          </w:p>
        </w:tc>
        <w:tc>
          <w:tcPr>
            <w:tcW w:w="215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64,204,659,000</w:t>
            </w: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Bonos de Desarrollo del Gobierno Federal</w:t>
            </w: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6,038,365,000</w:t>
            </w:r>
          </w:p>
        </w:tc>
        <w:tc>
          <w:tcPr>
            <w:tcW w:w="215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7,049,300,000</w:t>
            </w: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Bonos Gubernamentales a Tasa Fija</w:t>
            </w: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151,150,800</w:t>
            </w:r>
          </w:p>
        </w:tc>
        <w:tc>
          <w:tcPr>
            <w:tcW w:w="215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151,150,800</w:t>
            </w: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val="es-MX" w:eastAsia="es-MX"/>
              </w:rPr>
              <w:t>UDIBONOS</w:t>
            </w:r>
            <w:proofErr w:type="spellEnd"/>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0</w:t>
            </w:r>
          </w:p>
        </w:tc>
        <w:tc>
          <w:tcPr>
            <w:tcW w:w="215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0</w:t>
            </w: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ind w:left="567"/>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Descuentos por Recuperar por Colocación de Valores Gubernamentales a CP</w:t>
            </w: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b/>
                <w:bCs/>
                <w:sz w:val="15"/>
                <w:szCs w:val="15"/>
                <w:lang w:eastAsia="es-MX"/>
              </w:rPr>
            </w:pPr>
            <w:r w:rsidRPr="00A45426">
              <w:rPr>
                <w:rFonts w:ascii="Montserrat" w:eastAsia="Times New Roman" w:hAnsi="Montserrat" w:cs="Calibri"/>
                <w:b/>
                <w:bCs/>
                <w:sz w:val="15"/>
                <w:szCs w:val="15"/>
                <w:lang w:eastAsia="es-MX"/>
              </w:rPr>
              <w:t>62,182,179,600</w:t>
            </w:r>
          </w:p>
        </w:tc>
        <w:tc>
          <w:tcPr>
            <w:tcW w:w="215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b/>
                <w:bCs/>
                <w:sz w:val="15"/>
                <w:szCs w:val="15"/>
                <w:lang w:eastAsia="es-MX"/>
              </w:rPr>
            </w:pPr>
            <w:r w:rsidRPr="00A45426">
              <w:rPr>
                <w:rFonts w:ascii="Montserrat" w:eastAsia="Times New Roman" w:hAnsi="Montserrat" w:cs="Calibri"/>
                <w:b/>
                <w:bCs/>
                <w:sz w:val="15"/>
                <w:szCs w:val="15"/>
                <w:lang w:eastAsia="es-MX"/>
              </w:rPr>
              <w:t>71,405,109,800</w:t>
            </w: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rPr>
                <w:rFonts w:ascii="Montserrat" w:eastAsia="Times New Roman" w:hAnsi="Montserrat" w:cs="Calibri"/>
                <w:b/>
                <w:bCs/>
                <w:color w:val="000000"/>
                <w:sz w:val="15"/>
                <w:szCs w:val="15"/>
                <w:lang w:val="es-MX" w:eastAsia="es-MX"/>
              </w:rPr>
            </w:pP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b/>
                <w:bCs/>
                <w:sz w:val="15"/>
                <w:szCs w:val="15"/>
                <w:lang w:eastAsia="es-MX"/>
              </w:rPr>
            </w:pPr>
          </w:p>
        </w:tc>
        <w:tc>
          <w:tcPr>
            <w:tcW w:w="215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b/>
                <w:bCs/>
                <w:sz w:val="15"/>
                <w:szCs w:val="15"/>
                <w:lang w:eastAsia="es-MX"/>
              </w:rPr>
            </w:pP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ind w:left="567"/>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Depósitos para Regulación Monetaria y Descuentos</w:t>
            </w: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b/>
                <w:bCs/>
                <w:sz w:val="15"/>
                <w:szCs w:val="15"/>
                <w:lang w:eastAsia="es-MX"/>
              </w:rPr>
            </w:pPr>
            <w:r w:rsidRPr="00A45426">
              <w:rPr>
                <w:rFonts w:ascii="Montserrat" w:eastAsia="Times New Roman" w:hAnsi="Montserrat" w:cs="Calibri"/>
                <w:b/>
                <w:bCs/>
                <w:sz w:val="15"/>
                <w:szCs w:val="15"/>
                <w:lang w:eastAsia="es-MX"/>
              </w:rPr>
              <w:t>6,482,061,668,800</w:t>
            </w:r>
          </w:p>
        </w:tc>
        <w:tc>
          <w:tcPr>
            <w:tcW w:w="215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b/>
                <w:bCs/>
                <w:sz w:val="15"/>
                <w:szCs w:val="15"/>
                <w:lang w:eastAsia="es-MX"/>
              </w:rPr>
            </w:pPr>
            <w:r w:rsidRPr="00A45426">
              <w:rPr>
                <w:rFonts w:ascii="Montserrat" w:eastAsia="Times New Roman" w:hAnsi="Montserrat" w:cs="Calibri"/>
                <w:b/>
                <w:bCs/>
                <w:sz w:val="15"/>
                <w:szCs w:val="15"/>
                <w:lang w:eastAsia="es-MX"/>
              </w:rPr>
              <w:t>5,415,127,805,000</w:t>
            </w: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rPr>
                <w:rFonts w:ascii="Montserrat" w:eastAsia="Times New Roman" w:hAnsi="Montserrat" w:cs="Calibri"/>
                <w:b/>
                <w:bCs/>
                <w:color w:val="000000"/>
                <w:sz w:val="15"/>
                <w:szCs w:val="15"/>
                <w:lang w:val="es-MX" w:eastAsia="es-MX"/>
              </w:rPr>
            </w:pP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b/>
                <w:bCs/>
                <w:sz w:val="15"/>
                <w:szCs w:val="15"/>
                <w:lang w:eastAsia="es-MX"/>
              </w:rPr>
            </w:pPr>
          </w:p>
        </w:tc>
        <w:tc>
          <w:tcPr>
            <w:tcW w:w="2156" w:type="dxa"/>
            <w:gridSpan w:val="2"/>
            <w:tcBorders>
              <w:top w:val="nil"/>
              <w:right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b/>
                <w:bCs/>
                <w:sz w:val="15"/>
                <w:szCs w:val="15"/>
                <w:lang w:eastAsia="es-MX"/>
              </w:rPr>
            </w:pP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Ingresos en Tránsito de Cuentadantes a CP</w:t>
            </w: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49,524,885,080</w:t>
            </w:r>
          </w:p>
        </w:tc>
        <w:tc>
          <w:tcPr>
            <w:tcW w:w="215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 xml:space="preserve">49,978,835,000    </w:t>
            </w: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Movilización de Fondos</w:t>
            </w: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301,921,905</w:t>
            </w:r>
          </w:p>
        </w:tc>
        <w:tc>
          <w:tcPr>
            <w:tcW w:w="215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300,436,235</w:t>
            </w:r>
          </w:p>
        </w:tc>
      </w:tr>
      <w:tr w:rsidR="00D71527" w:rsidRPr="00A45426" w:rsidTr="00337853">
        <w:trPr>
          <w:trHeight w:val="283"/>
        </w:trPr>
        <w:tc>
          <w:tcPr>
            <w:tcW w:w="5878" w:type="dxa"/>
            <w:tcBorders>
              <w:top w:val="nil"/>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Otros</w:t>
            </w: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11,482,170,223</w:t>
            </w:r>
          </w:p>
        </w:tc>
        <w:tc>
          <w:tcPr>
            <w:tcW w:w="215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 xml:space="preserve">6,390,655,627    </w:t>
            </w:r>
          </w:p>
        </w:tc>
      </w:tr>
      <w:tr w:rsidR="00D71527" w:rsidRPr="00A45426" w:rsidTr="00337853">
        <w:trPr>
          <w:trHeight w:val="283"/>
        </w:trPr>
        <w:tc>
          <w:tcPr>
            <w:tcW w:w="5878" w:type="dxa"/>
            <w:tcBorders>
              <w:bottom w:val="single" w:sz="12" w:space="0" w:color="808080"/>
            </w:tcBorders>
            <w:shd w:val="clear" w:color="auto" w:fill="F2F2F2"/>
            <w:vAlign w:val="center"/>
            <w:hideMark/>
          </w:tcPr>
          <w:p w:rsidR="00D71527" w:rsidRPr="00A45426" w:rsidRDefault="00D71527" w:rsidP="00D71527">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Otros Derechos a Recibir Efectivo o Equivalentes a Corto Plazo</w:t>
            </w:r>
          </w:p>
        </w:tc>
        <w:tc>
          <w:tcPr>
            <w:tcW w:w="2154" w:type="dxa"/>
            <w:tcBorders>
              <w:bottom w:val="single" w:sz="12" w:space="0" w:color="808080"/>
            </w:tcBorders>
            <w:shd w:val="clear" w:color="auto" w:fill="F2F2F2"/>
            <w:vAlign w:val="center"/>
          </w:tcPr>
          <w:p w:rsidR="00D71527" w:rsidRPr="00A45426" w:rsidRDefault="00D71527" w:rsidP="00D71527">
            <w:pPr>
              <w:spacing w:after="0" w:line="240" w:lineRule="auto"/>
              <w:jc w:val="right"/>
              <w:rPr>
                <w:rFonts w:ascii="Montserrat" w:hAnsi="Montserrat" w:cs="Calibri"/>
                <w:b/>
                <w:bCs/>
                <w:sz w:val="15"/>
                <w:szCs w:val="15"/>
              </w:rPr>
            </w:pPr>
            <w:r w:rsidRPr="00A45426">
              <w:rPr>
                <w:rFonts w:ascii="Montserrat" w:hAnsi="Montserrat" w:cs="Calibri"/>
                <w:b/>
                <w:bCs/>
                <w:sz w:val="15"/>
                <w:szCs w:val="15"/>
              </w:rPr>
              <w:t>6,543,370,646,008</w:t>
            </w:r>
          </w:p>
        </w:tc>
        <w:tc>
          <w:tcPr>
            <w:tcW w:w="2156" w:type="dxa"/>
            <w:gridSpan w:val="2"/>
            <w:tcBorders>
              <w:bottom w:val="single" w:sz="12" w:space="0" w:color="808080"/>
            </w:tcBorders>
            <w:shd w:val="clear" w:color="auto" w:fill="F2F2F2"/>
            <w:vAlign w:val="center"/>
            <w:hideMark/>
          </w:tcPr>
          <w:p w:rsidR="00D71527" w:rsidRPr="00A45426" w:rsidRDefault="00D71527" w:rsidP="00D71527">
            <w:pPr>
              <w:spacing w:after="0" w:line="240" w:lineRule="auto"/>
              <w:jc w:val="right"/>
              <w:rPr>
                <w:rFonts w:ascii="Montserrat" w:hAnsi="Montserrat" w:cs="Calibri"/>
                <w:b/>
                <w:bCs/>
                <w:sz w:val="15"/>
                <w:szCs w:val="15"/>
                <w:lang w:val="es-MX" w:eastAsia="es-MX"/>
              </w:rPr>
            </w:pPr>
            <w:r w:rsidRPr="00A45426">
              <w:rPr>
                <w:rFonts w:ascii="Montserrat" w:hAnsi="Montserrat" w:cs="Calibri"/>
                <w:b/>
                <w:bCs/>
                <w:sz w:val="15"/>
                <w:szCs w:val="15"/>
              </w:rPr>
              <w:t>5,471,797,731,862</w:t>
            </w:r>
          </w:p>
        </w:tc>
      </w:tr>
    </w:tbl>
    <w:p w:rsidR="007908E2" w:rsidRDefault="007908E2" w:rsidP="00A81688">
      <w:pPr>
        <w:spacing w:after="240" w:line="250" w:lineRule="exact"/>
        <w:ind w:left="2124"/>
        <w:jc w:val="both"/>
        <w:rPr>
          <w:rFonts w:ascii="Montserrat" w:hAnsi="Montserrat" w:cs="Arial"/>
          <w:spacing w:val="-1"/>
          <w:sz w:val="18"/>
          <w:szCs w:val="18"/>
        </w:rPr>
      </w:pPr>
    </w:p>
    <w:tbl>
      <w:tblPr>
        <w:tblW w:w="10218" w:type="dxa"/>
        <w:tblInd w:w="1630" w:type="dxa"/>
        <w:tblCellMar>
          <w:left w:w="70" w:type="dxa"/>
          <w:right w:w="70" w:type="dxa"/>
        </w:tblCellMar>
        <w:tblLook w:val="04A0" w:firstRow="1" w:lastRow="0" w:firstColumn="1" w:lastColumn="0" w:noHBand="0" w:noVBand="1"/>
      </w:tblPr>
      <w:tblGrid>
        <w:gridCol w:w="5909"/>
        <w:gridCol w:w="2154"/>
        <w:gridCol w:w="2042"/>
        <w:gridCol w:w="83"/>
        <w:gridCol w:w="30"/>
      </w:tblGrid>
      <w:tr w:rsidR="00B55216" w:rsidRPr="006F0DF1" w:rsidTr="00B60D26">
        <w:trPr>
          <w:gridAfter w:val="2"/>
          <w:wAfter w:w="113" w:type="dxa"/>
          <w:trHeight w:val="305"/>
        </w:trPr>
        <w:tc>
          <w:tcPr>
            <w:tcW w:w="10105" w:type="dxa"/>
            <w:gridSpan w:val="3"/>
            <w:tcBorders>
              <w:top w:val="nil"/>
              <w:left w:val="nil"/>
              <w:bottom w:val="single" w:sz="12" w:space="0" w:color="808080"/>
              <w:right w:val="nil"/>
            </w:tcBorders>
            <w:shd w:val="clear" w:color="auto" w:fill="auto"/>
            <w:vAlign w:val="center"/>
            <w:hideMark/>
          </w:tcPr>
          <w:p w:rsidR="00B55216" w:rsidRPr="00C7227A" w:rsidRDefault="00B55216" w:rsidP="00F66493">
            <w:pPr>
              <w:spacing w:after="60" w:line="240" w:lineRule="auto"/>
              <w:jc w:val="center"/>
              <w:rPr>
                <w:rFonts w:ascii="Montserrat" w:eastAsia="Times New Roman" w:hAnsi="Montserrat" w:cs="Calibri"/>
                <w:bCs/>
                <w:sz w:val="16"/>
                <w:szCs w:val="16"/>
                <w:lang w:val="es-MX" w:eastAsia="es-MX"/>
              </w:rPr>
            </w:pPr>
            <w:r w:rsidRPr="00587EF1">
              <w:rPr>
                <w:rFonts w:ascii="Montserrat" w:eastAsia="Times New Roman" w:hAnsi="Montserrat" w:cs="Calibri"/>
                <w:bCs/>
                <w:sz w:val="16"/>
                <w:szCs w:val="16"/>
                <w:shd w:val="clear" w:color="auto" w:fill="FFFFFF"/>
                <w:lang w:val="es-MX" w:eastAsia="es-MX"/>
              </w:rPr>
              <w:t>(Pesos)</w:t>
            </w:r>
          </w:p>
        </w:tc>
      </w:tr>
      <w:tr w:rsidR="00B55216" w:rsidRPr="00EE1A04" w:rsidTr="00C7227A">
        <w:trPr>
          <w:gridAfter w:val="1"/>
          <w:wAfter w:w="30" w:type="dxa"/>
          <w:trHeight w:val="57"/>
        </w:trPr>
        <w:tc>
          <w:tcPr>
            <w:tcW w:w="10188" w:type="dxa"/>
            <w:gridSpan w:val="4"/>
            <w:tcBorders>
              <w:top w:val="single" w:sz="12" w:space="0" w:color="808080"/>
            </w:tcBorders>
            <w:shd w:val="clear" w:color="auto" w:fill="auto"/>
            <w:vAlign w:val="center"/>
          </w:tcPr>
          <w:p w:rsidR="00B55216" w:rsidRPr="00EE1A04" w:rsidRDefault="00B55216" w:rsidP="00F0470E">
            <w:pPr>
              <w:spacing w:after="0" w:line="240" w:lineRule="auto"/>
              <w:jc w:val="center"/>
              <w:rPr>
                <w:rFonts w:ascii="Montserrat" w:eastAsia="Times New Roman" w:hAnsi="Montserrat" w:cs="Calibri"/>
                <w:b/>
                <w:bCs/>
                <w:color w:val="FFFFFF"/>
                <w:sz w:val="4"/>
                <w:szCs w:val="4"/>
                <w:lang w:val="es-MX" w:eastAsia="es-MX"/>
              </w:rPr>
            </w:pPr>
          </w:p>
        </w:tc>
      </w:tr>
      <w:tr w:rsidR="00B55216" w:rsidRPr="006F0DF1" w:rsidTr="002E6C8E">
        <w:trPr>
          <w:trHeight w:val="159"/>
        </w:trPr>
        <w:tc>
          <w:tcPr>
            <w:tcW w:w="5909" w:type="dxa"/>
            <w:vMerge w:val="restart"/>
            <w:tcBorders>
              <w:left w:val="single" w:sz="8" w:space="0" w:color="BFBFBF"/>
              <w:bottom w:val="single" w:sz="8" w:space="0" w:color="FFFFFF"/>
              <w:right w:val="single" w:sz="8" w:space="0" w:color="FFFFFF"/>
            </w:tcBorders>
            <w:shd w:val="clear" w:color="auto" w:fill="D4C19C"/>
            <w:vAlign w:val="center"/>
            <w:hideMark/>
          </w:tcPr>
          <w:p w:rsidR="00B55216" w:rsidRPr="006F0DF1"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4309" w:type="dxa"/>
            <w:gridSpan w:val="4"/>
            <w:tcBorders>
              <w:left w:val="single" w:sz="8" w:space="0" w:color="FFFFFF"/>
              <w:bottom w:val="single" w:sz="8" w:space="0" w:color="FFFFFF"/>
            </w:tcBorders>
            <w:shd w:val="clear" w:color="auto" w:fill="D4C19C"/>
            <w:vAlign w:val="center"/>
            <w:hideMark/>
          </w:tcPr>
          <w:p w:rsidR="00B55216" w:rsidRPr="006F0DF1"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Saldo</w:t>
            </w:r>
          </w:p>
        </w:tc>
      </w:tr>
      <w:tr w:rsidR="00B55216" w:rsidRPr="006F0DF1" w:rsidTr="002E6C8E">
        <w:trPr>
          <w:trHeight w:val="159"/>
        </w:trPr>
        <w:tc>
          <w:tcPr>
            <w:tcW w:w="5909" w:type="dxa"/>
            <w:vMerge/>
            <w:tcBorders>
              <w:top w:val="single" w:sz="8" w:space="0" w:color="FFFFFF"/>
              <w:left w:val="single" w:sz="8" w:space="0" w:color="BFBFBF"/>
              <w:bottom w:val="double" w:sz="12" w:space="0" w:color="808080"/>
              <w:right w:val="single" w:sz="8" w:space="0" w:color="FFFFFF"/>
            </w:tcBorders>
            <w:shd w:val="clear" w:color="auto" w:fill="D4C19C"/>
            <w:vAlign w:val="center"/>
            <w:hideMark/>
          </w:tcPr>
          <w:p w:rsidR="00B55216" w:rsidRPr="006F0DF1" w:rsidRDefault="00B55216" w:rsidP="00F0470E">
            <w:pPr>
              <w:spacing w:after="0" w:line="240" w:lineRule="auto"/>
              <w:rPr>
                <w:rFonts w:ascii="Montserrat" w:eastAsia="Times New Roman" w:hAnsi="Montserrat" w:cs="Calibri"/>
                <w:b/>
                <w:bCs/>
                <w:color w:val="FFFFFF"/>
                <w:sz w:val="16"/>
                <w:szCs w:val="16"/>
                <w:lang w:val="es-MX" w:eastAsia="es-MX"/>
              </w:rPr>
            </w:pPr>
          </w:p>
        </w:tc>
        <w:tc>
          <w:tcPr>
            <w:tcW w:w="2154" w:type="dxa"/>
            <w:tcBorders>
              <w:top w:val="single" w:sz="8" w:space="0" w:color="FFFFFF"/>
              <w:left w:val="single" w:sz="8" w:space="0" w:color="FFFFFF"/>
              <w:bottom w:val="double" w:sz="12" w:space="0" w:color="808080"/>
              <w:right w:val="single" w:sz="8" w:space="0" w:color="FFFFFF"/>
            </w:tcBorders>
            <w:shd w:val="clear" w:color="auto" w:fill="D4C19C"/>
            <w:vAlign w:val="center"/>
            <w:hideMark/>
          </w:tcPr>
          <w:p w:rsidR="00B55216" w:rsidRPr="006F0DF1"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Deudor</w:t>
            </w:r>
          </w:p>
        </w:tc>
        <w:tc>
          <w:tcPr>
            <w:tcW w:w="2155" w:type="dxa"/>
            <w:gridSpan w:val="3"/>
            <w:tcBorders>
              <w:top w:val="single" w:sz="8" w:space="0" w:color="FFFFFF"/>
              <w:left w:val="single" w:sz="8" w:space="0" w:color="FFFFFF"/>
              <w:bottom w:val="double" w:sz="12" w:space="0" w:color="808080"/>
              <w:right w:val="single" w:sz="8" w:space="0" w:color="BFBFBF"/>
            </w:tcBorders>
            <w:shd w:val="clear" w:color="auto" w:fill="D4C19C"/>
            <w:vAlign w:val="center"/>
            <w:hideMark/>
          </w:tcPr>
          <w:p w:rsidR="00B55216" w:rsidRPr="006F0DF1"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Acreedor</w:t>
            </w:r>
          </w:p>
        </w:tc>
      </w:tr>
      <w:tr w:rsidR="00D71527" w:rsidRPr="00CF6930" w:rsidTr="00C7227A">
        <w:trPr>
          <w:trHeight w:val="317"/>
        </w:trPr>
        <w:tc>
          <w:tcPr>
            <w:tcW w:w="5909" w:type="dxa"/>
            <w:tcBorders>
              <w:top w:val="double" w:sz="12" w:space="0" w:color="808080"/>
            </w:tcBorders>
            <w:shd w:val="clear" w:color="auto" w:fill="F2F2F2"/>
            <w:vAlign w:val="center"/>
            <w:hideMark/>
          </w:tcPr>
          <w:p w:rsidR="00D71527" w:rsidRPr="00A45426" w:rsidRDefault="00D71527" w:rsidP="00D7152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11292 “Descuentos por Recuperar por Colocación de Valores Gubernamentales a CP”</w:t>
            </w:r>
          </w:p>
        </w:tc>
        <w:tc>
          <w:tcPr>
            <w:tcW w:w="2154" w:type="dxa"/>
            <w:tcBorders>
              <w:top w:val="double" w:sz="12" w:space="0" w:color="808080"/>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highlight w:val="yellow"/>
                <w:lang w:eastAsia="es-MX"/>
              </w:rPr>
            </w:pPr>
            <w:r w:rsidRPr="00A45426">
              <w:rPr>
                <w:rFonts w:ascii="Montserrat" w:eastAsia="Times New Roman" w:hAnsi="Montserrat" w:cs="Calibri"/>
                <w:sz w:val="15"/>
                <w:szCs w:val="15"/>
                <w:lang w:eastAsia="es-MX"/>
              </w:rPr>
              <w:t>62,182,179,600</w:t>
            </w:r>
          </w:p>
        </w:tc>
        <w:tc>
          <w:tcPr>
            <w:tcW w:w="2155" w:type="dxa"/>
            <w:gridSpan w:val="3"/>
            <w:tcBorders>
              <w:top w:val="double" w:sz="12" w:space="0" w:color="808080"/>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 </w:t>
            </w:r>
          </w:p>
        </w:tc>
      </w:tr>
      <w:tr w:rsidR="00D71527" w:rsidRPr="00CF6930" w:rsidTr="00C7227A">
        <w:trPr>
          <w:trHeight w:val="317"/>
        </w:trPr>
        <w:tc>
          <w:tcPr>
            <w:tcW w:w="5909" w:type="dxa"/>
            <w:tcBorders>
              <w:top w:val="nil"/>
            </w:tcBorders>
            <w:shd w:val="clear" w:color="auto" w:fill="F2F2F2"/>
            <w:vAlign w:val="center"/>
            <w:hideMark/>
          </w:tcPr>
          <w:p w:rsidR="00D71527" w:rsidRPr="00A45426" w:rsidRDefault="00D71527" w:rsidP="00D7152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11295 “Depósitos por Regulación Monetaria”</w:t>
            </w: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highlight w:val="yellow"/>
                <w:lang w:eastAsia="es-MX"/>
              </w:rPr>
            </w:pPr>
            <w:r w:rsidRPr="00A45426">
              <w:rPr>
                <w:rFonts w:ascii="Montserrat" w:eastAsia="Times New Roman" w:hAnsi="Montserrat" w:cs="Calibri"/>
                <w:sz w:val="15"/>
                <w:szCs w:val="15"/>
                <w:lang w:eastAsia="es-MX"/>
              </w:rPr>
              <w:t>6,419,879,489,200</w:t>
            </w:r>
          </w:p>
        </w:tc>
        <w:tc>
          <w:tcPr>
            <w:tcW w:w="2155" w:type="dxa"/>
            <w:gridSpan w:val="3"/>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highlight w:val="yellow"/>
                <w:lang w:eastAsia="es-MX"/>
              </w:rPr>
            </w:pPr>
            <w:r w:rsidRPr="00A45426">
              <w:rPr>
                <w:rFonts w:ascii="Montserrat" w:eastAsia="Times New Roman" w:hAnsi="Montserrat" w:cs="Calibri"/>
                <w:sz w:val="15"/>
                <w:szCs w:val="15"/>
                <w:lang w:eastAsia="es-MX"/>
              </w:rPr>
              <w:t> </w:t>
            </w:r>
          </w:p>
        </w:tc>
      </w:tr>
      <w:tr w:rsidR="00D71527" w:rsidRPr="00CF6930" w:rsidTr="00C7227A">
        <w:trPr>
          <w:trHeight w:val="317"/>
        </w:trPr>
        <w:tc>
          <w:tcPr>
            <w:tcW w:w="5909" w:type="dxa"/>
            <w:tcBorders>
              <w:top w:val="nil"/>
            </w:tcBorders>
            <w:shd w:val="clear" w:color="auto" w:fill="F2F2F2"/>
            <w:vAlign w:val="center"/>
            <w:hideMark/>
          </w:tcPr>
          <w:p w:rsidR="00D71527" w:rsidRPr="00A45426" w:rsidRDefault="00D71527" w:rsidP="00D7152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22292 “Bonos y Títulos Destinados a Regulación Monetaria a LP”</w:t>
            </w:r>
          </w:p>
        </w:tc>
        <w:tc>
          <w:tcPr>
            <w:tcW w:w="2154" w:type="dxa"/>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highlight w:val="yellow"/>
                <w:lang w:eastAsia="es-MX"/>
              </w:rPr>
            </w:pPr>
            <w:r w:rsidRPr="00A45426">
              <w:rPr>
                <w:rFonts w:ascii="Montserrat" w:eastAsia="Times New Roman" w:hAnsi="Montserrat" w:cs="Calibri"/>
                <w:sz w:val="15"/>
                <w:szCs w:val="15"/>
                <w:lang w:eastAsia="es-MX"/>
              </w:rPr>
              <w:t> </w:t>
            </w:r>
          </w:p>
        </w:tc>
        <w:tc>
          <w:tcPr>
            <w:tcW w:w="2155" w:type="dxa"/>
            <w:gridSpan w:val="3"/>
            <w:tcBorders>
              <w:top w:val="nil"/>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highlight w:val="yellow"/>
                <w:lang w:eastAsia="es-MX"/>
              </w:rPr>
            </w:pPr>
            <w:r w:rsidRPr="00A45426">
              <w:rPr>
                <w:rFonts w:ascii="Montserrat" w:eastAsia="Times New Roman" w:hAnsi="Montserrat" w:cs="Calibri"/>
                <w:sz w:val="15"/>
                <w:szCs w:val="15"/>
                <w:lang w:eastAsia="es-MX"/>
              </w:rPr>
              <w:t>6,482,061,668,800</w:t>
            </w:r>
          </w:p>
        </w:tc>
      </w:tr>
      <w:tr w:rsidR="00D71527" w:rsidRPr="00CF6930" w:rsidTr="00C7227A">
        <w:trPr>
          <w:trHeight w:val="317"/>
        </w:trPr>
        <w:tc>
          <w:tcPr>
            <w:tcW w:w="5909" w:type="dxa"/>
            <w:tcBorders>
              <w:bottom w:val="single" w:sz="12" w:space="0" w:color="808080"/>
            </w:tcBorders>
            <w:shd w:val="clear" w:color="auto" w:fill="F2F2F2"/>
            <w:vAlign w:val="center"/>
            <w:hideMark/>
          </w:tcPr>
          <w:p w:rsidR="00D71527" w:rsidRPr="00A45426" w:rsidRDefault="00D71527" w:rsidP="00D71527">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Depósitos para Regulación Monetaria y Descuentos</w:t>
            </w:r>
          </w:p>
        </w:tc>
        <w:tc>
          <w:tcPr>
            <w:tcW w:w="2154" w:type="dxa"/>
            <w:tcBorders>
              <w:bottom w:val="single" w:sz="12" w:space="0" w:color="808080"/>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b/>
                <w:bCs/>
                <w:sz w:val="15"/>
                <w:szCs w:val="15"/>
                <w:highlight w:val="yellow"/>
                <w:lang w:eastAsia="es-MX"/>
              </w:rPr>
            </w:pPr>
            <w:r w:rsidRPr="00A45426">
              <w:rPr>
                <w:rFonts w:ascii="Montserrat" w:eastAsia="Times New Roman" w:hAnsi="Montserrat" w:cs="Calibri"/>
                <w:b/>
                <w:bCs/>
                <w:sz w:val="15"/>
                <w:szCs w:val="15"/>
                <w:lang w:eastAsia="es-MX"/>
              </w:rPr>
              <w:t>6,482,061,668,800</w:t>
            </w:r>
          </w:p>
        </w:tc>
        <w:tc>
          <w:tcPr>
            <w:tcW w:w="2155" w:type="dxa"/>
            <w:gridSpan w:val="3"/>
            <w:tcBorders>
              <w:bottom w:val="single" w:sz="12" w:space="0" w:color="808080"/>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b/>
                <w:bCs/>
                <w:sz w:val="15"/>
                <w:szCs w:val="15"/>
                <w:highlight w:val="yellow"/>
                <w:lang w:eastAsia="es-MX"/>
              </w:rPr>
            </w:pPr>
            <w:r w:rsidRPr="00A45426">
              <w:rPr>
                <w:rFonts w:ascii="Montserrat" w:eastAsia="Times New Roman" w:hAnsi="Montserrat" w:cs="Calibri"/>
                <w:b/>
                <w:bCs/>
                <w:sz w:val="15"/>
                <w:szCs w:val="15"/>
                <w:lang w:eastAsia="es-MX"/>
              </w:rPr>
              <w:t>6,482,061,668,800</w:t>
            </w:r>
          </w:p>
        </w:tc>
      </w:tr>
    </w:tbl>
    <w:p w:rsidR="00311D54" w:rsidRDefault="00311D54" w:rsidP="00A81688">
      <w:pPr>
        <w:spacing w:after="120" w:line="250" w:lineRule="exact"/>
        <w:ind w:left="1346"/>
        <w:jc w:val="both"/>
        <w:rPr>
          <w:rFonts w:ascii="Montserrat" w:hAnsi="Montserrat" w:cs="Arial"/>
          <w:spacing w:val="-1"/>
          <w:sz w:val="18"/>
          <w:szCs w:val="18"/>
        </w:rPr>
      </w:pPr>
    </w:p>
    <w:p w:rsidR="007908E2" w:rsidRDefault="007908E2" w:rsidP="00A81688">
      <w:pPr>
        <w:spacing w:after="120" w:line="250" w:lineRule="exact"/>
        <w:ind w:left="1346"/>
        <w:jc w:val="both"/>
        <w:rPr>
          <w:rFonts w:ascii="Montserrat" w:hAnsi="Montserrat" w:cs="Arial"/>
          <w:spacing w:val="-1"/>
          <w:sz w:val="18"/>
          <w:szCs w:val="18"/>
        </w:rPr>
      </w:pPr>
    </w:p>
    <w:p w:rsidR="002A644F" w:rsidRDefault="002A644F" w:rsidP="00A81688">
      <w:pPr>
        <w:spacing w:after="120" w:line="250" w:lineRule="exact"/>
        <w:ind w:left="1346"/>
        <w:jc w:val="both"/>
        <w:rPr>
          <w:rFonts w:ascii="Montserrat" w:hAnsi="Montserrat" w:cs="Arial"/>
          <w:spacing w:val="-1"/>
          <w:sz w:val="18"/>
          <w:szCs w:val="18"/>
        </w:rPr>
      </w:pPr>
    </w:p>
    <w:p w:rsidR="00311D54" w:rsidRPr="00DD6126" w:rsidRDefault="00311D54" w:rsidP="00542F9E">
      <w:pPr>
        <w:spacing w:after="120" w:line="250" w:lineRule="exact"/>
        <w:jc w:val="both"/>
        <w:rPr>
          <w:rFonts w:ascii="Montserrat" w:hAnsi="Montserrat"/>
          <w:sz w:val="18"/>
          <w:szCs w:val="18"/>
        </w:rPr>
      </w:pPr>
      <w:r w:rsidRPr="00DD6126">
        <w:rPr>
          <w:rFonts w:ascii="Montserrat" w:hAnsi="Montserrat"/>
          <w:sz w:val="18"/>
          <w:szCs w:val="18"/>
        </w:rPr>
        <w:lastRenderedPageBreak/>
        <w:t xml:space="preserve">Los instrumentos por regulación monetaria, incorporando los depósitos para regulación monetaria y descuentos, se </w:t>
      </w:r>
      <w:r w:rsidR="00CC3760" w:rsidRPr="00DD6126">
        <w:rPr>
          <w:rFonts w:ascii="Montserrat" w:hAnsi="Montserrat"/>
          <w:sz w:val="18"/>
          <w:szCs w:val="18"/>
        </w:rPr>
        <w:t>integra</w:t>
      </w:r>
      <w:r w:rsidR="007C31F2" w:rsidRPr="00DD6126">
        <w:rPr>
          <w:rFonts w:ascii="Montserrat" w:hAnsi="Montserrat"/>
          <w:sz w:val="18"/>
          <w:szCs w:val="18"/>
        </w:rPr>
        <w:t xml:space="preserve"> a continuación</w:t>
      </w:r>
      <w:r w:rsidRPr="00DD6126">
        <w:rPr>
          <w:rFonts w:ascii="Montserrat" w:hAnsi="Montserrat"/>
          <w:sz w:val="18"/>
          <w:szCs w:val="18"/>
        </w:rPr>
        <w:t>:</w:t>
      </w:r>
    </w:p>
    <w:tbl>
      <w:tblPr>
        <w:tblW w:w="11199" w:type="dxa"/>
        <w:jc w:val="center"/>
        <w:tblCellMar>
          <w:left w:w="70" w:type="dxa"/>
          <w:right w:w="70" w:type="dxa"/>
        </w:tblCellMar>
        <w:tblLook w:val="04A0" w:firstRow="1" w:lastRow="0" w:firstColumn="1" w:lastColumn="0" w:noHBand="0" w:noVBand="1"/>
      </w:tblPr>
      <w:tblGrid>
        <w:gridCol w:w="3418"/>
        <w:gridCol w:w="1417"/>
        <w:gridCol w:w="2098"/>
        <w:gridCol w:w="2098"/>
        <w:gridCol w:w="2098"/>
        <w:gridCol w:w="70"/>
      </w:tblGrid>
      <w:tr w:rsidR="00B55216" w:rsidRPr="006F0DF1" w:rsidTr="002E6C8E">
        <w:trPr>
          <w:trHeight w:val="215"/>
          <w:jc w:val="center"/>
        </w:trPr>
        <w:tc>
          <w:tcPr>
            <w:tcW w:w="11199" w:type="dxa"/>
            <w:gridSpan w:val="6"/>
            <w:tcBorders>
              <w:right w:val="single" w:sz="8" w:space="0" w:color="FFFFFF"/>
            </w:tcBorders>
            <w:shd w:val="clear" w:color="auto" w:fill="auto"/>
            <w:vAlign w:val="center"/>
            <w:hideMark/>
          </w:tcPr>
          <w:p w:rsidR="00B55216" w:rsidRPr="00C7227A" w:rsidRDefault="00B55216" w:rsidP="00F66493">
            <w:pPr>
              <w:spacing w:after="60" w:line="240" w:lineRule="auto"/>
              <w:jc w:val="center"/>
              <w:rPr>
                <w:rFonts w:ascii="Montserrat" w:eastAsia="Times New Roman" w:hAnsi="Montserrat" w:cs="Calibri"/>
                <w:bCs/>
                <w:sz w:val="16"/>
                <w:szCs w:val="16"/>
                <w:lang w:val="es-MX" w:eastAsia="es-MX"/>
              </w:rPr>
            </w:pPr>
            <w:r w:rsidRPr="00587EF1">
              <w:rPr>
                <w:rFonts w:ascii="Montserrat" w:eastAsia="Times New Roman" w:hAnsi="Montserrat" w:cs="Calibri"/>
                <w:bCs/>
                <w:sz w:val="16"/>
                <w:szCs w:val="16"/>
                <w:shd w:val="clear" w:color="auto" w:fill="FFFFFF"/>
                <w:lang w:val="es-MX" w:eastAsia="es-MX"/>
              </w:rPr>
              <w:t>(Pesos)</w:t>
            </w:r>
          </w:p>
        </w:tc>
      </w:tr>
      <w:tr w:rsidR="00B55216" w:rsidRPr="00BA395E" w:rsidTr="002E6C8E">
        <w:trPr>
          <w:gridAfter w:val="1"/>
          <w:wAfter w:w="70" w:type="dxa"/>
          <w:trHeight w:val="57"/>
          <w:jc w:val="center"/>
        </w:trPr>
        <w:tc>
          <w:tcPr>
            <w:tcW w:w="11129" w:type="dxa"/>
            <w:gridSpan w:val="5"/>
            <w:tcBorders>
              <w:top w:val="single" w:sz="12" w:space="0" w:color="808080"/>
              <w:right w:val="single" w:sz="8" w:space="0" w:color="FFFFFF"/>
            </w:tcBorders>
            <w:shd w:val="clear" w:color="auto" w:fill="auto"/>
            <w:vAlign w:val="center"/>
          </w:tcPr>
          <w:p w:rsidR="00B55216" w:rsidRPr="00BA395E" w:rsidRDefault="00B55216" w:rsidP="00F0470E">
            <w:pPr>
              <w:spacing w:after="0" w:line="240" w:lineRule="auto"/>
              <w:jc w:val="center"/>
              <w:rPr>
                <w:rFonts w:ascii="Montserrat" w:eastAsia="Times New Roman" w:hAnsi="Montserrat" w:cs="Calibri"/>
                <w:b/>
                <w:bCs/>
                <w:color w:val="FFFFFF"/>
                <w:sz w:val="4"/>
                <w:szCs w:val="4"/>
                <w:lang w:eastAsia="es-MX"/>
              </w:rPr>
            </w:pPr>
          </w:p>
        </w:tc>
      </w:tr>
      <w:tr w:rsidR="00B55216" w:rsidRPr="006F0DF1" w:rsidTr="002E6C8E">
        <w:trPr>
          <w:gridAfter w:val="1"/>
          <w:wAfter w:w="70" w:type="dxa"/>
          <w:trHeight w:val="159"/>
          <w:jc w:val="center"/>
        </w:trPr>
        <w:tc>
          <w:tcPr>
            <w:tcW w:w="3418" w:type="dxa"/>
            <w:vMerge w:val="restart"/>
            <w:tcBorders>
              <w:bottom w:val="double" w:sz="12" w:space="0" w:color="808080"/>
              <w:right w:val="single" w:sz="8" w:space="0" w:color="FFFFFF"/>
            </w:tcBorders>
            <w:shd w:val="clear" w:color="auto" w:fill="D4C19C"/>
            <w:vAlign w:val="center"/>
            <w:hideMark/>
          </w:tcPr>
          <w:p w:rsidR="00B55216" w:rsidRPr="006F0DF1"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Tipo de Instrumento</w:t>
            </w:r>
          </w:p>
        </w:tc>
        <w:tc>
          <w:tcPr>
            <w:tcW w:w="1417" w:type="dxa"/>
            <w:vMerge w:val="restart"/>
            <w:tcBorders>
              <w:left w:val="single" w:sz="8" w:space="0" w:color="FFFFFF"/>
              <w:bottom w:val="double" w:sz="12" w:space="0" w:color="808080"/>
              <w:right w:val="single" w:sz="8" w:space="0" w:color="FFFFFF"/>
            </w:tcBorders>
            <w:shd w:val="clear" w:color="auto" w:fill="D4C19C"/>
            <w:vAlign w:val="center"/>
            <w:hideMark/>
          </w:tcPr>
          <w:p w:rsidR="00B55216" w:rsidRPr="006F0DF1"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Siglas</w:t>
            </w:r>
          </w:p>
        </w:tc>
        <w:tc>
          <w:tcPr>
            <w:tcW w:w="2098" w:type="dxa"/>
            <w:tcBorders>
              <w:left w:val="single" w:sz="8" w:space="0" w:color="FFFFFF"/>
              <w:right w:val="single" w:sz="8" w:space="0" w:color="FFFFFF"/>
            </w:tcBorders>
            <w:shd w:val="clear" w:color="auto" w:fill="D4C19C"/>
            <w:vAlign w:val="center"/>
            <w:hideMark/>
          </w:tcPr>
          <w:p w:rsidR="00B55216" w:rsidRPr="006F0DF1"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Total</w:t>
            </w:r>
          </w:p>
        </w:tc>
        <w:tc>
          <w:tcPr>
            <w:tcW w:w="2098" w:type="dxa"/>
            <w:tcBorders>
              <w:left w:val="single" w:sz="8" w:space="0" w:color="FFFFFF"/>
              <w:right w:val="single" w:sz="8" w:space="0" w:color="FFFFFF"/>
            </w:tcBorders>
            <w:shd w:val="clear" w:color="auto" w:fill="D4C19C"/>
            <w:vAlign w:val="center"/>
            <w:hideMark/>
          </w:tcPr>
          <w:p w:rsidR="00B55216" w:rsidRPr="006F0DF1"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Depósitos para regulación monetaria</w:t>
            </w:r>
          </w:p>
        </w:tc>
        <w:tc>
          <w:tcPr>
            <w:tcW w:w="2098" w:type="dxa"/>
            <w:vMerge w:val="restart"/>
            <w:tcBorders>
              <w:left w:val="single" w:sz="8" w:space="0" w:color="FFFFFF"/>
              <w:right w:val="single" w:sz="8" w:space="0" w:color="FFFFFF"/>
            </w:tcBorders>
            <w:shd w:val="clear" w:color="auto" w:fill="D4C19C"/>
            <w:vAlign w:val="center"/>
            <w:hideMark/>
          </w:tcPr>
          <w:p w:rsidR="00B55216" w:rsidRPr="006F0DF1"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Descuentos por recuperar</w:t>
            </w:r>
          </w:p>
        </w:tc>
      </w:tr>
      <w:tr w:rsidR="00B55216" w:rsidRPr="006F0DF1" w:rsidTr="002E6C8E">
        <w:trPr>
          <w:gridAfter w:val="1"/>
          <w:wAfter w:w="70" w:type="dxa"/>
          <w:trHeight w:val="159"/>
          <w:jc w:val="center"/>
        </w:trPr>
        <w:tc>
          <w:tcPr>
            <w:tcW w:w="3418" w:type="dxa"/>
            <w:vMerge/>
            <w:tcBorders>
              <w:top w:val="single" w:sz="8" w:space="0" w:color="BFBFBF"/>
              <w:bottom w:val="double" w:sz="12" w:space="0" w:color="808080"/>
            </w:tcBorders>
            <w:vAlign w:val="center"/>
            <w:hideMark/>
          </w:tcPr>
          <w:p w:rsidR="00B55216" w:rsidRPr="006F0DF1" w:rsidRDefault="00B55216" w:rsidP="00F0470E">
            <w:pPr>
              <w:spacing w:after="0" w:line="240" w:lineRule="auto"/>
              <w:rPr>
                <w:rFonts w:ascii="Montserrat" w:eastAsia="Times New Roman" w:hAnsi="Montserrat" w:cs="Calibri"/>
                <w:b/>
                <w:bCs/>
                <w:color w:val="FFFFFF"/>
                <w:sz w:val="16"/>
                <w:szCs w:val="16"/>
                <w:lang w:val="es-MX" w:eastAsia="es-MX"/>
              </w:rPr>
            </w:pPr>
          </w:p>
        </w:tc>
        <w:tc>
          <w:tcPr>
            <w:tcW w:w="1417" w:type="dxa"/>
            <w:vMerge/>
            <w:tcBorders>
              <w:top w:val="single" w:sz="8" w:space="0" w:color="BFBFBF"/>
              <w:bottom w:val="double" w:sz="12" w:space="0" w:color="808080"/>
              <w:right w:val="single" w:sz="8" w:space="0" w:color="FFFFFF"/>
            </w:tcBorders>
            <w:vAlign w:val="center"/>
            <w:hideMark/>
          </w:tcPr>
          <w:p w:rsidR="00B55216" w:rsidRPr="006F0DF1" w:rsidRDefault="00B55216" w:rsidP="00F0470E">
            <w:pPr>
              <w:spacing w:after="0" w:line="240" w:lineRule="auto"/>
              <w:rPr>
                <w:rFonts w:ascii="Montserrat" w:eastAsia="Times New Roman" w:hAnsi="Montserrat" w:cs="Calibri"/>
                <w:b/>
                <w:bCs/>
                <w:color w:val="FFFFFF"/>
                <w:sz w:val="16"/>
                <w:szCs w:val="16"/>
                <w:lang w:val="es-MX" w:eastAsia="es-MX"/>
              </w:rPr>
            </w:pPr>
          </w:p>
        </w:tc>
        <w:tc>
          <w:tcPr>
            <w:tcW w:w="2098" w:type="dxa"/>
            <w:tcBorders>
              <w:left w:val="single" w:sz="8" w:space="0" w:color="FFFFFF"/>
              <w:bottom w:val="double" w:sz="12" w:space="0" w:color="808080"/>
              <w:right w:val="single" w:sz="8" w:space="0" w:color="FFFFFF"/>
            </w:tcBorders>
            <w:shd w:val="clear" w:color="auto" w:fill="D4C19C"/>
            <w:vAlign w:val="center"/>
            <w:hideMark/>
          </w:tcPr>
          <w:p w:rsidR="00B55216" w:rsidRPr="006F0DF1"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Valor Nominal</w:t>
            </w:r>
          </w:p>
        </w:tc>
        <w:tc>
          <w:tcPr>
            <w:tcW w:w="2098" w:type="dxa"/>
            <w:tcBorders>
              <w:left w:val="single" w:sz="8" w:space="0" w:color="FFFFFF"/>
              <w:bottom w:val="double" w:sz="12" w:space="0" w:color="808080"/>
              <w:right w:val="single" w:sz="8" w:space="0" w:color="FFFFFF"/>
            </w:tcBorders>
            <w:shd w:val="clear" w:color="auto" w:fill="D4C19C"/>
            <w:vAlign w:val="center"/>
            <w:hideMark/>
          </w:tcPr>
          <w:p w:rsidR="00B55216" w:rsidRPr="006F0DF1" w:rsidRDefault="00B55216"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Valor Neto</w:t>
            </w:r>
          </w:p>
        </w:tc>
        <w:tc>
          <w:tcPr>
            <w:tcW w:w="2098" w:type="dxa"/>
            <w:vMerge/>
            <w:tcBorders>
              <w:left w:val="single" w:sz="8" w:space="0" w:color="FFFFFF"/>
              <w:bottom w:val="double" w:sz="12" w:space="0" w:color="808080"/>
              <w:right w:val="single" w:sz="8" w:space="0" w:color="FFFFFF"/>
            </w:tcBorders>
            <w:vAlign w:val="center"/>
            <w:hideMark/>
          </w:tcPr>
          <w:p w:rsidR="00B55216" w:rsidRPr="006F0DF1" w:rsidRDefault="00B55216" w:rsidP="00F0470E">
            <w:pPr>
              <w:spacing w:after="0" w:line="240" w:lineRule="auto"/>
              <w:rPr>
                <w:rFonts w:ascii="Montserrat" w:eastAsia="Times New Roman" w:hAnsi="Montserrat" w:cs="Calibri"/>
                <w:b/>
                <w:bCs/>
                <w:color w:val="FFFFFF"/>
                <w:sz w:val="16"/>
                <w:szCs w:val="16"/>
                <w:lang w:val="es-MX" w:eastAsia="es-MX"/>
              </w:rPr>
            </w:pPr>
          </w:p>
        </w:tc>
      </w:tr>
      <w:tr w:rsidR="00D71527" w:rsidRPr="006F0DF1" w:rsidTr="002E6C8E">
        <w:trPr>
          <w:gridAfter w:val="1"/>
          <w:wAfter w:w="70" w:type="dxa"/>
          <w:trHeight w:val="323"/>
          <w:jc w:val="center"/>
        </w:trPr>
        <w:tc>
          <w:tcPr>
            <w:tcW w:w="3418" w:type="dxa"/>
            <w:tcBorders>
              <w:top w:val="double" w:sz="12" w:space="0" w:color="808080"/>
            </w:tcBorders>
            <w:shd w:val="clear" w:color="auto" w:fill="F2F2F2"/>
            <w:vAlign w:val="center"/>
            <w:hideMark/>
          </w:tcPr>
          <w:p w:rsidR="00D71527" w:rsidRPr="00A45426" w:rsidRDefault="00D71527" w:rsidP="00D7152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Arial"/>
                <w:color w:val="000000"/>
                <w:sz w:val="15"/>
                <w:szCs w:val="15"/>
                <w:lang w:eastAsia="es-MX"/>
              </w:rPr>
              <w:t xml:space="preserve">Certificados de la Tesorería </w:t>
            </w:r>
          </w:p>
        </w:tc>
        <w:tc>
          <w:tcPr>
            <w:tcW w:w="1417" w:type="dxa"/>
            <w:tcBorders>
              <w:top w:val="double" w:sz="12" w:space="0" w:color="808080"/>
            </w:tcBorders>
            <w:shd w:val="clear" w:color="auto" w:fill="F2F2F2"/>
            <w:vAlign w:val="center"/>
            <w:hideMark/>
          </w:tcPr>
          <w:p w:rsidR="00D71527" w:rsidRPr="00A45426" w:rsidRDefault="00D71527" w:rsidP="00D71527">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Arial"/>
                <w:color w:val="000000"/>
                <w:sz w:val="15"/>
                <w:szCs w:val="15"/>
                <w:lang w:eastAsia="es-MX"/>
              </w:rPr>
              <w:t>CETES</w:t>
            </w:r>
          </w:p>
        </w:tc>
        <w:tc>
          <w:tcPr>
            <w:tcW w:w="2098" w:type="dxa"/>
            <w:tcBorders>
              <w:top w:val="double" w:sz="12" w:space="0" w:color="808080"/>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2,290,000,000,000</w:t>
            </w:r>
          </w:p>
        </w:tc>
        <w:tc>
          <w:tcPr>
            <w:tcW w:w="2098" w:type="dxa"/>
            <w:tcBorders>
              <w:top w:val="double" w:sz="12" w:space="0" w:color="808080"/>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2,234,007,336,200</w:t>
            </w:r>
          </w:p>
        </w:tc>
        <w:tc>
          <w:tcPr>
            <w:tcW w:w="2098" w:type="dxa"/>
            <w:tcBorders>
              <w:top w:val="double" w:sz="12" w:space="0" w:color="808080"/>
              <w:right w:val="single" w:sz="8" w:space="0" w:color="FFFFFF"/>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55,992,663,800</w:t>
            </w:r>
          </w:p>
        </w:tc>
      </w:tr>
      <w:tr w:rsidR="00D71527" w:rsidRPr="006F0DF1" w:rsidTr="002E6C8E">
        <w:trPr>
          <w:gridAfter w:val="1"/>
          <w:wAfter w:w="70" w:type="dxa"/>
          <w:trHeight w:val="323"/>
          <w:jc w:val="center"/>
        </w:trPr>
        <w:tc>
          <w:tcPr>
            <w:tcW w:w="3418" w:type="dxa"/>
            <w:shd w:val="clear" w:color="auto" w:fill="F2F2F2"/>
            <w:vAlign w:val="center"/>
            <w:hideMark/>
          </w:tcPr>
          <w:p w:rsidR="00D71527" w:rsidRPr="00A45426" w:rsidRDefault="00D71527" w:rsidP="00D7152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Arial"/>
                <w:color w:val="000000"/>
                <w:sz w:val="15"/>
                <w:szCs w:val="15"/>
                <w:lang w:eastAsia="es-MX"/>
              </w:rPr>
              <w:t>Bonos de Desarrollo del Gobierno Federal</w:t>
            </w:r>
          </w:p>
        </w:tc>
        <w:tc>
          <w:tcPr>
            <w:tcW w:w="1417" w:type="dxa"/>
            <w:shd w:val="clear" w:color="auto" w:fill="F2F2F2"/>
            <w:vAlign w:val="center"/>
            <w:hideMark/>
          </w:tcPr>
          <w:p w:rsidR="00D71527" w:rsidRPr="00A45426" w:rsidRDefault="00D71527" w:rsidP="00D71527">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Arial"/>
                <w:color w:val="000000"/>
                <w:sz w:val="15"/>
                <w:szCs w:val="15"/>
                <w:lang w:eastAsia="es-MX"/>
              </w:rPr>
              <w:t>BONDES</w:t>
            </w:r>
          </w:p>
        </w:tc>
        <w:tc>
          <w:tcPr>
            <w:tcW w:w="2098" w:type="dxa"/>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2,800,000,000,000</w:t>
            </w:r>
          </w:p>
        </w:tc>
        <w:tc>
          <w:tcPr>
            <w:tcW w:w="2098" w:type="dxa"/>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2,793,961,635,000</w:t>
            </w:r>
          </w:p>
        </w:tc>
        <w:tc>
          <w:tcPr>
            <w:tcW w:w="2098" w:type="dxa"/>
            <w:tcBorders>
              <w:right w:val="single" w:sz="8" w:space="0" w:color="FFFFFF"/>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6,038,365,000</w:t>
            </w:r>
          </w:p>
        </w:tc>
      </w:tr>
      <w:tr w:rsidR="00D71527" w:rsidRPr="006F0DF1" w:rsidTr="002E6C8E">
        <w:trPr>
          <w:gridAfter w:val="1"/>
          <w:wAfter w:w="70" w:type="dxa"/>
          <w:trHeight w:val="323"/>
          <w:jc w:val="center"/>
        </w:trPr>
        <w:tc>
          <w:tcPr>
            <w:tcW w:w="3418" w:type="dxa"/>
            <w:shd w:val="clear" w:color="auto" w:fill="F2F2F2"/>
            <w:vAlign w:val="center"/>
            <w:hideMark/>
          </w:tcPr>
          <w:p w:rsidR="00D71527" w:rsidRPr="00A45426" w:rsidRDefault="00D71527" w:rsidP="00D71527">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Arial"/>
                <w:color w:val="000000"/>
                <w:sz w:val="15"/>
                <w:szCs w:val="15"/>
                <w:lang w:eastAsia="es-MX"/>
              </w:rPr>
              <w:t>Bonos Gubernamentales a Tasa Fija</w:t>
            </w:r>
          </w:p>
        </w:tc>
        <w:tc>
          <w:tcPr>
            <w:tcW w:w="1417" w:type="dxa"/>
            <w:shd w:val="clear" w:color="auto" w:fill="F2F2F2"/>
            <w:vAlign w:val="center"/>
            <w:hideMark/>
          </w:tcPr>
          <w:p w:rsidR="00D71527" w:rsidRPr="00A45426" w:rsidRDefault="00D71527" w:rsidP="00D71527">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Arial"/>
                <w:color w:val="000000"/>
                <w:sz w:val="15"/>
                <w:szCs w:val="15"/>
                <w:lang w:eastAsia="es-MX"/>
              </w:rPr>
              <w:t>BONOS M</w:t>
            </w:r>
          </w:p>
        </w:tc>
        <w:tc>
          <w:tcPr>
            <w:tcW w:w="2098" w:type="dxa"/>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230,000,000,000</w:t>
            </w:r>
          </w:p>
        </w:tc>
        <w:tc>
          <w:tcPr>
            <w:tcW w:w="2098" w:type="dxa"/>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229,848,849,200</w:t>
            </w:r>
          </w:p>
        </w:tc>
        <w:tc>
          <w:tcPr>
            <w:tcW w:w="2098" w:type="dxa"/>
            <w:tcBorders>
              <w:right w:val="single" w:sz="8" w:space="0" w:color="FFFFFF"/>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151,150,800</w:t>
            </w:r>
          </w:p>
        </w:tc>
      </w:tr>
      <w:tr w:rsidR="00D71527" w:rsidRPr="006F0DF1" w:rsidTr="002E6C8E">
        <w:trPr>
          <w:gridAfter w:val="1"/>
          <w:wAfter w:w="70" w:type="dxa"/>
          <w:trHeight w:val="323"/>
          <w:jc w:val="center"/>
        </w:trPr>
        <w:tc>
          <w:tcPr>
            <w:tcW w:w="3418" w:type="dxa"/>
            <w:shd w:val="clear" w:color="auto" w:fill="F2F2F2"/>
            <w:vAlign w:val="center"/>
            <w:hideMark/>
          </w:tcPr>
          <w:p w:rsidR="00D71527" w:rsidRPr="00A45426" w:rsidRDefault="00D71527" w:rsidP="00D71527">
            <w:pPr>
              <w:spacing w:after="0" w:line="240" w:lineRule="auto"/>
              <w:ind w:left="170"/>
              <w:jc w:val="both"/>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Arial"/>
                <w:color w:val="000000"/>
                <w:sz w:val="15"/>
                <w:szCs w:val="15"/>
                <w:lang w:eastAsia="es-MX"/>
              </w:rPr>
              <w:t>UDIBONOS</w:t>
            </w:r>
            <w:proofErr w:type="spellEnd"/>
          </w:p>
        </w:tc>
        <w:tc>
          <w:tcPr>
            <w:tcW w:w="1417" w:type="dxa"/>
            <w:shd w:val="clear" w:color="auto" w:fill="F2F2F2"/>
            <w:vAlign w:val="center"/>
            <w:hideMark/>
          </w:tcPr>
          <w:p w:rsidR="00D71527" w:rsidRPr="00A45426" w:rsidRDefault="00D71527" w:rsidP="00D71527">
            <w:pPr>
              <w:spacing w:after="0" w:line="240" w:lineRule="auto"/>
              <w:jc w:val="center"/>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Arial"/>
                <w:color w:val="000000"/>
                <w:sz w:val="15"/>
                <w:szCs w:val="15"/>
                <w:lang w:eastAsia="es-MX"/>
              </w:rPr>
              <w:t>UDIBONOS</w:t>
            </w:r>
            <w:proofErr w:type="spellEnd"/>
          </w:p>
        </w:tc>
        <w:tc>
          <w:tcPr>
            <w:tcW w:w="2098" w:type="dxa"/>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1,162,061,668,800</w:t>
            </w:r>
          </w:p>
        </w:tc>
        <w:tc>
          <w:tcPr>
            <w:tcW w:w="2098" w:type="dxa"/>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1,162,061,668,800</w:t>
            </w:r>
          </w:p>
        </w:tc>
        <w:tc>
          <w:tcPr>
            <w:tcW w:w="2098" w:type="dxa"/>
            <w:tcBorders>
              <w:right w:val="single" w:sz="8" w:space="0" w:color="FFFFFF"/>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b/>
                <w:sz w:val="15"/>
                <w:szCs w:val="15"/>
                <w:lang w:eastAsia="es-MX"/>
              </w:rPr>
            </w:pPr>
            <w:r w:rsidRPr="00A45426">
              <w:rPr>
                <w:rFonts w:ascii="Montserrat" w:hAnsi="Montserrat" w:cs="Arial"/>
                <w:color w:val="000000"/>
                <w:sz w:val="15"/>
                <w:szCs w:val="15"/>
              </w:rPr>
              <w:t>0</w:t>
            </w:r>
          </w:p>
        </w:tc>
      </w:tr>
      <w:tr w:rsidR="00D71527" w:rsidRPr="006F0DF1" w:rsidTr="002E6C8E">
        <w:trPr>
          <w:gridAfter w:val="1"/>
          <w:wAfter w:w="70" w:type="dxa"/>
          <w:trHeight w:val="323"/>
          <w:jc w:val="center"/>
        </w:trPr>
        <w:tc>
          <w:tcPr>
            <w:tcW w:w="3418" w:type="dxa"/>
            <w:tcBorders>
              <w:bottom w:val="single" w:sz="12" w:space="0" w:color="808080"/>
            </w:tcBorders>
            <w:shd w:val="clear" w:color="auto" w:fill="F2F2F2"/>
            <w:vAlign w:val="center"/>
            <w:hideMark/>
          </w:tcPr>
          <w:p w:rsidR="00D71527" w:rsidRPr="00A45426" w:rsidRDefault="00D71527" w:rsidP="00D71527">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Arial"/>
                <w:b/>
                <w:bCs/>
                <w:color w:val="000000"/>
                <w:sz w:val="15"/>
                <w:szCs w:val="15"/>
                <w:lang w:eastAsia="es-MX"/>
              </w:rPr>
              <w:t>Suma</w:t>
            </w:r>
          </w:p>
        </w:tc>
        <w:tc>
          <w:tcPr>
            <w:tcW w:w="1417" w:type="dxa"/>
            <w:tcBorders>
              <w:bottom w:val="single" w:sz="12" w:space="0" w:color="808080"/>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Arial"/>
                <w:b/>
                <w:bCs/>
                <w:color w:val="000000"/>
                <w:sz w:val="15"/>
                <w:szCs w:val="15"/>
                <w:lang w:eastAsia="es-MX"/>
              </w:rPr>
              <w:t> </w:t>
            </w:r>
          </w:p>
        </w:tc>
        <w:tc>
          <w:tcPr>
            <w:tcW w:w="2098" w:type="dxa"/>
            <w:tcBorders>
              <w:bottom w:val="single" w:sz="12" w:space="0" w:color="808080"/>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b/>
                <w:bCs/>
                <w:sz w:val="15"/>
                <w:szCs w:val="15"/>
                <w:lang w:eastAsia="es-MX"/>
              </w:rPr>
            </w:pPr>
            <w:r w:rsidRPr="00A45426">
              <w:rPr>
                <w:rFonts w:ascii="Montserrat" w:hAnsi="Montserrat" w:cs="Arial"/>
                <w:b/>
                <w:bCs/>
                <w:color w:val="000000"/>
                <w:sz w:val="15"/>
                <w:szCs w:val="15"/>
              </w:rPr>
              <w:t>6,482,061,668,800</w:t>
            </w:r>
          </w:p>
        </w:tc>
        <w:tc>
          <w:tcPr>
            <w:tcW w:w="2098" w:type="dxa"/>
            <w:tcBorders>
              <w:bottom w:val="single" w:sz="12" w:space="0" w:color="808080"/>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b/>
                <w:bCs/>
                <w:sz w:val="15"/>
                <w:szCs w:val="15"/>
                <w:highlight w:val="yellow"/>
                <w:lang w:eastAsia="es-MX"/>
              </w:rPr>
            </w:pPr>
            <w:r w:rsidRPr="00A45426">
              <w:rPr>
                <w:rFonts w:ascii="Montserrat" w:hAnsi="Montserrat" w:cs="Arial"/>
                <w:b/>
                <w:bCs/>
                <w:color w:val="000000"/>
                <w:sz w:val="15"/>
                <w:szCs w:val="15"/>
              </w:rPr>
              <w:t>6,419,879,489,200</w:t>
            </w:r>
          </w:p>
        </w:tc>
        <w:tc>
          <w:tcPr>
            <w:tcW w:w="2098" w:type="dxa"/>
            <w:tcBorders>
              <w:bottom w:val="single" w:sz="12" w:space="0" w:color="808080"/>
              <w:right w:val="single" w:sz="8" w:space="0" w:color="FFFFFF"/>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b/>
                <w:bCs/>
                <w:sz w:val="15"/>
                <w:szCs w:val="15"/>
                <w:highlight w:val="yellow"/>
                <w:lang w:eastAsia="es-MX"/>
              </w:rPr>
            </w:pPr>
            <w:r w:rsidRPr="00A45426">
              <w:rPr>
                <w:rFonts w:ascii="Montserrat" w:hAnsi="Montserrat" w:cs="Arial"/>
                <w:b/>
                <w:bCs/>
                <w:color w:val="000000"/>
                <w:sz w:val="15"/>
                <w:szCs w:val="15"/>
              </w:rPr>
              <w:t>62,182,179,600</w:t>
            </w:r>
          </w:p>
        </w:tc>
      </w:tr>
    </w:tbl>
    <w:p w:rsidR="00B55216" w:rsidRDefault="00B55216" w:rsidP="00D46C55">
      <w:pPr>
        <w:spacing w:after="120" w:line="250" w:lineRule="exact"/>
        <w:jc w:val="both"/>
        <w:rPr>
          <w:rFonts w:ascii="Montserrat" w:hAnsi="Montserrat" w:cs="Arial"/>
          <w:spacing w:val="-1"/>
          <w:sz w:val="18"/>
          <w:szCs w:val="18"/>
        </w:rPr>
      </w:pPr>
    </w:p>
    <w:p w:rsidR="00311D54" w:rsidRPr="00DD6126" w:rsidRDefault="00311D54" w:rsidP="00542F9E">
      <w:pPr>
        <w:spacing w:after="120" w:line="250" w:lineRule="exact"/>
        <w:jc w:val="both"/>
        <w:rPr>
          <w:rFonts w:ascii="Montserrat" w:hAnsi="Montserrat"/>
          <w:sz w:val="18"/>
          <w:szCs w:val="18"/>
        </w:rPr>
      </w:pPr>
      <w:r w:rsidRPr="00DD6126">
        <w:rPr>
          <w:rFonts w:ascii="Montserrat" w:hAnsi="Montserrat"/>
          <w:sz w:val="18"/>
          <w:szCs w:val="18"/>
        </w:rPr>
        <w:t>Dichos montos son coincidentes con la información proporcionada por el BANXICO.</w:t>
      </w:r>
    </w:p>
    <w:p w:rsidR="00311D54" w:rsidRDefault="00481B2F" w:rsidP="00542F9E">
      <w:pPr>
        <w:spacing w:after="120" w:line="250" w:lineRule="exact"/>
        <w:jc w:val="both"/>
        <w:rPr>
          <w:rFonts w:ascii="Montserrat" w:hAnsi="Montserrat"/>
          <w:sz w:val="18"/>
          <w:szCs w:val="18"/>
        </w:rPr>
      </w:pPr>
      <w:r>
        <w:rPr>
          <w:rFonts w:ascii="Montserrat" w:hAnsi="Montserrat"/>
          <w:sz w:val="18"/>
          <w:szCs w:val="18"/>
        </w:rPr>
        <w:t>L</w:t>
      </w:r>
      <w:r w:rsidR="00311D54" w:rsidRPr="00311D54">
        <w:rPr>
          <w:rFonts w:ascii="Montserrat" w:hAnsi="Montserrat"/>
          <w:sz w:val="18"/>
          <w:szCs w:val="18"/>
        </w:rPr>
        <w:t>a información consolidada de los entes públicos del Gobierno Federal que integra</w:t>
      </w:r>
      <w:r w:rsidR="00EE1A66">
        <w:rPr>
          <w:rFonts w:ascii="Montserrat" w:hAnsi="Montserrat"/>
          <w:sz w:val="18"/>
          <w:szCs w:val="18"/>
        </w:rPr>
        <w:t>n</w:t>
      </w:r>
      <w:r w:rsidR="00311D54" w:rsidRPr="00311D54">
        <w:rPr>
          <w:rFonts w:ascii="Montserrat" w:hAnsi="Montserrat"/>
          <w:sz w:val="18"/>
          <w:szCs w:val="18"/>
        </w:rPr>
        <w:t xml:space="preserve"> el rubro de Derechos a Recibir Bienes o Servicios:</w:t>
      </w:r>
    </w:p>
    <w:tbl>
      <w:tblPr>
        <w:tblW w:w="10188" w:type="dxa"/>
        <w:jc w:val="center"/>
        <w:tblCellMar>
          <w:left w:w="70" w:type="dxa"/>
          <w:right w:w="70" w:type="dxa"/>
        </w:tblCellMar>
        <w:tblLook w:val="04A0" w:firstRow="1" w:lastRow="0" w:firstColumn="1" w:lastColumn="0" w:noHBand="0" w:noVBand="1"/>
      </w:tblPr>
      <w:tblGrid>
        <w:gridCol w:w="5879"/>
        <w:gridCol w:w="2154"/>
        <w:gridCol w:w="2155"/>
      </w:tblGrid>
      <w:tr w:rsidR="000C05B3" w:rsidRPr="000C05B3" w:rsidTr="000C05B3">
        <w:trPr>
          <w:trHeight w:val="57"/>
          <w:jc w:val="center"/>
        </w:trPr>
        <w:tc>
          <w:tcPr>
            <w:tcW w:w="10188" w:type="dxa"/>
            <w:gridSpan w:val="3"/>
            <w:tcBorders>
              <w:bottom w:val="single" w:sz="12" w:space="0" w:color="808080"/>
            </w:tcBorders>
            <w:shd w:val="clear" w:color="auto" w:fill="auto"/>
            <w:vAlign w:val="center"/>
          </w:tcPr>
          <w:p w:rsidR="000C05B3" w:rsidRPr="000C05B3" w:rsidRDefault="000C05B3" w:rsidP="00A14A3C">
            <w:pPr>
              <w:spacing w:after="0" w:line="240" w:lineRule="auto"/>
              <w:jc w:val="center"/>
              <w:rPr>
                <w:rFonts w:ascii="Montserrat" w:eastAsia="Times New Roman" w:hAnsi="Montserrat" w:cs="Calibri"/>
                <w:b/>
                <w:bCs/>
                <w:color w:val="FFFFFF"/>
                <w:sz w:val="16"/>
                <w:szCs w:val="16"/>
                <w:lang w:val="es-MX" w:eastAsia="es-MX"/>
              </w:rPr>
            </w:pPr>
            <w:r w:rsidRPr="00C7227A">
              <w:rPr>
                <w:rFonts w:ascii="Montserrat" w:eastAsia="Times New Roman" w:hAnsi="Montserrat" w:cs="Calibri"/>
                <w:bCs/>
                <w:sz w:val="16"/>
                <w:szCs w:val="16"/>
                <w:shd w:val="clear" w:color="auto" w:fill="FFFFFF"/>
                <w:lang w:val="es-MX" w:eastAsia="es-MX"/>
              </w:rPr>
              <w:t>(Pesos)</w:t>
            </w:r>
          </w:p>
        </w:tc>
      </w:tr>
      <w:tr w:rsidR="00F1041D" w:rsidRPr="00F1041D" w:rsidTr="000C05B3">
        <w:trPr>
          <w:trHeight w:val="57"/>
          <w:jc w:val="center"/>
        </w:trPr>
        <w:tc>
          <w:tcPr>
            <w:tcW w:w="10188" w:type="dxa"/>
            <w:gridSpan w:val="3"/>
            <w:tcBorders>
              <w:top w:val="single" w:sz="12" w:space="0" w:color="808080"/>
            </w:tcBorders>
            <w:shd w:val="clear" w:color="auto" w:fill="auto"/>
            <w:vAlign w:val="center"/>
          </w:tcPr>
          <w:p w:rsidR="00F1041D" w:rsidRPr="00F1041D" w:rsidRDefault="00F1041D" w:rsidP="00A14A3C">
            <w:pPr>
              <w:spacing w:after="0" w:line="240" w:lineRule="auto"/>
              <w:jc w:val="center"/>
              <w:rPr>
                <w:rFonts w:ascii="Montserrat" w:eastAsia="Times New Roman" w:hAnsi="Montserrat" w:cs="Calibri"/>
                <w:b/>
                <w:bCs/>
                <w:color w:val="FFFFFF"/>
                <w:sz w:val="4"/>
                <w:szCs w:val="4"/>
                <w:lang w:val="es-MX" w:eastAsia="es-MX"/>
              </w:rPr>
            </w:pPr>
          </w:p>
        </w:tc>
      </w:tr>
      <w:tr w:rsidR="00A14A3C" w:rsidRPr="00311D54" w:rsidTr="002E6C8E">
        <w:trPr>
          <w:trHeight w:val="317"/>
          <w:jc w:val="center"/>
        </w:trPr>
        <w:tc>
          <w:tcPr>
            <w:tcW w:w="5879" w:type="dxa"/>
            <w:tcBorders>
              <w:left w:val="single" w:sz="8" w:space="0" w:color="BFBFBF"/>
              <w:bottom w:val="double" w:sz="12" w:space="0" w:color="808080"/>
              <w:right w:val="single" w:sz="8" w:space="0" w:color="FFFFFF"/>
            </w:tcBorders>
            <w:shd w:val="clear" w:color="auto" w:fill="D4C19C"/>
            <w:vAlign w:val="center"/>
            <w:hideMark/>
          </w:tcPr>
          <w:p w:rsidR="00A14A3C" w:rsidRPr="00311D54" w:rsidRDefault="00A14A3C"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154" w:type="dxa"/>
            <w:tcBorders>
              <w:left w:val="single" w:sz="8" w:space="0" w:color="FFFFFF"/>
              <w:bottom w:val="double" w:sz="12" w:space="0" w:color="808080"/>
              <w:right w:val="single" w:sz="8" w:space="0" w:color="FFFFFF"/>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55" w:type="dxa"/>
            <w:tcBorders>
              <w:left w:val="single" w:sz="8" w:space="0" w:color="FFFFFF"/>
              <w:bottom w:val="double" w:sz="12" w:space="0" w:color="808080"/>
              <w:right w:val="single" w:sz="8" w:space="0" w:color="BFBFBF"/>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7903BB" w:rsidRPr="00311D54" w:rsidTr="00A45426">
        <w:trPr>
          <w:trHeight w:val="283"/>
          <w:jc w:val="center"/>
        </w:trPr>
        <w:tc>
          <w:tcPr>
            <w:tcW w:w="5879" w:type="dxa"/>
            <w:tcBorders>
              <w:top w:val="double" w:sz="12" w:space="0" w:color="808080"/>
            </w:tcBorders>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Ejecutivo</w:t>
            </w:r>
          </w:p>
        </w:tc>
        <w:tc>
          <w:tcPr>
            <w:tcW w:w="2154" w:type="dxa"/>
            <w:tcBorders>
              <w:top w:val="doub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20,635,159,234</w:t>
            </w:r>
          </w:p>
        </w:tc>
        <w:tc>
          <w:tcPr>
            <w:tcW w:w="2155" w:type="dxa"/>
            <w:tcBorders>
              <w:top w:val="doub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21,064,450,606</w:t>
            </w:r>
          </w:p>
        </w:tc>
      </w:tr>
      <w:tr w:rsidR="007903BB" w:rsidRPr="00311D54" w:rsidTr="00A45426">
        <w:trPr>
          <w:trHeight w:val="283"/>
          <w:jc w:val="center"/>
        </w:trPr>
        <w:tc>
          <w:tcPr>
            <w:tcW w:w="5879"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2154"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38,549,261</w:t>
            </w:r>
          </w:p>
        </w:tc>
        <w:tc>
          <w:tcPr>
            <w:tcW w:w="2155" w:type="dxa"/>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lang w:val="es-MX" w:eastAsia="es-MX"/>
              </w:rPr>
            </w:pPr>
            <w:r w:rsidRPr="00A45426">
              <w:rPr>
                <w:rFonts w:ascii="Montserrat" w:hAnsi="Montserrat" w:cs="Arial"/>
                <w:sz w:val="15"/>
                <w:szCs w:val="15"/>
              </w:rPr>
              <w:t>42,310,971</w:t>
            </w:r>
          </w:p>
        </w:tc>
      </w:tr>
      <w:tr w:rsidR="007903BB" w:rsidRPr="00311D54" w:rsidTr="00A45426">
        <w:trPr>
          <w:trHeight w:val="283"/>
          <w:jc w:val="center"/>
        </w:trPr>
        <w:tc>
          <w:tcPr>
            <w:tcW w:w="5879"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2154"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677,230,203</w:t>
            </w:r>
          </w:p>
        </w:tc>
        <w:tc>
          <w:tcPr>
            <w:tcW w:w="2155" w:type="dxa"/>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726,711,040</w:t>
            </w:r>
          </w:p>
        </w:tc>
      </w:tr>
      <w:tr w:rsidR="007903BB" w:rsidRPr="00311D54" w:rsidTr="00A45426">
        <w:trPr>
          <w:trHeight w:val="283"/>
          <w:jc w:val="center"/>
        </w:trPr>
        <w:tc>
          <w:tcPr>
            <w:tcW w:w="5879"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2154"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91,421,743</w:t>
            </w:r>
          </w:p>
        </w:tc>
        <w:tc>
          <w:tcPr>
            <w:tcW w:w="2155" w:type="dxa"/>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47,321,586</w:t>
            </w:r>
          </w:p>
        </w:tc>
      </w:tr>
      <w:tr w:rsidR="007903BB" w:rsidRPr="00311D54" w:rsidTr="00A45426">
        <w:trPr>
          <w:trHeight w:val="283"/>
          <w:jc w:val="center"/>
        </w:trPr>
        <w:tc>
          <w:tcPr>
            <w:tcW w:w="5879" w:type="dxa"/>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 Derechos a Recibir Bienes o Servicios</w:t>
            </w:r>
          </w:p>
        </w:tc>
        <w:tc>
          <w:tcPr>
            <w:tcW w:w="2154" w:type="dxa"/>
            <w:tcBorders>
              <w:bottom w:val="sing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b/>
                <w:sz w:val="15"/>
                <w:szCs w:val="15"/>
              </w:rPr>
            </w:pPr>
            <w:r w:rsidRPr="00A45426">
              <w:rPr>
                <w:rFonts w:ascii="Montserrat" w:hAnsi="Montserrat" w:cs="Arial"/>
                <w:b/>
                <w:sz w:val="15"/>
                <w:szCs w:val="15"/>
              </w:rPr>
              <w:t>21,442,360,441</w:t>
            </w:r>
          </w:p>
        </w:tc>
        <w:tc>
          <w:tcPr>
            <w:tcW w:w="2155" w:type="dxa"/>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b/>
                <w:bCs/>
                <w:sz w:val="15"/>
                <w:szCs w:val="15"/>
              </w:rPr>
            </w:pPr>
            <w:r w:rsidRPr="00A45426">
              <w:rPr>
                <w:rFonts w:ascii="Montserrat" w:hAnsi="Montserrat" w:cs="Arial"/>
                <w:b/>
                <w:bCs/>
                <w:sz w:val="15"/>
                <w:szCs w:val="15"/>
              </w:rPr>
              <w:t>21,880,794,203</w:t>
            </w:r>
          </w:p>
        </w:tc>
      </w:tr>
    </w:tbl>
    <w:p w:rsidR="00311D54" w:rsidRPr="00311D54" w:rsidRDefault="00311D54" w:rsidP="00311D54">
      <w:pPr>
        <w:spacing w:after="120" w:line="250" w:lineRule="exact"/>
        <w:ind w:left="567"/>
        <w:jc w:val="both"/>
        <w:rPr>
          <w:rFonts w:ascii="Montserrat" w:hAnsi="Montserrat"/>
          <w:sz w:val="18"/>
          <w:szCs w:val="18"/>
        </w:rPr>
      </w:pPr>
    </w:p>
    <w:p w:rsidR="00481B2F" w:rsidRDefault="00481B2F" w:rsidP="00D46C55">
      <w:pPr>
        <w:spacing w:after="120" w:line="250" w:lineRule="exact"/>
        <w:jc w:val="both"/>
        <w:rPr>
          <w:rFonts w:ascii="Montserrat" w:hAnsi="Montserrat" w:cs="Arial"/>
          <w:spacing w:val="-1"/>
          <w:sz w:val="18"/>
          <w:szCs w:val="18"/>
        </w:rPr>
      </w:pPr>
      <w:r>
        <w:rPr>
          <w:rFonts w:ascii="Montserrat" w:hAnsi="Montserrat"/>
          <w:sz w:val="18"/>
          <w:szCs w:val="18"/>
        </w:rPr>
        <w:t>E</w:t>
      </w:r>
      <w:r w:rsidR="00311D54" w:rsidRPr="00311D54">
        <w:rPr>
          <w:rFonts w:ascii="Montserrat" w:hAnsi="Montserrat"/>
          <w:sz w:val="18"/>
          <w:szCs w:val="18"/>
        </w:rPr>
        <w:t xml:space="preserve">l Poder Ejecutivo </w:t>
      </w:r>
      <w:r w:rsidR="00311D54" w:rsidRPr="00BA2CBF">
        <w:rPr>
          <w:rFonts w:ascii="Montserrat" w:hAnsi="Montserrat"/>
          <w:sz w:val="18"/>
          <w:szCs w:val="18"/>
        </w:rPr>
        <w:t xml:space="preserve">representa </w:t>
      </w:r>
      <w:r w:rsidR="00311D54" w:rsidRPr="006C6FCA">
        <w:rPr>
          <w:rFonts w:ascii="Montserrat" w:hAnsi="Montserrat"/>
          <w:sz w:val="18"/>
          <w:szCs w:val="18"/>
        </w:rPr>
        <w:t>el 96.</w:t>
      </w:r>
      <w:r w:rsidR="00BA2CBF" w:rsidRPr="006C6FCA">
        <w:rPr>
          <w:rFonts w:ascii="Montserrat" w:hAnsi="Montserrat"/>
          <w:sz w:val="18"/>
          <w:szCs w:val="18"/>
        </w:rPr>
        <w:t>2</w:t>
      </w:r>
      <w:r w:rsidR="008176B8" w:rsidRPr="006C6FCA">
        <w:rPr>
          <w:rFonts w:ascii="Montserrat" w:hAnsi="Montserrat"/>
          <w:sz w:val="18"/>
          <w:szCs w:val="18"/>
        </w:rPr>
        <w:t>4</w:t>
      </w:r>
      <w:r w:rsidR="00311D54" w:rsidRPr="006C6FCA">
        <w:rPr>
          <w:rFonts w:ascii="Montserrat" w:hAnsi="Montserrat"/>
          <w:sz w:val="18"/>
          <w:szCs w:val="18"/>
        </w:rPr>
        <w:t xml:space="preserve">% del total de Derechos a Recibir Bienes o Servicios del Gobierno Federal, por lo que a continuación se </w:t>
      </w:r>
      <w:r w:rsidR="00853653" w:rsidRPr="006C6FCA">
        <w:rPr>
          <w:rFonts w:ascii="Montserrat" w:hAnsi="Montserrat"/>
          <w:sz w:val="18"/>
          <w:szCs w:val="18"/>
        </w:rPr>
        <w:t>presenta</w:t>
      </w:r>
      <w:r w:rsidR="00311D54" w:rsidRPr="006C6FCA">
        <w:rPr>
          <w:rFonts w:ascii="Montserrat" w:hAnsi="Montserrat"/>
          <w:sz w:val="18"/>
          <w:szCs w:val="18"/>
        </w:rPr>
        <w:t xml:space="preserve"> la integración de este rubro:</w:t>
      </w:r>
    </w:p>
    <w:tbl>
      <w:tblPr>
        <w:tblW w:w="8124" w:type="dxa"/>
        <w:jc w:val="center"/>
        <w:tblCellMar>
          <w:left w:w="70" w:type="dxa"/>
          <w:right w:w="70" w:type="dxa"/>
        </w:tblCellMar>
        <w:tblLook w:val="04A0" w:firstRow="1" w:lastRow="0" w:firstColumn="1" w:lastColumn="0" w:noHBand="0" w:noVBand="1"/>
      </w:tblPr>
      <w:tblGrid>
        <w:gridCol w:w="9"/>
        <w:gridCol w:w="19"/>
        <w:gridCol w:w="3786"/>
        <w:gridCol w:w="2154"/>
        <w:gridCol w:w="2138"/>
        <w:gridCol w:w="18"/>
      </w:tblGrid>
      <w:tr w:rsidR="00B31458" w:rsidRPr="006F0DF1" w:rsidTr="000C05B3">
        <w:trPr>
          <w:gridAfter w:val="1"/>
          <w:wAfter w:w="18" w:type="dxa"/>
          <w:trHeight w:val="215"/>
          <w:jc w:val="center"/>
        </w:trPr>
        <w:tc>
          <w:tcPr>
            <w:tcW w:w="8106" w:type="dxa"/>
            <w:gridSpan w:val="5"/>
            <w:tcBorders>
              <w:top w:val="nil"/>
              <w:left w:val="nil"/>
              <w:right w:val="nil"/>
            </w:tcBorders>
            <w:shd w:val="clear" w:color="auto" w:fill="auto"/>
            <w:vAlign w:val="center"/>
            <w:hideMark/>
          </w:tcPr>
          <w:p w:rsidR="00B31458" w:rsidRPr="000C05B3" w:rsidRDefault="00B31458" w:rsidP="00F66493">
            <w:pPr>
              <w:spacing w:after="60" w:line="240" w:lineRule="auto"/>
              <w:jc w:val="center"/>
              <w:rPr>
                <w:rFonts w:ascii="Montserrat" w:eastAsia="Times New Roman" w:hAnsi="Montserrat" w:cs="Calibri"/>
                <w:bCs/>
                <w:sz w:val="16"/>
                <w:szCs w:val="16"/>
                <w:lang w:val="es-MX" w:eastAsia="es-MX"/>
              </w:rPr>
            </w:pPr>
            <w:r w:rsidRPr="000C05B3">
              <w:rPr>
                <w:rFonts w:ascii="Montserrat" w:eastAsia="Times New Roman" w:hAnsi="Montserrat" w:cs="Calibri"/>
                <w:bCs/>
                <w:sz w:val="16"/>
                <w:szCs w:val="16"/>
                <w:lang w:val="es-MX" w:eastAsia="es-MX"/>
              </w:rPr>
              <w:t>(</w:t>
            </w:r>
            <w:r w:rsidRPr="000C05B3">
              <w:rPr>
                <w:rFonts w:ascii="Montserrat" w:eastAsia="Times New Roman" w:hAnsi="Montserrat" w:cs="Calibri"/>
                <w:bCs/>
                <w:sz w:val="16"/>
                <w:szCs w:val="16"/>
                <w:shd w:val="clear" w:color="auto" w:fill="FFFFFF"/>
                <w:lang w:val="es-MX" w:eastAsia="es-MX"/>
              </w:rPr>
              <w:t>Pesos)</w:t>
            </w:r>
          </w:p>
        </w:tc>
      </w:tr>
      <w:tr w:rsidR="00B31458" w:rsidRPr="008C3C1D" w:rsidTr="00F52032">
        <w:trPr>
          <w:gridBefore w:val="2"/>
          <w:gridAfter w:val="1"/>
          <w:wBefore w:w="28" w:type="dxa"/>
          <w:wAfter w:w="18" w:type="dxa"/>
          <w:trHeight w:val="57"/>
          <w:jc w:val="center"/>
        </w:trPr>
        <w:tc>
          <w:tcPr>
            <w:tcW w:w="8078" w:type="dxa"/>
            <w:gridSpan w:val="3"/>
            <w:tcBorders>
              <w:top w:val="single" w:sz="12" w:space="0" w:color="808080"/>
            </w:tcBorders>
            <w:shd w:val="clear" w:color="auto" w:fill="auto"/>
            <w:vAlign w:val="center"/>
          </w:tcPr>
          <w:p w:rsidR="00B31458" w:rsidRPr="008C3C1D" w:rsidRDefault="00B31458" w:rsidP="00F0470E">
            <w:pPr>
              <w:spacing w:after="0" w:line="240" w:lineRule="auto"/>
              <w:jc w:val="center"/>
              <w:rPr>
                <w:rFonts w:ascii="Montserrat" w:eastAsia="Times New Roman" w:hAnsi="Montserrat" w:cs="Calibri"/>
                <w:b/>
                <w:bCs/>
                <w:color w:val="FFFFFF"/>
                <w:sz w:val="4"/>
                <w:szCs w:val="4"/>
                <w:lang w:val="es-MX" w:eastAsia="es-MX"/>
              </w:rPr>
            </w:pPr>
          </w:p>
        </w:tc>
      </w:tr>
      <w:tr w:rsidR="00B31458" w:rsidRPr="006F0DF1" w:rsidTr="000B5B83">
        <w:trPr>
          <w:gridBefore w:val="1"/>
          <w:wBefore w:w="9" w:type="dxa"/>
          <w:trHeight w:val="283"/>
          <w:jc w:val="center"/>
        </w:trPr>
        <w:tc>
          <w:tcPr>
            <w:tcW w:w="3805" w:type="dxa"/>
            <w:gridSpan w:val="2"/>
            <w:tcBorders>
              <w:top w:val="nil"/>
              <w:left w:val="single" w:sz="8" w:space="0" w:color="D0CECE"/>
              <w:bottom w:val="double" w:sz="12" w:space="0" w:color="808080"/>
              <w:right w:val="single" w:sz="8" w:space="0" w:color="FFFFFF" w:themeColor="background1"/>
            </w:tcBorders>
            <w:shd w:val="clear" w:color="auto" w:fill="D4C19C"/>
            <w:vAlign w:val="center"/>
            <w:hideMark/>
          </w:tcPr>
          <w:p w:rsidR="00B31458" w:rsidRPr="006F0DF1" w:rsidRDefault="00B31458"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154" w:type="dxa"/>
            <w:tcBorders>
              <w:top w:val="nil"/>
              <w:left w:val="single" w:sz="8" w:space="0" w:color="FFFFFF" w:themeColor="background1"/>
              <w:bottom w:val="double" w:sz="12" w:space="0" w:color="808080"/>
              <w:right w:val="single" w:sz="8" w:space="0" w:color="FFFFFF" w:themeColor="background1"/>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56" w:type="dxa"/>
            <w:gridSpan w:val="2"/>
            <w:tcBorders>
              <w:top w:val="nil"/>
              <w:left w:val="single" w:sz="8" w:space="0" w:color="FFFFFF" w:themeColor="background1"/>
              <w:bottom w:val="double" w:sz="12" w:space="0" w:color="808080"/>
              <w:right w:val="single" w:sz="8" w:space="0" w:color="D0CECE"/>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D71527" w:rsidRPr="006F0DF1" w:rsidTr="00F52032">
        <w:trPr>
          <w:gridBefore w:val="1"/>
          <w:wBefore w:w="9" w:type="dxa"/>
          <w:trHeight w:val="283"/>
          <w:jc w:val="center"/>
        </w:trPr>
        <w:tc>
          <w:tcPr>
            <w:tcW w:w="3805" w:type="dxa"/>
            <w:gridSpan w:val="2"/>
            <w:tcBorders>
              <w:top w:val="double" w:sz="12" w:space="0" w:color="808080"/>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Anticipo a Proveedores y Contratistas</w:t>
            </w:r>
          </w:p>
        </w:tc>
        <w:tc>
          <w:tcPr>
            <w:tcW w:w="2154" w:type="dxa"/>
            <w:tcBorders>
              <w:top w:val="double" w:sz="12" w:space="0" w:color="808080"/>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19,709,214,834</w:t>
            </w:r>
          </w:p>
        </w:tc>
        <w:tc>
          <w:tcPr>
            <w:tcW w:w="2156" w:type="dxa"/>
            <w:gridSpan w:val="2"/>
            <w:tcBorders>
              <w:top w:val="double" w:sz="12" w:space="0" w:color="808080"/>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sz w:val="15"/>
                <w:szCs w:val="15"/>
                <w:lang w:val="es-MX" w:eastAsia="es-MX"/>
              </w:rPr>
            </w:pPr>
            <w:r w:rsidRPr="00A45426">
              <w:rPr>
                <w:rFonts w:ascii="Montserrat" w:hAnsi="Montserrat" w:cs="Calibri"/>
                <w:bCs/>
                <w:sz w:val="15"/>
                <w:szCs w:val="15"/>
              </w:rPr>
              <w:t>20,110,993,798</w:t>
            </w:r>
          </w:p>
        </w:tc>
      </w:tr>
      <w:tr w:rsidR="00D71527" w:rsidRPr="006F0DF1" w:rsidTr="00F52032">
        <w:trPr>
          <w:gridBefore w:val="1"/>
          <w:wBefore w:w="9" w:type="dxa"/>
          <w:trHeight w:val="283"/>
          <w:jc w:val="center"/>
        </w:trPr>
        <w:tc>
          <w:tcPr>
            <w:tcW w:w="3805" w:type="dxa"/>
            <w:gridSpan w:val="2"/>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Otros</w:t>
            </w:r>
          </w:p>
        </w:tc>
        <w:tc>
          <w:tcPr>
            <w:tcW w:w="2154" w:type="dxa"/>
            <w:shd w:val="clear" w:color="auto" w:fill="F2F2F2"/>
            <w:vAlign w:val="center"/>
          </w:tcPr>
          <w:p w:rsidR="00D71527" w:rsidRPr="00A45426" w:rsidRDefault="00D71527" w:rsidP="00D71527">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925,944,400</w:t>
            </w:r>
          </w:p>
        </w:tc>
        <w:tc>
          <w:tcPr>
            <w:tcW w:w="2156" w:type="dxa"/>
            <w:gridSpan w:val="2"/>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953,456,808</w:t>
            </w:r>
          </w:p>
        </w:tc>
      </w:tr>
      <w:tr w:rsidR="00D71527" w:rsidRPr="006F0DF1" w:rsidTr="00F52032">
        <w:trPr>
          <w:gridBefore w:val="1"/>
          <w:wBefore w:w="9" w:type="dxa"/>
          <w:trHeight w:val="283"/>
          <w:jc w:val="center"/>
        </w:trPr>
        <w:tc>
          <w:tcPr>
            <w:tcW w:w="3805" w:type="dxa"/>
            <w:gridSpan w:val="2"/>
            <w:tcBorders>
              <w:bottom w:val="single" w:sz="12" w:space="0" w:color="808080"/>
            </w:tcBorders>
            <w:shd w:val="clear" w:color="auto" w:fill="F2F2F2"/>
            <w:vAlign w:val="center"/>
            <w:hideMark/>
          </w:tcPr>
          <w:p w:rsidR="00D71527" w:rsidRPr="00A45426" w:rsidRDefault="00D71527" w:rsidP="00D71527">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Derechos a Recibir Bienes o Servicios</w:t>
            </w:r>
          </w:p>
        </w:tc>
        <w:tc>
          <w:tcPr>
            <w:tcW w:w="2154" w:type="dxa"/>
            <w:tcBorders>
              <w:bottom w:val="single" w:sz="12" w:space="0" w:color="808080"/>
            </w:tcBorders>
            <w:shd w:val="clear" w:color="auto" w:fill="F2F2F2"/>
            <w:vAlign w:val="center"/>
          </w:tcPr>
          <w:p w:rsidR="00D71527" w:rsidRPr="00A45426" w:rsidRDefault="00D71527" w:rsidP="00D71527">
            <w:pPr>
              <w:spacing w:after="0" w:line="240" w:lineRule="auto"/>
              <w:jc w:val="right"/>
              <w:rPr>
                <w:rFonts w:ascii="Montserrat" w:eastAsia="Times New Roman" w:hAnsi="Montserrat" w:cs="Calibri"/>
                <w:b/>
                <w:bCs/>
                <w:sz w:val="15"/>
                <w:szCs w:val="15"/>
                <w:lang w:val="es-MX" w:eastAsia="es-MX"/>
              </w:rPr>
            </w:pPr>
            <w:r w:rsidRPr="00A45426">
              <w:rPr>
                <w:rFonts w:ascii="Montserrat" w:hAnsi="Montserrat" w:cs="Arial"/>
                <w:b/>
                <w:bCs/>
                <w:color w:val="000000"/>
                <w:sz w:val="15"/>
                <w:szCs w:val="15"/>
              </w:rPr>
              <w:t>20,635,159,234</w:t>
            </w:r>
          </w:p>
        </w:tc>
        <w:tc>
          <w:tcPr>
            <w:tcW w:w="2156" w:type="dxa"/>
            <w:gridSpan w:val="2"/>
            <w:tcBorders>
              <w:bottom w:val="single" w:sz="12" w:space="0" w:color="808080"/>
            </w:tcBorders>
            <w:shd w:val="clear" w:color="auto" w:fill="F2F2F2"/>
            <w:vAlign w:val="center"/>
            <w:hideMark/>
          </w:tcPr>
          <w:p w:rsidR="00D71527" w:rsidRPr="00A45426" w:rsidRDefault="00D71527" w:rsidP="00D71527">
            <w:pPr>
              <w:spacing w:after="0" w:line="240" w:lineRule="auto"/>
              <w:jc w:val="right"/>
              <w:rPr>
                <w:rFonts w:ascii="Montserrat" w:eastAsia="Times New Roman" w:hAnsi="Montserrat" w:cs="Calibri"/>
                <w:b/>
                <w:bCs/>
                <w:sz w:val="15"/>
                <w:szCs w:val="15"/>
                <w:lang w:val="es-MX" w:eastAsia="es-MX"/>
              </w:rPr>
            </w:pPr>
            <w:r w:rsidRPr="00A45426">
              <w:rPr>
                <w:rFonts w:ascii="Montserrat" w:hAnsi="Montserrat" w:cs="Calibri"/>
                <w:b/>
                <w:bCs/>
                <w:sz w:val="15"/>
                <w:szCs w:val="15"/>
              </w:rPr>
              <w:t>21,064,450,606</w:t>
            </w:r>
          </w:p>
        </w:tc>
      </w:tr>
    </w:tbl>
    <w:p w:rsidR="00B31458" w:rsidRPr="00311D54" w:rsidRDefault="00B31458" w:rsidP="00D05A69">
      <w:pPr>
        <w:spacing w:after="0" w:line="240" w:lineRule="auto"/>
        <w:ind w:left="709"/>
        <w:jc w:val="both"/>
        <w:rPr>
          <w:rFonts w:ascii="Montserrat" w:hAnsi="Montserrat" w:cs="Arial"/>
          <w:spacing w:val="-1"/>
          <w:sz w:val="18"/>
          <w:szCs w:val="18"/>
        </w:rPr>
      </w:pPr>
    </w:p>
    <w:p w:rsidR="007C31F2" w:rsidRDefault="007C31F2" w:rsidP="007C31F2">
      <w:pPr>
        <w:spacing w:after="120" w:line="250" w:lineRule="exact"/>
        <w:jc w:val="both"/>
        <w:rPr>
          <w:rFonts w:ascii="Montserrat" w:hAnsi="Montserrat"/>
          <w:sz w:val="18"/>
          <w:szCs w:val="18"/>
        </w:rPr>
      </w:pPr>
      <w:r>
        <w:rPr>
          <w:rFonts w:ascii="Montserrat" w:hAnsi="Montserrat"/>
          <w:sz w:val="18"/>
          <w:szCs w:val="18"/>
        </w:rPr>
        <w:t xml:space="preserve">Para este ejercicio, se presenta una disminución de los anticipos a proveedores y contratistas como resultado de su aplicación, siendo los más significativos, en </w:t>
      </w:r>
      <w:proofErr w:type="spellStart"/>
      <w:r>
        <w:rPr>
          <w:rFonts w:ascii="Montserrat" w:hAnsi="Montserrat"/>
          <w:sz w:val="18"/>
          <w:szCs w:val="18"/>
        </w:rPr>
        <w:t>SEDENA</w:t>
      </w:r>
      <w:proofErr w:type="spellEnd"/>
      <w:r>
        <w:rPr>
          <w:rFonts w:ascii="Montserrat" w:hAnsi="Montserrat"/>
          <w:sz w:val="18"/>
          <w:szCs w:val="18"/>
        </w:rPr>
        <w:t>, Secretaría de Salud (SS) y Secretaría de Medio Ambiente y Recursos Naturales (SEMARNAT).</w:t>
      </w:r>
    </w:p>
    <w:p w:rsidR="00311D54" w:rsidRPr="000C05B3" w:rsidRDefault="00311D54" w:rsidP="00BA6EF5">
      <w:pPr>
        <w:pStyle w:val="VIETAFLECHA"/>
        <w:numPr>
          <w:ilvl w:val="0"/>
          <w:numId w:val="17"/>
        </w:numPr>
        <w:ind w:left="357" w:hanging="357"/>
        <w:rPr>
          <w:lang w:val="es-MX"/>
        </w:rPr>
      </w:pPr>
      <w:r w:rsidRPr="000C05B3">
        <w:rPr>
          <w:lang w:val="es-MX"/>
        </w:rPr>
        <w:lastRenderedPageBreak/>
        <w:t>Bienes Disponibles para su Transformación o Consumo (inventarios)</w:t>
      </w:r>
    </w:p>
    <w:p w:rsidR="00311D54" w:rsidRDefault="00853653" w:rsidP="00542F9E">
      <w:pPr>
        <w:spacing w:after="120" w:line="250" w:lineRule="exact"/>
        <w:jc w:val="both"/>
        <w:rPr>
          <w:rFonts w:ascii="Montserrat" w:hAnsi="Montserrat"/>
          <w:sz w:val="18"/>
          <w:szCs w:val="18"/>
        </w:rPr>
      </w:pPr>
      <w:r>
        <w:rPr>
          <w:rFonts w:ascii="Montserrat" w:hAnsi="Montserrat"/>
          <w:sz w:val="18"/>
          <w:szCs w:val="18"/>
        </w:rPr>
        <w:t>L</w:t>
      </w:r>
      <w:r w:rsidR="00311D54" w:rsidRPr="00311D54">
        <w:rPr>
          <w:rFonts w:ascii="Montserrat" w:hAnsi="Montserrat"/>
          <w:sz w:val="18"/>
          <w:szCs w:val="18"/>
        </w:rPr>
        <w:t>a información consolidada de los entes públicos del Gobierno Federal que integra</w:t>
      </w:r>
      <w:r w:rsidR="00EE1A66">
        <w:rPr>
          <w:rFonts w:ascii="Montserrat" w:hAnsi="Montserrat"/>
          <w:sz w:val="18"/>
          <w:szCs w:val="18"/>
        </w:rPr>
        <w:t>n</w:t>
      </w:r>
      <w:r w:rsidR="00311D54" w:rsidRPr="00311D54">
        <w:rPr>
          <w:rFonts w:ascii="Montserrat" w:hAnsi="Montserrat"/>
          <w:sz w:val="18"/>
          <w:szCs w:val="18"/>
        </w:rPr>
        <w:t xml:space="preserve"> el rubro de Inventarios</w:t>
      </w:r>
      <w:r w:rsidR="00387F5F">
        <w:rPr>
          <w:rFonts w:ascii="Montserrat" w:hAnsi="Montserrat"/>
          <w:sz w:val="18"/>
          <w:szCs w:val="18"/>
        </w:rPr>
        <w:t xml:space="preserve"> es la siguiente</w:t>
      </w:r>
      <w:r w:rsidR="00311D54" w:rsidRPr="00311D54">
        <w:rPr>
          <w:rFonts w:ascii="Montserrat" w:hAnsi="Montserrat"/>
          <w:sz w:val="18"/>
          <w:szCs w:val="18"/>
        </w:rPr>
        <w:t>:</w:t>
      </w:r>
    </w:p>
    <w:tbl>
      <w:tblPr>
        <w:tblW w:w="8363" w:type="dxa"/>
        <w:jc w:val="center"/>
        <w:tblCellMar>
          <w:left w:w="70" w:type="dxa"/>
          <w:right w:w="70" w:type="dxa"/>
        </w:tblCellMar>
        <w:tblLook w:val="04A0" w:firstRow="1" w:lastRow="0" w:firstColumn="1" w:lastColumn="0" w:noHBand="0" w:noVBand="1"/>
      </w:tblPr>
      <w:tblGrid>
        <w:gridCol w:w="4055"/>
        <w:gridCol w:w="1985"/>
        <w:gridCol w:w="169"/>
        <w:gridCol w:w="2103"/>
        <w:gridCol w:w="51"/>
      </w:tblGrid>
      <w:tr w:rsidR="00311D54" w:rsidRPr="00311D54" w:rsidTr="00F66493">
        <w:trPr>
          <w:gridAfter w:val="1"/>
          <w:wAfter w:w="51" w:type="dxa"/>
          <w:trHeight w:val="255"/>
          <w:jc w:val="center"/>
        </w:trPr>
        <w:tc>
          <w:tcPr>
            <w:tcW w:w="8312" w:type="dxa"/>
            <w:gridSpan w:val="4"/>
            <w:tcBorders>
              <w:top w:val="nil"/>
              <w:left w:val="nil"/>
              <w:bottom w:val="single" w:sz="12" w:space="0" w:color="808080"/>
              <w:right w:val="nil"/>
            </w:tcBorders>
            <w:shd w:val="clear" w:color="auto" w:fill="auto"/>
            <w:noWrap/>
            <w:vAlign w:val="center"/>
            <w:hideMark/>
          </w:tcPr>
          <w:p w:rsidR="00311D54" w:rsidRPr="000C05B3" w:rsidRDefault="00F95F2A" w:rsidP="00F66493">
            <w:pPr>
              <w:spacing w:after="60"/>
              <w:jc w:val="center"/>
              <w:rPr>
                <w:rFonts w:ascii="Montserrat" w:eastAsia="Times New Roman" w:hAnsi="Montserrat" w:cs="Arial"/>
                <w:bCs/>
              </w:rPr>
            </w:pPr>
            <w:r>
              <w:rPr>
                <w:rFonts w:ascii="Montserrat" w:eastAsia="Times New Roman" w:hAnsi="Montserrat" w:cs="Calibri"/>
                <w:bCs/>
                <w:sz w:val="16"/>
                <w:szCs w:val="16"/>
                <w:shd w:val="clear" w:color="auto" w:fill="FFFFFF"/>
                <w:lang w:val="es-MX" w:eastAsia="es-MX"/>
              </w:rPr>
              <w:t>(</w:t>
            </w:r>
            <w:r w:rsidR="00F66493" w:rsidRPr="000C05B3">
              <w:rPr>
                <w:rFonts w:ascii="Montserrat" w:eastAsia="Times New Roman" w:hAnsi="Montserrat" w:cs="Calibri"/>
                <w:bCs/>
                <w:sz w:val="16"/>
                <w:szCs w:val="16"/>
                <w:shd w:val="clear" w:color="auto" w:fill="FFFFFF"/>
                <w:lang w:val="es-MX" w:eastAsia="es-MX"/>
              </w:rPr>
              <w:t>Pesos)</w:t>
            </w:r>
          </w:p>
        </w:tc>
      </w:tr>
      <w:tr w:rsidR="00E773F7" w:rsidRPr="00311D54" w:rsidTr="00F66493">
        <w:trPr>
          <w:gridAfter w:val="1"/>
          <w:wAfter w:w="51" w:type="dxa"/>
          <w:trHeight w:val="57"/>
          <w:jc w:val="center"/>
        </w:trPr>
        <w:tc>
          <w:tcPr>
            <w:tcW w:w="4055" w:type="dxa"/>
            <w:tcBorders>
              <w:top w:val="single" w:sz="12" w:space="0" w:color="808080"/>
            </w:tcBorders>
            <w:shd w:val="clear" w:color="auto" w:fill="auto"/>
            <w:vAlign w:val="center"/>
          </w:tcPr>
          <w:p w:rsidR="00E773F7" w:rsidRPr="00E773F7" w:rsidRDefault="00E773F7" w:rsidP="00A14A3C">
            <w:pPr>
              <w:spacing w:after="0" w:line="240" w:lineRule="auto"/>
              <w:jc w:val="center"/>
              <w:rPr>
                <w:rFonts w:ascii="Montserrat" w:eastAsia="Times New Roman" w:hAnsi="Montserrat" w:cs="Calibri"/>
                <w:b/>
                <w:bCs/>
                <w:color w:val="FFFFFF"/>
                <w:sz w:val="4"/>
                <w:szCs w:val="4"/>
                <w:lang w:val="es-MX" w:eastAsia="es-MX"/>
              </w:rPr>
            </w:pPr>
          </w:p>
        </w:tc>
        <w:tc>
          <w:tcPr>
            <w:tcW w:w="1985" w:type="dxa"/>
            <w:tcBorders>
              <w:top w:val="single" w:sz="12" w:space="0" w:color="808080"/>
            </w:tcBorders>
            <w:shd w:val="clear" w:color="auto" w:fill="auto"/>
            <w:vAlign w:val="center"/>
          </w:tcPr>
          <w:p w:rsidR="00E773F7" w:rsidRPr="00E773F7" w:rsidRDefault="00E773F7" w:rsidP="00A14A3C">
            <w:pPr>
              <w:spacing w:after="0" w:line="240" w:lineRule="auto"/>
              <w:jc w:val="center"/>
              <w:rPr>
                <w:rFonts w:ascii="Montserrat" w:eastAsia="Times New Roman" w:hAnsi="Montserrat" w:cs="Calibri"/>
                <w:b/>
                <w:bCs/>
                <w:color w:val="FFFFFF"/>
                <w:sz w:val="4"/>
                <w:szCs w:val="4"/>
                <w:lang w:val="es-MX" w:eastAsia="es-MX"/>
              </w:rPr>
            </w:pPr>
          </w:p>
        </w:tc>
        <w:tc>
          <w:tcPr>
            <w:tcW w:w="2272" w:type="dxa"/>
            <w:gridSpan w:val="2"/>
            <w:tcBorders>
              <w:top w:val="single" w:sz="12" w:space="0" w:color="808080"/>
            </w:tcBorders>
            <w:shd w:val="clear" w:color="auto" w:fill="auto"/>
            <w:vAlign w:val="center"/>
          </w:tcPr>
          <w:p w:rsidR="00E773F7" w:rsidRPr="00E773F7" w:rsidRDefault="00E773F7" w:rsidP="00A14A3C">
            <w:pPr>
              <w:spacing w:after="0" w:line="240" w:lineRule="auto"/>
              <w:jc w:val="center"/>
              <w:rPr>
                <w:rFonts w:ascii="Montserrat" w:eastAsia="Times New Roman" w:hAnsi="Montserrat" w:cs="Calibri"/>
                <w:b/>
                <w:bCs/>
                <w:color w:val="FFFFFF"/>
                <w:sz w:val="4"/>
                <w:szCs w:val="4"/>
                <w:lang w:val="es-MX" w:eastAsia="es-MX"/>
              </w:rPr>
            </w:pPr>
          </w:p>
        </w:tc>
      </w:tr>
      <w:tr w:rsidR="00A14A3C" w:rsidRPr="00311D54" w:rsidTr="002E6C8E">
        <w:trPr>
          <w:trHeight w:val="317"/>
          <w:jc w:val="center"/>
        </w:trPr>
        <w:tc>
          <w:tcPr>
            <w:tcW w:w="4055" w:type="dxa"/>
            <w:tcBorders>
              <w:bottom w:val="double" w:sz="12" w:space="0" w:color="808080"/>
              <w:right w:val="single" w:sz="8" w:space="0" w:color="FFFFFF"/>
            </w:tcBorders>
            <w:shd w:val="clear" w:color="auto" w:fill="D4C19C"/>
            <w:vAlign w:val="center"/>
            <w:hideMark/>
          </w:tcPr>
          <w:p w:rsidR="00A14A3C" w:rsidRPr="00311D54" w:rsidRDefault="00A14A3C"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154" w:type="dxa"/>
            <w:gridSpan w:val="2"/>
            <w:tcBorders>
              <w:left w:val="single" w:sz="8" w:space="0" w:color="FFFFFF"/>
              <w:bottom w:val="double" w:sz="12" w:space="0" w:color="808080"/>
              <w:right w:val="single" w:sz="8" w:space="0" w:color="FFFFFF"/>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54" w:type="dxa"/>
            <w:gridSpan w:val="2"/>
            <w:tcBorders>
              <w:left w:val="single" w:sz="8" w:space="0" w:color="FFFFFF"/>
              <w:bottom w:val="double" w:sz="12" w:space="0" w:color="808080"/>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7903BB" w:rsidRPr="00311D54" w:rsidTr="00A45426">
        <w:trPr>
          <w:trHeight w:val="255"/>
          <w:jc w:val="center"/>
        </w:trPr>
        <w:tc>
          <w:tcPr>
            <w:tcW w:w="4055" w:type="dxa"/>
            <w:tcBorders>
              <w:top w:val="double" w:sz="12" w:space="0" w:color="808080"/>
            </w:tcBorders>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Ejecutivo</w:t>
            </w:r>
          </w:p>
        </w:tc>
        <w:tc>
          <w:tcPr>
            <w:tcW w:w="2154" w:type="dxa"/>
            <w:gridSpan w:val="2"/>
            <w:tcBorders>
              <w:top w:val="doub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3,553,253,150</w:t>
            </w:r>
          </w:p>
        </w:tc>
        <w:tc>
          <w:tcPr>
            <w:tcW w:w="2154" w:type="dxa"/>
            <w:gridSpan w:val="2"/>
            <w:tcBorders>
              <w:top w:val="doub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Calibri"/>
                <w:bCs/>
                <w:sz w:val="15"/>
                <w:szCs w:val="15"/>
              </w:rPr>
              <w:t>4,664,321,933</w:t>
            </w:r>
          </w:p>
        </w:tc>
      </w:tr>
      <w:tr w:rsidR="007903BB" w:rsidRPr="00311D54" w:rsidTr="00A45426">
        <w:trPr>
          <w:trHeight w:val="255"/>
          <w:jc w:val="center"/>
        </w:trPr>
        <w:tc>
          <w:tcPr>
            <w:tcW w:w="4055"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2154" w:type="dxa"/>
            <w:gridSpan w:val="2"/>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0</w:t>
            </w:r>
          </w:p>
        </w:tc>
        <w:tc>
          <w:tcPr>
            <w:tcW w:w="2154" w:type="dxa"/>
            <w:gridSpan w:val="2"/>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0</w:t>
            </w:r>
          </w:p>
        </w:tc>
      </w:tr>
      <w:tr w:rsidR="007903BB" w:rsidRPr="00311D54" w:rsidTr="00A45426">
        <w:trPr>
          <w:trHeight w:val="60"/>
          <w:jc w:val="center"/>
        </w:trPr>
        <w:tc>
          <w:tcPr>
            <w:tcW w:w="4055"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2154" w:type="dxa"/>
            <w:gridSpan w:val="2"/>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0</w:t>
            </w:r>
          </w:p>
        </w:tc>
        <w:tc>
          <w:tcPr>
            <w:tcW w:w="2154" w:type="dxa"/>
            <w:gridSpan w:val="2"/>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0</w:t>
            </w:r>
          </w:p>
        </w:tc>
      </w:tr>
      <w:tr w:rsidR="007903BB" w:rsidRPr="00311D54" w:rsidTr="00A45426">
        <w:trPr>
          <w:trHeight w:val="255"/>
          <w:jc w:val="center"/>
        </w:trPr>
        <w:tc>
          <w:tcPr>
            <w:tcW w:w="4055"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2154" w:type="dxa"/>
            <w:gridSpan w:val="2"/>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71,678</w:t>
            </w:r>
          </w:p>
        </w:tc>
        <w:tc>
          <w:tcPr>
            <w:tcW w:w="2154" w:type="dxa"/>
            <w:gridSpan w:val="2"/>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lang w:val="es-MX" w:eastAsia="es-MX"/>
              </w:rPr>
            </w:pPr>
            <w:r w:rsidRPr="00A45426">
              <w:rPr>
                <w:rFonts w:ascii="Montserrat" w:hAnsi="Montserrat" w:cs="Arial"/>
                <w:sz w:val="15"/>
                <w:szCs w:val="15"/>
              </w:rPr>
              <w:t>71,678</w:t>
            </w:r>
          </w:p>
        </w:tc>
      </w:tr>
      <w:tr w:rsidR="007903BB" w:rsidRPr="00311D54" w:rsidTr="00A45426">
        <w:trPr>
          <w:trHeight w:val="255"/>
          <w:jc w:val="center"/>
        </w:trPr>
        <w:tc>
          <w:tcPr>
            <w:tcW w:w="4055" w:type="dxa"/>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 Inventarios</w:t>
            </w:r>
          </w:p>
        </w:tc>
        <w:tc>
          <w:tcPr>
            <w:tcW w:w="2154" w:type="dxa"/>
            <w:gridSpan w:val="2"/>
            <w:tcBorders>
              <w:bottom w:val="sing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b/>
                <w:sz w:val="15"/>
                <w:szCs w:val="15"/>
              </w:rPr>
            </w:pPr>
            <w:r w:rsidRPr="00A45426">
              <w:rPr>
                <w:rFonts w:ascii="Montserrat" w:hAnsi="Montserrat" w:cs="Arial"/>
                <w:b/>
                <w:sz w:val="15"/>
                <w:szCs w:val="15"/>
              </w:rPr>
              <w:t>3,553,324,828</w:t>
            </w:r>
          </w:p>
        </w:tc>
        <w:tc>
          <w:tcPr>
            <w:tcW w:w="2154" w:type="dxa"/>
            <w:gridSpan w:val="2"/>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b/>
                <w:bCs/>
                <w:sz w:val="15"/>
                <w:szCs w:val="15"/>
              </w:rPr>
            </w:pPr>
            <w:r w:rsidRPr="00A45426">
              <w:rPr>
                <w:rFonts w:ascii="Montserrat" w:hAnsi="Montserrat" w:cs="Arial"/>
                <w:b/>
                <w:bCs/>
                <w:sz w:val="15"/>
                <w:szCs w:val="15"/>
              </w:rPr>
              <w:t>4,664,393,611</w:t>
            </w:r>
          </w:p>
        </w:tc>
      </w:tr>
    </w:tbl>
    <w:p w:rsidR="00311D54" w:rsidRPr="00F95F2A" w:rsidRDefault="00311D54" w:rsidP="00311D54">
      <w:pPr>
        <w:jc w:val="center"/>
        <w:rPr>
          <w:rFonts w:ascii="Montserrat" w:hAnsi="Montserrat"/>
          <w:sz w:val="18"/>
        </w:rPr>
      </w:pPr>
    </w:p>
    <w:p w:rsidR="00311D54" w:rsidRDefault="00481B2F" w:rsidP="00542F9E">
      <w:pPr>
        <w:spacing w:after="120" w:line="250" w:lineRule="exact"/>
        <w:jc w:val="both"/>
        <w:rPr>
          <w:rFonts w:ascii="Montserrat" w:hAnsi="Montserrat"/>
          <w:sz w:val="18"/>
          <w:szCs w:val="18"/>
        </w:rPr>
      </w:pPr>
      <w:r>
        <w:rPr>
          <w:rFonts w:ascii="Montserrat" w:hAnsi="Montserrat"/>
          <w:sz w:val="18"/>
          <w:szCs w:val="18"/>
        </w:rPr>
        <w:t>Para</w:t>
      </w:r>
      <w:r w:rsidRPr="00481B2F">
        <w:rPr>
          <w:rFonts w:ascii="Montserrat" w:hAnsi="Montserrat"/>
          <w:sz w:val="18"/>
          <w:szCs w:val="18"/>
        </w:rPr>
        <w:t xml:space="preserve"> </w:t>
      </w:r>
      <w:r w:rsidRPr="00311D54">
        <w:rPr>
          <w:rFonts w:ascii="Montserrat" w:hAnsi="Montserrat"/>
          <w:sz w:val="18"/>
          <w:szCs w:val="18"/>
        </w:rPr>
        <w:t xml:space="preserve">el rubro de </w:t>
      </w:r>
      <w:r w:rsidR="00D80B03">
        <w:rPr>
          <w:rFonts w:ascii="Montserrat" w:hAnsi="Montserrat"/>
          <w:sz w:val="18"/>
          <w:szCs w:val="18"/>
        </w:rPr>
        <w:t>a</w:t>
      </w:r>
      <w:r w:rsidRPr="00311D54">
        <w:rPr>
          <w:rFonts w:ascii="Montserrat" w:hAnsi="Montserrat"/>
          <w:sz w:val="18"/>
          <w:szCs w:val="18"/>
        </w:rPr>
        <w:t>lmacenes</w:t>
      </w:r>
      <w:r>
        <w:rPr>
          <w:rFonts w:ascii="Montserrat" w:hAnsi="Montserrat"/>
          <w:sz w:val="18"/>
          <w:szCs w:val="18"/>
        </w:rPr>
        <w:t xml:space="preserve">, </w:t>
      </w:r>
      <w:r w:rsidR="00311D54" w:rsidRPr="00311D54">
        <w:rPr>
          <w:rFonts w:ascii="Montserrat" w:hAnsi="Montserrat"/>
          <w:sz w:val="18"/>
          <w:szCs w:val="18"/>
        </w:rPr>
        <w:t xml:space="preserve">la información consolidada de los entes públicos del Gobierno Federal </w:t>
      </w:r>
      <w:r>
        <w:rPr>
          <w:rFonts w:ascii="Montserrat" w:hAnsi="Montserrat"/>
          <w:sz w:val="18"/>
          <w:szCs w:val="18"/>
        </w:rPr>
        <w:t>se</w:t>
      </w:r>
      <w:r w:rsidR="00311D54" w:rsidRPr="00311D54">
        <w:rPr>
          <w:rFonts w:ascii="Montserrat" w:hAnsi="Montserrat"/>
          <w:sz w:val="18"/>
          <w:szCs w:val="18"/>
        </w:rPr>
        <w:t xml:space="preserve"> integra</w:t>
      </w:r>
      <w:r>
        <w:rPr>
          <w:rFonts w:ascii="Montserrat" w:hAnsi="Montserrat"/>
          <w:sz w:val="18"/>
          <w:szCs w:val="18"/>
        </w:rPr>
        <w:t xml:space="preserve"> como sigue:</w:t>
      </w:r>
    </w:p>
    <w:tbl>
      <w:tblPr>
        <w:tblW w:w="8361" w:type="dxa"/>
        <w:jc w:val="center"/>
        <w:tblCellMar>
          <w:left w:w="70" w:type="dxa"/>
          <w:right w:w="70" w:type="dxa"/>
        </w:tblCellMar>
        <w:tblLook w:val="04A0" w:firstRow="1" w:lastRow="0" w:firstColumn="1" w:lastColumn="0" w:noHBand="0" w:noVBand="1"/>
      </w:tblPr>
      <w:tblGrid>
        <w:gridCol w:w="4053"/>
        <w:gridCol w:w="2154"/>
        <w:gridCol w:w="1673"/>
        <w:gridCol w:w="481"/>
      </w:tblGrid>
      <w:tr w:rsidR="00311D54" w:rsidRPr="00311D54" w:rsidTr="00F52032">
        <w:trPr>
          <w:gridAfter w:val="1"/>
          <w:wAfter w:w="481" w:type="dxa"/>
          <w:trHeight w:val="255"/>
          <w:jc w:val="center"/>
        </w:trPr>
        <w:tc>
          <w:tcPr>
            <w:tcW w:w="7880" w:type="dxa"/>
            <w:gridSpan w:val="3"/>
            <w:tcBorders>
              <w:top w:val="nil"/>
              <w:left w:val="nil"/>
              <w:bottom w:val="single" w:sz="12" w:space="0" w:color="808080"/>
              <w:right w:val="nil"/>
            </w:tcBorders>
            <w:shd w:val="clear" w:color="auto" w:fill="auto"/>
            <w:noWrap/>
            <w:vAlign w:val="center"/>
            <w:hideMark/>
          </w:tcPr>
          <w:p w:rsidR="00311D54" w:rsidRPr="000C05B3" w:rsidRDefault="00311D54" w:rsidP="00F66493">
            <w:pPr>
              <w:spacing w:after="60"/>
              <w:jc w:val="center"/>
              <w:rPr>
                <w:rFonts w:ascii="Montserrat" w:eastAsia="Times New Roman" w:hAnsi="Montserrat" w:cs="Arial"/>
                <w:bCs/>
                <w:sz w:val="16"/>
                <w:szCs w:val="16"/>
              </w:rPr>
            </w:pPr>
            <w:r w:rsidRPr="000C05B3">
              <w:rPr>
                <w:rFonts w:ascii="Montserrat" w:eastAsia="Times New Roman" w:hAnsi="Montserrat" w:cs="Arial"/>
                <w:bCs/>
                <w:sz w:val="16"/>
                <w:szCs w:val="16"/>
              </w:rPr>
              <w:t>(Pesos)</w:t>
            </w:r>
          </w:p>
        </w:tc>
      </w:tr>
      <w:tr w:rsidR="00F52032" w:rsidRPr="00F52032" w:rsidTr="00F52032">
        <w:trPr>
          <w:trHeight w:val="70"/>
          <w:jc w:val="center"/>
        </w:trPr>
        <w:tc>
          <w:tcPr>
            <w:tcW w:w="4053" w:type="dxa"/>
            <w:tcBorders>
              <w:top w:val="single" w:sz="12" w:space="0" w:color="808080"/>
            </w:tcBorders>
            <w:shd w:val="clear" w:color="auto" w:fill="auto"/>
            <w:vAlign w:val="center"/>
          </w:tcPr>
          <w:p w:rsidR="00F52032" w:rsidRPr="00F52032" w:rsidRDefault="00F52032" w:rsidP="00F52032">
            <w:pPr>
              <w:spacing w:after="0" w:line="240" w:lineRule="auto"/>
              <w:jc w:val="center"/>
              <w:rPr>
                <w:rFonts w:ascii="Montserrat" w:eastAsia="Times New Roman" w:hAnsi="Montserrat" w:cs="Calibri"/>
                <w:b/>
                <w:bCs/>
                <w:color w:val="FFFFFF"/>
                <w:sz w:val="4"/>
                <w:szCs w:val="4"/>
                <w:lang w:val="es-MX" w:eastAsia="es-MX"/>
              </w:rPr>
            </w:pPr>
          </w:p>
        </w:tc>
        <w:tc>
          <w:tcPr>
            <w:tcW w:w="2154" w:type="dxa"/>
            <w:tcBorders>
              <w:top w:val="single" w:sz="12" w:space="0" w:color="808080"/>
            </w:tcBorders>
            <w:shd w:val="clear" w:color="auto" w:fill="auto"/>
            <w:vAlign w:val="center"/>
          </w:tcPr>
          <w:p w:rsidR="00F52032" w:rsidRPr="00F52032" w:rsidRDefault="00F52032" w:rsidP="00F52032">
            <w:pPr>
              <w:spacing w:after="0" w:line="240" w:lineRule="auto"/>
              <w:jc w:val="center"/>
              <w:rPr>
                <w:rFonts w:ascii="Montserrat" w:eastAsia="Times New Roman" w:hAnsi="Montserrat" w:cs="Calibri"/>
                <w:b/>
                <w:bCs/>
                <w:color w:val="FFFFFF"/>
                <w:sz w:val="4"/>
                <w:szCs w:val="4"/>
                <w:lang w:val="es-MX" w:eastAsia="es-MX"/>
              </w:rPr>
            </w:pPr>
          </w:p>
        </w:tc>
        <w:tc>
          <w:tcPr>
            <w:tcW w:w="2154" w:type="dxa"/>
            <w:gridSpan w:val="2"/>
            <w:tcBorders>
              <w:top w:val="single" w:sz="12" w:space="0" w:color="808080"/>
            </w:tcBorders>
            <w:shd w:val="clear" w:color="auto" w:fill="auto"/>
            <w:vAlign w:val="center"/>
          </w:tcPr>
          <w:p w:rsidR="00F52032" w:rsidRPr="00F52032" w:rsidRDefault="00F52032" w:rsidP="00F52032">
            <w:pPr>
              <w:spacing w:after="0" w:line="240" w:lineRule="auto"/>
              <w:jc w:val="center"/>
              <w:rPr>
                <w:rFonts w:ascii="Montserrat" w:eastAsia="Times New Roman" w:hAnsi="Montserrat" w:cs="Calibri"/>
                <w:b/>
                <w:bCs/>
                <w:color w:val="FFFFFF"/>
                <w:sz w:val="4"/>
                <w:szCs w:val="4"/>
                <w:lang w:val="es-MX" w:eastAsia="es-MX"/>
              </w:rPr>
            </w:pPr>
          </w:p>
        </w:tc>
      </w:tr>
      <w:tr w:rsidR="00A14A3C" w:rsidRPr="00311D54" w:rsidTr="002E6C8E">
        <w:trPr>
          <w:trHeight w:val="317"/>
          <w:jc w:val="center"/>
        </w:trPr>
        <w:tc>
          <w:tcPr>
            <w:tcW w:w="4053" w:type="dxa"/>
            <w:tcBorders>
              <w:bottom w:val="double" w:sz="12" w:space="0" w:color="808080"/>
              <w:right w:val="single" w:sz="4" w:space="0" w:color="FFFFFF"/>
            </w:tcBorders>
            <w:shd w:val="clear" w:color="auto" w:fill="D4C19C"/>
            <w:vAlign w:val="center"/>
            <w:hideMark/>
          </w:tcPr>
          <w:p w:rsidR="00A14A3C" w:rsidRPr="00311D54" w:rsidRDefault="00A14A3C"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154" w:type="dxa"/>
            <w:tcBorders>
              <w:left w:val="single" w:sz="4" w:space="0" w:color="FFFFFF"/>
              <w:bottom w:val="double" w:sz="12" w:space="0" w:color="808080"/>
              <w:right w:val="single" w:sz="4" w:space="0" w:color="FFFFFF"/>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54" w:type="dxa"/>
            <w:gridSpan w:val="2"/>
            <w:tcBorders>
              <w:left w:val="single" w:sz="4" w:space="0" w:color="FFFFFF"/>
              <w:bottom w:val="double" w:sz="12" w:space="0" w:color="808080"/>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7903BB" w:rsidRPr="00311D54" w:rsidTr="00A45426">
        <w:trPr>
          <w:trHeight w:val="60"/>
          <w:jc w:val="center"/>
        </w:trPr>
        <w:tc>
          <w:tcPr>
            <w:tcW w:w="4053" w:type="dxa"/>
            <w:tcBorders>
              <w:top w:val="double" w:sz="12" w:space="0" w:color="808080"/>
            </w:tcBorders>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Ejecutivo</w:t>
            </w:r>
          </w:p>
        </w:tc>
        <w:tc>
          <w:tcPr>
            <w:tcW w:w="2154" w:type="dxa"/>
            <w:tcBorders>
              <w:top w:val="doub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3,341,589,094</w:t>
            </w:r>
          </w:p>
        </w:tc>
        <w:tc>
          <w:tcPr>
            <w:tcW w:w="2154" w:type="dxa"/>
            <w:gridSpan w:val="2"/>
            <w:tcBorders>
              <w:top w:val="double" w:sz="12" w:space="0" w:color="808080"/>
            </w:tcBorders>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Calibri"/>
                <w:sz w:val="15"/>
                <w:szCs w:val="15"/>
              </w:rPr>
            </w:pPr>
            <w:r w:rsidRPr="00A45426">
              <w:rPr>
                <w:rFonts w:ascii="Montserrat" w:hAnsi="Montserrat" w:cs="Calibri"/>
                <w:sz w:val="15"/>
                <w:szCs w:val="15"/>
              </w:rPr>
              <w:t>3,539,866,608</w:t>
            </w:r>
          </w:p>
        </w:tc>
      </w:tr>
      <w:tr w:rsidR="007903BB" w:rsidRPr="00311D54" w:rsidTr="00A45426">
        <w:trPr>
          <w:trHeight w:val="255"/>
          <w:jc w:val="center"/>
        </w:trPr>
        <w:tc>
          <w:tcPr>
            <w:tcW w:w="4053"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2154"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42,091,169</w:t>
            </w:r>
          </w:p>
        </w:tc>
        <w:tc>
          <w:tcPr>
            <w:tcW w:w="2154" w:type="dxa"/>
            <w:gridSpan w:val="2"/>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lang w:val="es-MX" w:eastAsia="es-MX"/>
              </w:rPr>
            </w:pPr>
            <w:r w:rsidRPr="00A45426">
              <w:rPr>
                <w:rFonts w:ascii="Montserrat" w:hAnsi="Montserrat" w:cs="Arial"/>
                <w:sz w:val="15"/>
                <w:szCs w:val="15"/>
              </w:rPr>
              <w:t>39,843,158</w:t>
            </w:r>
          </w:p>
        </w:tc>
      </w:tr>
      <w:tr w:rsidR="007903BB" w:rsidRPr="00311D54" w:rsidTr="00A45426">
        <w:trPr>
          <w:trHeight w:val="255"/>
          <w:jc w:val="center"/>
        </w:trPr>
        <w:tc>
          <w:tcPr>
            <w:tcW w:w="4053"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2154"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98,254,510</w:t>
            </w:r>
          </w:p>
        </w:tc>
        <w:tc>
          <w:tcPr>
            <w:tcW w:w="2154" w:type="dxa"/>
            <w:gridSpan w:val="2"/>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212,567,458</w:t>
            </w:r>
          </w:p>
        </w:tc>
      </w:tr>
      <w:tr w:rsidR="007903BB" w:rsidRPr="00311D54" w:rsidTr="00A45426">
        <w:trPr>
          <w:trHeight w:val="60"/>
          <w:jc w:val="center"/>
        </w:trPr>
        <w:tc>
          <w:tcPr>
            <w:tcW w:w="4053"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2154"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163,299,329</w:t>
            </w:r>
          </w:p>
        </w:tc>
        <w:tc>
          <w:tcPr>
            <w:tcW w:w="2154" w:type="dxa"/>
            <w:gridSpan w:val="2"/>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240,278,723</w:t>
            </w:r>
          </w:p>
        </w:tc>
      </w:tr>
      <w:tr w:rsidR="007903BB" w:rsidRPr="00311D54" w:rsidTr="00A45426">
        <w:trPr>
          <w:trHeight w:val="255"/>
          <w:jc w:val="center"/>
        </w:trPr>
        <w:tc>
          <w:tcPr>
            <w:tcW w:w="4053" w:type="dxa"/>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 Almacenes</w:t>
            </w:r>
          </w:p>
        </w:tc>
        <w:tc>
          <w:tcPr>
            <w:tcW w:w="2154" w:type="dxa"/>
            <w:tcBorders>
              <w:bottom w:val="sing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b/>
                <w:sz w:val="15"/>
                <w:szCs w:val="15"/>
              </w:rPr>
            </w:pPr>
            <w:r w:rsidRPr="00A45426">
              <w:rPr>
                <w:rFonts w:ascii="Montserrat" w:hAnsi="Montserrat" w:cs="Arial"/>
                <w:b/>
                <w:sz w:val="15"/>
                <w:szCs w:val="15"/>
              </w:rPr>
              <w:t>3,645,234,102</w:t>
            </w:r>
          </w:p>
        </w:tc>
        <w:tc>
          <w:tcPr>
            <w:tcW w:w="2154" w:type="dxa"/>
            <w:gridSpan w:val="2"/>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b/>
                <w:bCs/>
                <w:sz w:val="15"/>
                <w:szCs w:val="15"/>
              </w:rPr>
            </w:pPr>
            <w:r w:rsidRPr="00A45426">
              <w:rPr>
                <w:rFonts w:ascii="Montserrat" w:hAnsi="Montserrat" w:cs="Arial"/>
                <w:b/>
                <w:bCs/>
                <w:sz w:val="15"/>
                <w:szCs w:val="15"/>
              </w:rPr>
              <w:t>4,032,555,947</w:t>
            </w:r>
          </w:p>
        </w:tc>
      </w:tr>
    </w:tbl>
    <w:p w:rsidR="00311D54" w:rsidRPr="00F95F2A" w:rsidRDefault="00311D54" w:rsidP="00311D54">
      <w:pPr>
        <w:jc w:val="center"/>
        <w:rPr>
          <w:rFonts w:ascii="Montserrat" w:hAnsi="Montserrat"/>
          <w:sz w:val="18"/>
        </w:rPr>
      </w:pPr>
    </w:p>
    <w:p w:rsidR="00311D54" w:rsidRPr="00311D54" w:rsidRDefault="004A642B" w:rsidP="00542F9E">
      <w:pPr>
        <w:spacing w:after="120" w:line="250" w:lineRule="exact"/>
        <w:jc w:val="both"/>
        <w:rPr>
          <w:rFonts w:ascii="Montserrat" w:hAnsi="Montserrat"/>
          <w:sz w:val="18"/>
          <w:szCs w:val="18"/>
        </w:rPr>
      </w:pPr>
      <w:r w:rsidRPr="007C31F2">
        <w:rPr>
          <w:rFonts w:ascii="Montserrat" w:hAnsi="Montserrat"/>
          <w:sz w:val="18"/>
          <w:szCs w:val="18"/>
        </w:rPr>
        <w:t>R</w:t>
      </w:r>
      <w:r w:rsidR="00311D54" w:rsidRPr="007C31F2">
        <w:rPr>
          <w:rFonts w:ascii="Montserrat" w:hAnsi="Montserrat"/>
          <w:sz w:val="18"/>
          <w:szCs w:val="18"/>
        </w:rPr>
        <w:t>epresenta</w:t>
      </w:r>
      <w:r w:rsidRPr="007C31F2">
        <w:rPr>
          <w:rFonts w:ascii="Montserrat" w:hAnsi="Montserrat"/>
          <w:sz w:val="18"/>
          <w:szCs w:val="18"/>
        </w:rPr>
        <w:t xml:space="preserve"> el Poder Ejecutivo</w:t>
      </w:r>
      <w:r w:rsidR="00311D54" w:rsidRPr="007C31F2">
        <w:rPr>
          <w:rFonts w:ascii="Montserrat" w:hAnsi="Montserrat"/>
          <w:sz w:val="18"/>
          <w:szCs w:val="18"/>
        </w:rPr>
        <w:t xml:space="preserve"> el 99.9</w:t>
      </w:r>
      <w:r w:rsidR="001D5ECA" w:rsidRPr="007C31F2">
        <w:rPr>
          <w:rFonts w:ascii="Montserrat" w:hAnsi="Montserrat"/>
          <w:sz w:val="18"/>
          <w:szCs w:val="18"/>
        </w:rPr>
        <w:t>9</w:t>
      </w:r>
      <w:r w:rsidR="00311D54" w:rsidRPr="007C31F2">
        <w:rPr>
          <w:rFonts w:ascii="Montserrat" w:hAnsi="Montserrat"/>
          <w:sz w:val="18"/>
          <w:szCs w:val="18"/>
        </w:rPr>
        <w:t xml:space="preserve">% del total de Inventarios y el </w:t>
      </w:r>
      <w:r w:rsidR="008176B8" w:rsidRPr="007C31F2">
        <w:rPr>
          <w:rFonts w:ascii="Montserrat" w:hAnsi="Montserrat"/>
          <w:sz w:val="18"/>
          <w:szCs w:val="18"/>
        </w:rPr>
        <w:t>91.67</w:t>
      </w:r>
      <w:r w:rsidR="00D80B03">
        <w:rPr>
          <w:rFonts w:ascii="Montserrat" w:hAnsi="Montserrat"/>
          <w:sz w:val="18"/>
          <w:szCs w:val="18"/>
        </w:rPr>
        <w:t>% del total de a</w:t>
      </w:r>
      <w:r w:rsidR="00311D54" w:rsidRPr="007C31F2">
        <w:rPr>
          <w:rFonts w:ascii="Montserrat" w:hAnsi="Montserrat"/>
          <w:sz w:val="18"/>
          <w:szCs w:val="18"/>
        </w:rPr>
        <w:t>lmacenes del Gobierno Federal, por lo que a continuación se presenta la integración de estos rubros:</w:t>
      </w:r>
    </w:p>
    <w:p w:rsidR="007C31F2" w:rsidRDefault="007C31F2" w:rsidP="007C31F2">
      <w:pPr>
        <w:spacing w:after="120" w:line="250" w:lineRule="exact"/>
        <w:jc w:val="both"/>
        <w:rPr>
          <w:rFonts w:ascii="Montserrat" w:hAnsi="Montserrat"/>
          <w:sz w:val="18"/>
          <w:szCs w:val="18"/>
        </w:rPr>
      </w:pPr>
      <w:r>
        <w:rPr>
          <w:rFonts w:ascii="Montserrat" w:hAnsi="Montserrat"/>
          <w:sz w:val="18"/>
          <w:szCs w:val="18"/>
        </w:rPr>
        <w:t>El rubro de inventarios en el activo circulante, se integra por aquellos bienes que forman parte de los procesos de elaboración, producción o transformación en bienes o productos por parte de las dependencias, y por la adquisición de bienes que se encuentran pendientes de recepción. A su vez, el rubro de almacenes agrupa aquellos bienes de consumo que no se distribuyen de manera inmediata para su uso y su entrega se hace en fecha p</w:t>
      </w:r>
      <w:r w:rsidR="00F95F2A">
        <w:rPr>
          <w:rFonts w:ascii="Montserrat" w:hAnsi="Montserrat"/>
          <w:sz w:val="18"/>
          <w:szCs w:val="18"/>
        </w:rPr>
        <w:t>osterior a la de su adquisición, a</w:t>
      </w:r>
      <w:r w:rsidR="009B03E4">
        <w:rPr>
          <w:rFonts w:ascii="Montserrat" w:hAnsi="Montserrat"/>
          <w:sz w:val="18"/>
          <w:szCs w:val="18"/>
        </w:rPr>
        <w:t xml:space="preserve"> </w:t>
      </w:r>
      <w:r>
        <w:rPr>
          <w:rFonts w:ascii="Montserrat" w:hAnsi="Montserrat"/>
          <w:sz w:val="18"/>
          <w:szCs w:val="18"/>
        </w:rPr>
        <w:t>continuación se relacionan las cuentas que integran los rubros de inventarios y almacenes:</w:t>
      </w:r>
    </w:p>
    <w:p w:rsidR="00B31458" w:rsidRPr="00F52032" w:rsidRDefault="00B31458" w:rsidP="00F66493">
      <w:pPr>
        <w:spacing w:after="60"/>
        <w:jc w:val="center"/>
        <w:rPr>
          <w:rFonts w:ascii="Montserrat" w:hAnsi="Montserrat" w:cs="Arial"/>
          <w:spacing w:val="-1"/>
          <w:sz w:val="18"/>
          <w:szCs w:val="18"/>
        </w:rPr>
      </w:pPr>
      <w:r w:rsidRPr="00F52032">
        <w:rPr>
          <w:rFonts w:ascii="Montserrat" w:eastAsia="Times New Roman" w:hAnsi="Montserrat" w:cs="Calibri"/>
          <w:bCs/>
          <w:sz w:val="16"/>
          <w:szCs w:val="16"/>
          <w:lang w:val="es-MX" w:eastAsia="es-MX"/>
        </w:rPr>
        <w:t>(Pesos)</w:t>
      </w:r>
    </w:p>
    <w:tbl>
      <w:tblPr>
        <w:tblW w:w="9943" w:type="dxa"/>
        <w:jc w:val="center"/>
        <w:tblCellMar>
          <w:left w:w="70" w:type="dxa"/>
          <w:right w:w="70" w:type="dxa"/>
        </w:tblCellMar>
        <w:tblLook w:val="04A0" w:firstRow="1" w:lastRow="0" w:firstColumn="1" w:lastColumn="0" w:noHBand="0" w:noVBand="1"/>
      </w:tblPr>
      <w:tblGrid>
        <w:gridCol w:w="5403"/>
        <w:gridCol w:w="2394"/>
        <w:gridCol w:w="2103"/>
        <w:gridCol w:w="43"/>
      </w:tblGrid>
      <w:tr w:rsidR="00B31458" w:rsidRPr="00F52032" w:rsidTr="00D46C4F">
        <w:trPr>
          <w:gridAfter w:val="1"/>
          <w:wAfter w:w="43" w:type="dxa"/>
          <w:trHeight w:val="46"/>
          <w:jc w:val="center"/>
        </w:trPr>
        <w:tc>
          <w:tcPr>
            <w:tcW w:w="9900" w:type="dxa"/>
            <w:gridSpan w:val="3"/>
            <w:tcBorders>
              <w:top w:val="single" w:sz="12" w:space="0" w:color="808080"/>
            </w:tcBorders>
            <w:shd w:val="clear" w:color="auto" w:fill="auto"/>
            <w:vAlign w:val="center"/>
          </w:tcPr>
          <w:p w:rsidR="00B31458" w:rsidRPr="00F52032" w:rsidRDefault="00B31458" w:rsidP="00F0470E">
            <w:pPr>
              <w:spacing w:after="0" w:line="240" w:lineRule="auto"/>
              <w:jc w:val="center"/>
              <w:rPr>
                <w:rFonts w:ascii="Montserrat" w:eastAsia="Times New Roman" w:hAnsi="Montserrat" w:cs="Calibri"/>
                <w:bCs/>
                <w:color w:val="FFFFFF"/>
                <w:sz w:val="4"/>
                <w:szCs w:val="4"/>
                <w:lang w:val="es-MX" w:eastAsia="es-MX"/>
              </w:rPr>
            </w:pPr>
          </w:p>
        </w:tc>
      </w:tr>
      <w:tr w:rsidR="00B31458" w:rsidRPr="006F0DF1" w:rsidTr="00D46C4F">
        <w:trPr>
          <w:trHeight w:val="260"/>
          <w:jc w:val="center"/>
        </w:trPr>
        <w:tc>
          <w:tcPr>
            <w:tcW w:w="5403" w:type="dxa"/>
            <w:tcBorders>
              <w:left w:val="single" w:sz="8" w:space="0" w:color="D0CECE"/>
              <w:bottom w:val="double" w:sz="12" w:space="0" w:color="808080"/>
              <w:right w:val="single" w:sz="8" w:space="0" w:color="FFFFFF"/>
            </w:tcBorders>
            <w:shd w:val="clear" w:color="auto" w:fill="D4C19C"/>
            <w:vAlign w:val="center"/>
            <w:hideMark/>
          </w:tcPr>
          <w:p w:rsidR="00B31458" w:rsidRPr="006F0DF1" w:rsidRDefault="00B31458"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394" w:type="dxa"/>
            <w:tcBorders>
              <w:left w:val="single" w:sz="8" w:space="0" w:color="FFFFFF"/>
              <w:bottom w:val="double" w:sz="12" w:space="0" w:color="808080"/>
              <w:right w:val="single" w:sz="8" w:space="0" w:color="FFFFFF"/>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46" w:type="dxa"/>
            <w:gridSpan w:val="2"/>
            <w:tcBorders>
              <w:left w:val="single" w:sz="8" w:space="0" w:color="FFFFFF"/>
              <w:bottom w:val="double" w:sz="12" w:space="0" w:color="808080"/>
              <w:right w:val="single" w:sz="8" w:space="0" w:color="D0CECE"/>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D71527" w:rsidRPr="006F0DF1" w:rsidTr="00D46C4F">
        <w:trPr>
          <w:trHeight w:val="252"/>
          <w:jc w:val="center"/>
        </w:trPr>
        <w:tc>
          <w:tcPr>
            <w:tcW w:w="5403" w:type="dxa"/>
            <w:tcBorders>
              <w:top w:val="double" w:sz="12" w:space="0" w:color="808080"/>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Inventario de Mercancías Terminadas</w:t>
            </w:r>
          </w:p>
        </w:tc>
        <w:tc>
          <w:tcPr>
            <w:tcW w:w="2394" w:type="dxa"/>
            <w:tcBorders>
              <w:top w:val="double" w:sz="12" w:space="0" w:color="808080"/>
            </w:tcBorders>
            <w:shd w:val="clear" w:color="000000" w:fill="F2F2F2"/>
            <w:vAlign w:val="center"/>
          </w:tcPr>
          <w:p w:rsidR="00D71527" w:rsidRPr="00A45426" w:rsidRDefault="00D71527" w:rsidP="00D71527">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41,702,494</w:t>
            </w:r>
          </w:p>
        </w:tc>
        <w:tc>
          <w:tcPr>
            <w:tcW w:w="2146" w:type="dxa"/>
            <w:gridSpan w:val="2"/>
            <w:tcBorders>
              <w:top w:val="double" w:sz="12" w:space="0" w:color="808080"/>
            </w:tcBorders>
            <w:shd w:val="clear" w:color="auto" w:fill="F2F2F2"/>
            <w:vAlign w:val="center"/>
            <w:hideMark/>
          </w:tcPr>
          <w:p w:rsidR="00D71527" w:rsidRPr="00A45426" w:rsidRDefault="00D71527" w:rsidP="00D71527">
            <w:pPr>
              <w:spacing w:after="0" w:line="240" w:lineRule="auto"/>
              <w:jc w:val="right"/>
              <w:rPr>
                <w:rFonts w:ascii="Montserrat" w:hAnsi="Montserrat" w:cs="Calibri"/>
                <w:sz w:val="15"/>
                <w:szCs w:val="15"/>
                <w:lang w:val="es-MX" w:eastAsia="es-MX"/>
              </w:rPr>
            </w:pPr>
            <w:r w:rsidRPr="00A45426">
              <w:rPr>
                <w:rFonts w:ascii="Montserrat" w:hAnsi="Montserrat" w:cs="Calibri"/>
                <w:sz w:val="15"/>
                <w:szCs w:val="15"/>
              </w:rPr>
              <w:t>235,812,718</w:t>
            </w:r>
          </w:p>
        </w:tc>
      </w:tr>
      <w:tr w:rsidR="00D71527" w:rsidRPr="006F0DF1" w:rsidTr="00D46C4F">
        <w:trPr>
          <w:trHeight w:val="176"/>
          <w:jc w:val="center"/>
        </w:trPr>
        <w:tc>
          <w:tcPr>
            <w:tcW w:w="5403" w:type="dxa"/>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Inventario de Mercancías Semielaboradas</w:t>
            </w:r>
          </w:p>
        </w:tc>
        <w:tc>
          <w:tcPr>
            <w:tcW w:w="2394" w:type="dxa"/>
            <w:shd w:val="clear" w:color="000000" w:fill="F2F2F2"/>
            <w:vAlign w:val="center"/>
          </w:tcPr>
          <w:p w:rsidR="00D71527" w:rsidRPr="00A45426" w:rsidRDefault="00D71527" w:rsidP="00D71527">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3,115,304,668</w:t>
            </w:r>
          </w:p>
        </w:tc>
        <w:tc>
          <w:tcPr>
            <w:tcW w:w="2146" w:type="dxa"/>
            <w:gridSpan w:val="2"/>
            <w:shd w:val="clear" w:color="auto" w:fill="F2F2F2"/>
            <w:vAlign w:val="center"/>
            <w:hideMark/>
          </w:tcPr>
          <w:p w:rsidR="00D71527" w:rsidRPr="00A45426" w:rsidRDefault="00D71527" w:rsidP="00D71527">
            <w:pPr>
              <w:spacing w:after="0" w:line="240" w:lineRule="auto"/>
              <w:jc w:val="right"/>
              <w:rPr>
                <w:rFonts w:ascii="Montserrat" w:hAnsi="Montserrat" w:cs="Calibri"/>
                <w:sz w:val="15"/>
                <w:szCs w:val="15"/>
              </w:rPr>
            </w:pPr>
            <w:r w:rsidRPr="00A45426">
              <w:rPr>
                <w:rFonts w:ascii="Montserrat" w:hAnsi="Montserrat" w:cs="Calibri"/>
                <w:sz w:val="15"/>
                <w:szCs w:val="15"/>
              </w:rPr>
              <w:t>2,660,397,801</w:t>
            </w:r>
          </w:p>
        </w:tc>
      </w:tr>
      <w:tr w:rsidR="00D71527" w:rsidRPr="006F0DF1" w:rsidTr="00D46C4F">
        <w:trPr>
          <w:trHeight w:val="176"/>
          <w:jc w:val="center"/>
        </w:trPr>
        <w:tc>
          <w:tcPr>
            <w:tcW w:w="5403" w:type="dxa"/>
            <w:tcBorders>
              <w:top w:val="nil"/>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Inventario de Materias Primas, Materiales y Suministros para Producción</w:t>
            </w:r>
          </w:p>
        </w:tc>
        <w:tc>
          <w:tcPr>
            <w:tcW w:w="2394" w:type="dxa"/>
            <w:tcBorders>
              <w:top w:val="nil"/>
            </w:tcBorders>
            <w:shd w:val="clear" w:color="000000" w:fill="F2F2F2"/>
            <w:vAlign w:val="center"/>
          </w:tcPr>
          <w:p w:rsidR="00D71527" w:rsidRPr="00A45426" w:rsidRDefault="00D71527" w:rsidP="00D71527">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-449,367,399</w:t>
            </w:r>
          </w:p>
        </w:tc>
        <w:tc>
          <w:tcPr>
            <w:tcW w:w="214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hAnsi="Montserrat" w:cs="Calibri"/>
                <w:sz w:val="15"/>
                <w:szCs w:val="15"/>
              </w:rPr>
            </w:pPr>
            <w:r w:rsidRPr="00A45426">
              <w:rPr>
                <w:rFonts w:ascii="Montserrat" w:hAnsi="Montserrat" w:cs="Calibri"/>
                <w:sz w:val="15"/>
                <w:szCs w:val="15"/>
              </w:rPr>
              <w:t>751,347,301</w:t>
            </w:r>
          </w:p>
        </w:tc>
      </w:tr>
      <w:tr w:rsidR="00D71527" w:rsidRPr="006F0DF1" w:rsidTr="00D46C4F">
        <w:trPr>
          <w:trHeight w:val="176"/>
          <w:jc w:val="center"/>
        </w:trPr>
        <w:tc>
          <w:tcPr>
            <w:tcW w:w="5403" w:type="dxa"/>
            <w:tcBorders>
              <w:top w:val="nil"/>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Bienes en Tránsito</w:t>
            </w:r>
          </w:p>
        </w:tc>
        <w:tc>
          <w:tcPr>
            <w:tcW w:w="2394" w:type="dxa"/>
            <w:tcBorders>
              <w:top w:val="nil"/>
            </w:tcBorders>
            <w:shd w:val="clear" w:color="000000" w:fill="F2F2F2"/>
            <w:vAlign w:val="center"/>
          </w:tcPr>
          <w:p w:rsidR="00D71527" w:rsidRPr="00A45426" w:rsidRDefault="00D71527" w:rsidP="00D71527">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845,613,387</w:t>
            </w:r>
          </w:p>
        </w:tc>
        <w:tc>
          <w:tcPr>
            <w:tcW w:w="214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hAnsi="Montserrat" w:cs="Calibri"/>
                <w:sz w:val="15"/>
                <w:szCs w:val="15"/>
              </w:rPr>
            </w:pPr>
            <w:r w:rsidRPr="00A45426">
              <w:rPr>
                <w:rFonts w:ascii="Montserrat" w:hAnsi="Montserrat" w:cs="Calibri"/>
                <w:sz w:val="15"/>
                <w:szCs w:val="15"/>
              </w:rPr>
              <w:t>1,016,764,113</w:t>
            </w:r>
          </w:p>
        </w:tc>
      </w:tr>
      <w:tr w:rsidR="00D71527" w:rsidRPr="006F0DF1" w:rsidTr="00D46C4F">
        <w:trPr>
          <w:trHeight w:val="176"/>
          <w:jc w:val="center"/>
        </w:trPr>
        <w:tc>
          <w:tcPr>
            <w:tcW w:w="5403" w:type="dxa"/>
            <w:tcBorders>
              <w:top w:val="nil"/>
            </w:tcBorders>
            <w:shd w:val="clear" w:color="auto" w:fill="F2F2F2"/>
            <w:vAlign w:val="center"/>
            <w:hideMark/>
          </w:tcPr>
          <w:p w:rsidR="00D71527" w:rsidRPr="00A45426" w:rsidRDefault="00D71527" w:rsidP="00D71527">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Inventarios</w:t>
            </w:r>
          </w:p>
        </w:tc>
        <w:tc>
          <w:tcPr>
            <w:tcW w:w="2394" w:type="dxa"/>
            <w:tcBorders>
              <w:top w:val="nil"/>
            </w:tcBorders>
            <w:shd w:val="clear" w:color="000000" w:fill="F2F2F2"/>
            <w:vAlign w:val="center"/>
          </w:tcPr>
          <w:p w:rsidR="00D71527" w:rsidRPr="00A45426" w:rsidRDefault="00D71527" w:rsidP="00D71527">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3,553,253,150</w:t>
            </w:r>
          </w:p>
        </w:tc>
        <w:tc>
          <w:tcPr>
            <w:tcW w:w="214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hAnsi="Montserrat" w:cs="Calibri"/>
                <w:b/>
                <w:bCs/>
                <w:sz w:val="15"/>
                <w:szCs w:val="15"/>
              </w:rPr>
            </w:pPr>
            <w:r w:rsidRPr="00A45426">
              <w:rPr>
                <w:rFonts w:ascii="Montserrat" w:hAnsi="Montserrat" w:cs="Calibri"/>
                <w:b/>
                <w:bCs/>
                <w:sz w:val="15"/>
                <w:szCs w:val="15"/>
              </w:rPr>
              <w:t>4,664,321,933</w:t>
            </w:r>
          </w:p>
        </w:tc>
      </w:tr>
      <w:tr w:rsidR="00D71527" w:rsidRPr="006F0DF1" w:rsidTr="00D46C4F">
        <w:trPr>
          <w:trHeight w:val="176"/>
          <w:jc w:val="center"/>
        </w:trPr>
        <w:tc>
          <w:tcPr>
            <w:tcW w:w="5403" w:type="dxa"/>
            <w:tcBorders>
              <w:top w:val="nil"/>
            </w:tcBorders>
            <w:shd w:val="clear" w:color="auto" w:fill="F2F2F2"/>
            <w:vAlign w:val="center"/>
            <w:hideMark/>
          </w:tcPr>
          <w:p w:rsidR="00D71527" w:rsidRPr="00A45426" w:rsidRDefault="00D71527" w:rsidP="00D71527">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Almacén de Materiales y Suministros de Consumo</w:t>
            </w:r>
          </w:p>
        </w:tc>
        <w:tc>
          <w:tcPr>
            <w:tcW w:w="2394" w:type="dxa"/>
            <w:tcBorders>
              <w:top w:val="nil"/>
            </w:tcBorders>
            <w:shd w:val="clear" w:color="000000" w:fill="F2F2F2"/>
            <w:vAlign w:val="center"/>
          </w:tcPr>
          <w:p w:rsidR="00D71527" w:rsidRPr="00A45426" w:rsidRDefault="00D71527" w:rsidP="00D71527">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3,341,589,094</w:t>
            </w:r>
          </w:p>
        </w:tc>
        <w:tc>
          <w:tcPr>
            <w:tcW w:w="2146" w:type="dxa"/>
            <w:gridSpan w:val="2"/>
            <w:tcBorders>
              <w:top w:val="nil"/>
            </w:tcBorders>
            <w:shd w:val="clear" w:color="auto" w:fill="F2F2F2"/>
            <w:vAlign w:val="center"/>
            <w:hideMark/>
          </w:tcPr>
          <w:p w:rsidR="00D71527" w:rsidRPr="00A45426" w:rsidRDefault="00D71527" w:rsidP="00D71527">
            <w:pPr>
              <w:spacing w:after="0" w:line="240" w:lineRule="auto"/>
              <w:jc w:val="right"/>
              <w:rPr>
                <w:rFonts w:ascii="Montserrat" w:hAnsi="Montserrat" w:cs="Calibri"/>
                <w:sz w:val="15"/>
                <w:szCs w:val="15"/>
              </w:rPr>
            </w:pPr>
            <w:r w:rsidRPr="00A45426">
              <w:rPr>
                <w:rFonts w:ascii="Montserrat" w:hAnsi="Montserrat" w:cs="Calibri"/>
                <w:sz w:val="15"/>
                <w:szCs w:val="15"/>
              </w:rPr>
              <w:t>3,539,866,608</w:t>
            </w:r>
          </w:p>
        </w:tc>
      </w:tr>
      <w:tr w:rsidR="00D71527" w:rsidRPr="006F0DF1" w:rsidTr="00D46C4F">
        <w:trPr>
          <w:trHeight w:val="176"/>
          <w:jc w:val="center"/>
        </w:trPr>
        <w:tc>
          <w:tcPr>
            <w:tcW w:w="5403" w:type="dxa"/>
            <w:tcBorders>
              <w:bottom w:val="single" w:sz="12" w:space="0" w:color="808080"/>
            </w:tcBorders>
            <w:shd w:val="clear" w:color="auto" w:fill="F2F2F2"/>
            <w:vAlign w:val="center"/>
            <w:hideMark/>
          </w:tcPr>
          <w:p w:rsidR="00D71527" w:rsidRPr="00A45426" w:rsidRDefault="00D71527" w:rsidP="00D71527">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Inventarios y Almacenes</w:t>
            </w:r>
          </w:p>
        </w:tc>
        <w:tc>
          <w:tcPr>
            <w:tcW w:w="2394" w:type="dxa"/>
            <w:tcBorders>
              <w:bottom w:val="single" w:sz="12" w:space="0" w:color="808080"/>
            </w:tcBorders>
            <w:shd w:val="clear" w:color="000000" w:fill="F2F2F2"/>
            <w:vAlign w:val="center"/>
          </w:tcPr>
          <w:p w:rsidR="00D71527" w:rsidRPr="00A45426" w:rsidRDefault="00D71527" w:rsidP="00D71527">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6,894,842,244</w:t>
            </w:r>
          </w:p>
        </w:tc>
        <w:tc>
          <w:tcPr>
            <w:tcW w:w="2146" w:type="dxa"/>
            <w:gridSpan w:val="2"/>
            <w:tcBorders>
              <w:bottom w:val="single" w:sz="12" w:space="0" w:color="808080"/>
            </w:tcBorders>
            <w:shd w:val="clear" w:color="auto" w:fill="F2F2F2"/>
            <w:vAlign w:val="center"/>
            <w:hideMark/>
          </w:tcPr>
          <w:p w:rsidR="00D71527" w:rsidRPr="00A45426" w:rsidRDefault="00D71527" w:rsidP="00D71527">
            <w:pPr>
              <w:spacing w:after="0" w:line="240" w:lineRule="auto"/>
              <w:jc w:val="right"/>
              <w:rPr>
                <w:rFonts w:ascii="Montserrat" w:hAnsi="Montserrat" w:cs="Calibri"/>
                <w:b/>
                <w:bCs/>
                <w:sz w:val="15"/>
                <w:szCs w:val="15"/>
              </w:rPr>
            </w:pPr>
            <w:r w:rsidRPr="00A45426">
              <w:rPr>
                <w:rFonts w:ascii="Montserrat" w:hAnsi="Montserrat" w:cs="Calibri"/>
                <w:b/>
                <w:bCs/>
                <w:sz w:val="15"/>
                <w:szCs w:val="15"/>
              </w:rPr>
              <w:t>8,2</w:t>
            </w:r>
            <w:r w:rsidRPr="00A45426">
              <w:rPr>
                <w:rFonts w:ascii="Montserrat" w:eastAsia="Times New Roman" w:hAnsi="Montserrat" w:cs="Calibri"/>
                <w:b/>
                <w:bCs/>
                <w:color w:val="000000"/>
                <w:sz w:val="15"/>
                <w:szCs w:val="15"/>
                <w:lang w:val="es-MX" w:eastAsia="es-MX"/>
              </w:rPr>
              <w:t>0</w:t>
            </w:r>
            <w:r w:rsidRPr="00A45426">
              <w:rPr>
                <w:rFonts w:ascii="Montserrat" w:hAnsi="Montserrat" w:cs="Calibri"/>
                <w:b/>
                <w:bCs/>
                <w:sz w:val="15"/>
                <w:szCs w:val="15"/>
              </w:rPr>
              <w:t>4,188,541</w:t>
            </w:r>
          </w:p>
        </w:tc>
      </w:tr>
    </w:tbl>
    <w:p w:rsidR="007C31F2" w:rsidRDefault="007C31F2" w:rsidP="007C31F2">
      <w:pPr>
        <w:spacing w:after="120" w:line="250" w:lineRule="exact"/>
        <w:jc w:val="both"/>
        <w:rPr>
          <w:rFonts w:ascii="Montserrat" w:hAnsi="Montserrat"/>
          <w:sz w:val="18"/>
          <w:szCs w:val="18"/>
        </w:rPr>
      </w:pPr>
      <w:r>
        <w:rPr>
          <w:rFonts w:ascii="Montserrat" w:hAnsi="Montserrat"/>
          <w:sz w:val="18"/>
          <w:szCs w:val="18"/>
        </w:rPr>
        <w:lastRenderedPageBreak/>
        <w:t>Para este ejercicio, la disminución en el rubro de inventarios y almacenes se debe a la terminación de diversos trabajos de construcción de equipo de transporte marítimo por parte de la Secretaría de Marina (</w:t>
      </w:r>
      <w:proofErr w:type="spellStart"/>
      <w:r>
        <w:rPr>
          <w:rFonts w:ascii="Montserrat" w:hAnsi="Montserrat"/>
          <w:sz w:val="18"/>
          <w:szCs w:val="18"/>
        </w:rPr>
        <w:t>SEMAR</w:t>
      </w:r>
      <w:proofErr w:type="spellEnd"/>
      <w:r>
        <w:rPr>
          <w:rFonts w:ascii="Montserrat" w:hAnsi="Montserrat"/>
          <w:sz w:val="18"/>
          <w:szCs w:val="18"/>
        </w:rPr>
        <w:t>) y a la fabricación de vehículos blindados por parte de</w:t>
      </w:r>
      <w:r w:rsidR="00D80B03">
        <w:rPr>
          <w:rFonts w:ascii="Montserrat" w:hAnsi="Montserrat"/>
          <w:sz w:val="18"/>
          <w:szCs w:val="18"/>
        </w:rPr>
        <w:t xml:space="preserve"> la</w:t>
      </w:r>
      <w:r>
        <w:rPr>
          <w:rFonts w:ascii="Montserrat" w:hAnsi="Montserrat"/>
          <w:sz w:val="18"/>
          <w:szCs w:val="18"/>
        </w:rPr>
        <w:t xml:space="preserve"> </w:t>
      </w:r>
      <w:proofErr w:type="spellStart"/>
      <w:r>
        <w:rPr>
          <w:rFonts w:ascii="Montserrat" w:hAnsi="Montserrat"/>
          <w:sz w:val="18"/>
          <w:szCs w:val="18"/>
        </w:rPr>
        <w:t>SEDENA</w:t>
      </w:r>
      <w:proofErr w:type="spellEnd"/>
      <w:r>
        <w:rPr>
          <w:rFonts w:ascii="Montserrat" w:hAnsi="Montserrat"/>
          <w:sz w:val="18"/>
          <w:szCs w:val="18"/>
        </w:rPr>
        <w:t xml:space="preserve"> que fueron destinados en este ejercicio a actividades de seguridad nacional y, en menor medida, por la disminución de remesas de bienes muebles en la </w:t>
      </w:r>
      <w:proofErr w:type="spellStart"/>
      <w:r>
        <w:rPr>
          <w:rFonts w:ascii="Montserrat" w:hAnsi="Montserrat"/>
          <w:sz w:val="18"/>
          <w:szCs w:val="18"/>
        </w:rPr>
        <w:t>SEMAR</w:t>
      </w:r>
      <w:proofErr w:type="spellEnd"/>
      <w:r>
        <w:rPr>
          <w:rFonts w:ascii="Montserrat" w:hAnsi="Montserrat"/>
          <w:sz w:val="18"/>
          <w:szCs w:val="18"/>
        </w:rPr>
        <w:t xml:space="preserve"> y en la Secretaría de Comunicaciones y Transportes (SCT).</w:t>
      </w:r>
    </w:p>
    <w:p w:rsidR="007C31F2" w:rsidRDefault="007C31F2" w:rsidP="007C31F2">
      <w:pPr>
        <w:spacing w:after="120" w:line="250" w:lineRule="exact"/>
        <w:jc w:val="both"/>
        <w:rPr>
          <w:rFonts w:ascii="Montserrat" w:hAnsi="Montserrat"/>
          <w:sz w:val="18"/>
          <w:szCs w:val="18"/>
        </w:rPr>
      </w:pPr>
    </w:p>
    <w:p w:rsidR="00311D54" w:rsidRPr="00F52032" w:rsidRDefault="007C31F2" w:rsidP="00BA6EF5">
      <w:pPr>
        <w:pStyle w:val="VIETAFLECHA"/>
        <w:numPr>
          <w:ilvl w:val="0"/>
          <w:numId w:val="17"/>
        </w:numPr>
        <w:ind w:left="357" w:hanging="357"/>
        <w:rPr>
          <w:lang w:val="es-MX"/>
        </w:rPr>
      </w:pPr>
      <w:r w:rsidRPr="00F52032">
        <w:rPr>
          <w:lang w:val="es-MX"/>
        </w:rPr>
        <w:t xml:space="preserve"> </w:t>
      </w:r>
      <w:r w:rsidR="00311D54" w:rsidRPr="00F52032">
        <w:rPr>
          <w:lang w:val="es-MX"/>
        </w:rPr>
        <w:t>Estimación por Pérdida o Deterioro de Activos Circulantes</w:t>
      </w:r>
    </w:p>
    <w:p w:rsidR="00402654" w:rsidRPr="00AE4C93" w:rsidRDefault="00402654" w:rsidP="00542F9E">
      <w:pPr>
        <w:spacing w:after="120" w:line="250" w:lineRule="exact"/>
        <w:jc w:val="both"/>
        <w:rPr>
          <w:rFonts w:ascii="Montserrat" w:hAnsi="Montserrat"/>
          <w:sz w:val="18"/>
          <w:szCs w:val="18"/>
        </w:rPr>
      </w:pPr>
      <w:r w:rsidRPr="00AE4C93">
        <w:rPr>
          <w:rFonts w:ascii="Montserrat" w:hAnsi="Montserrat"/>
          <w:sz w:val="18"/>
          <w:szCs w:val="18"/>
        </w:rPr>
        <w:t>Se presenta la información consolidada de los entes públicos del Gobierno Federal que integra</w:t>
      </w:r>
      <w:r w:rsidR="00EE1A66">
        <w:rPr>
          <w:rFonts w:ascii="Montserrat" w:hAnsi="Montserrat"/>
          <w:sz w:val="18"/>
          <w:szCs w:val="18"/>
        </w:rPr>
        <w:t>n</w:t>
      </w:r>
      <w:r w:rsidRPr="00AE4C93">
        <w:rPr>
          <w:rFonts w:ascii="Montserrat" w:hAnsi="Montserrat"/>
          <w:sz w:val="18"/>
          <w:szCs w:val="18"/>
        </w:rPr>
        <w:t xml:space="preserve"> el rubro de Estimación por Pérdida o Deterioro de Activos Circulantes</w:t>
      </w:r>
      <w:r w:rsidR="004642F4">
        <w:rPr>
          <w:rFonts w:ascii="Montserrat" w:hAnsi="Montserrat"/>
          <w:sz w:val="18"/>
          <w:szCs w:val="18"/>
        </w:rPr>
        <w:t>.</w:t>
      </w:r>
    </w:p>
    <w:tbl>
      <w:tblPr>
        <w:tblW w:w="8361" w:type="dxa"/>
        <w:jc w:val="center"/>
        <w:tblCellMar>
          <w:left w:w="70" w:type="dxa"/>
          <w:right w:w="70" w:type="dxa"/>
        </w:tblCellMar>
        <w:tblLook w:val="04A0" w:firstRow="1" w:lastRow="0" w:firstColumn="1" w:lastColumn="0" w:noHBand="0" w:noVBand="1"/>
      </w:tblPr>
      <w:tblGrid>
        <w:gridCol w:w="4053"/>
        <w:gridCol w:w="1985"/>
        <w:gridCol w:w="169"/>
        <w:gridCol w:w="2154"/>
      </w:tblGrid>
      <w:tr w:rsidR="00402654" w:rsidRPr="00AE4C93" w:rsidTr="00402654">
        <w:trPr>
          <w:trHeight w:val="57"/>
          <w:jc w:val="center"/>
        </w:trPr>
        <w:tc>
          <w:tcPr>
            <w:tcW w:w="8361" w:type="dxa"/>
            <w:gridSpan w:val="4"/>
            <w:tcBorders>
              <w:top w:val="nil"/>
              <w:left w:val="nil"/>
              <w:bottom w:val="single" w:sz="12" w:space="0" w:color="808080"/>
              <w:right w:val="nil"/>
            </w:tcBorders>
            <w:shd w:val="clear" w:color="auto" w:fill="auto"/>
            <w:noWrap/>
            <w:vAlign w:val="center"/>
            <w:hideMark/>
          </w:tcPr>
          <w:p w:rsidR="00402654" w:rsidRPr="00402654" w:rsidRDefault="00402654" w:rsidP="00402654">
            <w:pPr>
              <w:spacing w:after="0"/>
              <w:jc w:val="center"/>
              <w:rPr>
                <w:rFonts w:ascii="Montserrat" w:eastAsia="Times New Roman" w:hAnsi="Montserrat" w:cs="Arial"/>
                <w:bCs/>
                <w:sz w:val="16"/>
                <w:szCs w:val="16"/>
              </w:rPr>
            </w:pPr>
            <w:r w:rsidRPr="00402654">
              <w:rPr>
                <w:rFonts w:ascii="Montserrat" w:eastAsia="Times New Roman" w:hAnsi="Montserrat" w:cs="Arial"/>
                <w:bCs/>
                <w:sz w:val="16"/>
                <w:szCs w:val="16"/>
              </w:rPr>
              <w:t>(Pesos)</w:t>
            </w:r>
          </w:p>
        </w:tc>
      </w:tr>
      <w:tr w:rsidR="00402654" w:rsidRPr="00AE4C93" w:rsidTr="009323A0">
        <w:trPr>
          <w:trHeight w:val="57"/>
          <w:jc w:val="center"/>
        </w:trPr>
        <w:tc>
          <w:tcPr>
            <w:tcW w:w="4053" w:type="dxa"/>
            <w:tcBorders>
              <w:top w:val="single" w:sz="12" w:space="0" w:color="808080"/>
            </w:tcBorders>
            <w:shd w:val="clear" w:color="auto" w:fill="auto"/>
            <w:vAlign w:val="center"/>
          </w:tcPr>
          <w:p w:rsidR="00402654" w:rsidRPr="00AE4C93" w:rsidRDefault="00402654" w:rsidP="000B5B83">
            <w:pPr>
              <w:spacing w:after="0" w:line="240" w:lineRule="auto"/>
              <w:jc w:val="center"/>
              <w:rPr>
                <w:rFonts w:ascii="Montserrat" w:eastAsia="Times New Roman" w:hAnsi="Montserrat" w:cs="Calibri"/>
                <w:b/>
                <w:bCs/>
                <w:color w:val="FFFFFF"/>
                <w:sz w:val="4"/>
                <w:szCs w:val="4"/>
                <w:lang w:val="es-MX" w:eastAsia="es-MX"/>
              </w:rPr>
            </w:pPr>
          </w:p>
        </w:tc>
        <w:tc>
          <w:tcPr>
            <w:tcW w:w="1985" w:type="dxa"/>
            <w:tcBorders>
              <w:top w:val="single" w:sz="12" w:space="0" w:color="808080"/>
            </w:tcBorders>
            <w:shd w:val="clear" w:color="auto" w:fill="auto"/>
            <w:vAlign w:val="center"/>
          </w:tcPr>
          <w:p w:rsidR="00402654" w:rsidRPr="00AE4C93" w:rsidRDefault="00402654" w:rsidP="000B5B83">
            <w:pPr>
              <w:spacing w:after="0" w:line="240" w:lineRule="auto"/>
              <w:jc w:val="center"/>
              <w:rPr>
                <w:rFonts w:ascii="Montserrat" w:eastAsia="Times New Roman" w:hAnsi="Montserrat" w:cs="Calibri"/>
                <w:b/>
                <w:bCs/>
                <w:color w:val="FFFFFF"/>
                <w:sz w:val="4"/>
                <w:szCs w:val="4"/>
                <w:lang w:val="es-MX" w:eastAsia="es-MX"/>
              </w:rPr>
            </w:pPr>
          </w:p>
        </w:tc>
        <w:tc>
          <w:tcPr>
            <w:tcW w:w="2323" w:type="dxa"/>
            <w:gridSpan w:val="2"/>
            <w:tcBorders>
              <w:top w:val="single" w:sz="12" w:space="0" w:color="808080"/>
            </w:tcBorders>
            <w:shd w:val="clear" w:color="auto" w:fill="auto"/>
            <w:vAlign w:val="center"/>
          </w:tcPr>
          <w:p w:rsidR="00402654" w:rsidRPr="00AE4C93" w:rsidRDefault="00402654" w:rsidP="000B5B83">
            <w:pPr>
              <w:spacing w:after="0" w:line="240" w:lineRule="auto"/>
              <w:jc w:val="center"/>
              <w:rPr>
                <w:rFonts w:ascii="Montserrat" w:eastAsia="Times New Roman" w:hAnsi="Montserrat" w:cs="Calibri"/>
                <w:b/>
                <w:bCs/>
                <w:color w:val="FFFFFF"/>
                <w:sz w:val="4"/>
                <w:szCs w:val="4"/>
                <w:lang w:val="es-MX" w:eastAsia="es-MX"/>
              </w:rPr>
            </w:pPr>
          </w:p>
        </w:tc>
      </w:tr>
      <w:tr w:rsidR="00402654" w:rsidRPr="00AE4C93" w:rsidTr="009323A0">
        <w:trPr>
          <w:trHeight w:val="255"/>
          <w:jc w:val="center"/>
        </w:trPr>
        <w:tc>
          <w:tcPr>
            <w:tcW w:w="4053" w:type="dxa"/>
            <w:tcBorders>
              <w:bottom w:val="double" w:sz="12" w:space="0" w:color="808080"/>
              <w:right w:val="single" w:sz="8" w:space="0" w:color="FFFFFF" w:themeColor="background1"/>
            </w:tcBorders>
            <w:shd w:val="clear" w:color="auto" w:fill="D4C19C"/>
            <w:vAlign w:val="center"/>
            <w:hideMark/>
          </w:tcPr>
          <w:p w:rsidR="00402654" w:rsidRPr="00AE4C93" w:rsidRDefault="00402654" w:rsidP="000B5B83">
            <w:pPr>
              <w:spacing w:after="0" w:line="240" w:lineRule="auto"/>
              <w:jc w:val="center"/>
              <w:rPr>
                <w:rFonts w:ascii="Montserrat" w:eastAsia="Times New Roman" w:hAnsi="Montserrat" w:cs="Calibri"/>
                <w:b/>
                <w:bCs/>
                <w:color w:val="FFFFFF"/>
                <w:sz w:val="16"/>
                <w:szCs w:val="16"/>
                <w:lang w:val="es-MX" w:eastAsia="es-MX"/>
              </w:rPr>
            </w:pPr>
            <w:r w:rsidRPr="00AE4C93">
              <w:rPr>
                <w:rFonts w:ascii="Montserrat" w:eastAsia="Times New Roman" w:hAnsi="Montserrat" w:cs="Calibri"/>
                <w:b/>
                <w:bCs/>
                <w:color w:val="FFFFFF"/>
                <w:sz w:val="16"/>
                <w:szCs w:val="16"/>
                <w:lang w:val="es-MX" w:eastAsia="es-MX"/>
              </w:rPr>
              <w:t>Ente Público</w:t>
            </w:r>
          </w:p>
        </w:tc>
        <w:tc>
          <w:tcPr>
            <w:tcW w:w="2154" w:type="dxa"/>
            <w:gridSpan w:val="2"/>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402654" w:rsidRPr="00AE4C93" w:rsidRDefault="00837FCD" w:rsidP="000B5B83">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54" w:type="dxa"/>
            <w:tcBorders>
              <w:left w:val="single" w:sz="8" w:space="0" w:color="FFFFFF" w:themeColor="background1"/>
              <w:bottom w:val="double" w:sz="12" w:space="0" w:color="808080"/>
            </w:tcBorders>
            <w:shd w:val="clear" w:color="auto" w:fill="D4C19C"/>
            <w:vAlign w:val="center"/>
            <w:hideMark/>
          </w:tcPr>
          <w:p w:rsidR="00402654" w:rsidRPr="00AE4C93" w:rsidRDefault="00837FCD" w:rsidP="000B5B83">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7903BB" w:rsidRPr="00AE4C93" w:rsidTr="00A45426">
        <w:trPr>
          <w:trHeight w:val="60"/>
          <w:jc w:val="center"/>
        </w:trPr>
        <w:tc>
          <w:tcPr>
            <w:tcW w:w="4053" w:type="dxa"/>
            <w:tcBorders>
              <w:top w:val="double" w:sz="12" w:space="0" w:color="808080"/>
            </w:tcBorders>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Ejecutivo</w:t>
            </w:r>
          </w:p>
        </w:tc>
        <w:tc>
          <w:tcPr>
            <w:tcW w:w="2154" w:type="dxa"/>
            <w:gridSpan w:val="2"/>
            <w:tcBorders>
              <w:top w:val="doub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0</w:t>
            </w:r>
          </w:p>
        </w:tc>
        <w:tc>
          <w:tcPr>
            <w:tcW w:w="2154" w:type="dxa"/>
            <w:tcBorders>
              <w:top w:val="double" w:sz="12" w:space="0" w:color="808080"/>
            </w:tcBorders>
            <w:shd w:val="clear" w:color="auto" w:fill="F2F2F2"/>
            <w:vAlign w:val="center"/>
          </w:tcPr>
          <w:p w:rsidR="007903BB" w:rsidRPr="00A45426" w:rsidRDefault="007903BB" w:rsidP="00D05A69">
            <w:pPr>
              <w:spacing w:after="0" w:line="240" w:lineRule="auto"/>
              <w:jc w:val="right"/>
              <w:rPr>
                <w:rFonts w:ascii="Montserrat" w:eastAsia="Times New Roman" w:hAnsi="Montserrat" w:cs="Calibri"/>
                <w:sz w:val="15"/>
                <w:szCs w:val="15"/>
              </w:rPr>
            </w:pPr>
            <w:r w:rsidRPr="00A45426">
              <w:rPr>
                <w:rFonts w:ascii="Montserrat" w:eastAsia="Times New Roman" w:hAnsi="Montserrat" w:cs="Calibri"/>
                <w:sz w:val="15"/>
                <w:szCs w:val="15"/>
              </w:rPr>
              <w:t>0</w:t>
            </w:r>
          </w:p>
        </w:tc>
      </w:tr>
      <w:tr w:rsidR="007903BB" w:rsidRPr="00AE4C93" w:rsidTr="00A45426">
        <w:trPr>
          <w:trHeight w:val="255"/>
          <w:jc w:val="center"/>
        </w:trPr>
        <w:tc>
          <w:tcPr>
            <w:tcW w:w="4053"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2154" w:type="dxa"/>
            <w:gridSpan w:val="2"/>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-772,800</w:t>
            </w:r>
          </w:p>
        </w:tc>
        <w:tc>
          <w:tcPr>
            <w:tcW w:w="2154" w:type="dxa"/>
            <w:shd w:val="clear" w:color="auto" w:fill="F2F2F2"/>
            <w:vAlign w:val="center"/>
          </w:tcPr>
          <w:p w:rsidR="007903BB" w:rsidRPr="00A45426" w:rsidRDefault="007903BB" w:rsidP="00D05A69">
            <w:pPr>
              <w:spacing w:after="0" w:line="240" w:lineRule="auto"/>
              <w:jc w:val="right"/>
              <w:rPr>
                <w:rFonts w:ascii="Montserrat" w:eastAsia="Times New Roman" w:hAnsi="Montserrat" w:cs="Calibri"/>
                <w:sz w:val="15"/>
                <w:szCs w:val="15"/>
              </w:rPr>
            </w:pPr>
            <w:r w:rsidRPr="00A45426">
              <w:rPr>
                <w:rFonts w:ascii="Montserrat" w:eastAsia="Times New Roman" w:hAnsi="Montserrat" w:cs="Calibri"/>
                <w:sz w:val="15"/>
                <w:szCs w:val="15"/>
              </w:rPr>
              <w:t>-772,800</w:t>
            </w:r>
          </w:p>
        </w:tc>
      </w:tr>
      <w:tr w:rsidR="007903BB" w:rsidRPr="00AE4C93" w:rsidTr="00A45426">
        <w:trPr>
          <w:trHeight w:val="255"/>
          <w:jc w:val="center"/>
        </w:trPr>
        <w:tc>
          <w:tcPr>
            <w:tcW w:w="4053"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2154" w:type="dxa"/>
            <w:gridSpan w:val="2"/>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0</w:t>
            </w:r>
          </w:p>
        </w:tc>
        <w:tc>
          <w:tcPr>
            <w:tcW w:w="2154" w:type="dxa"/>
            <w:shd w:val="clear" w:color="auto" w:fill="F2F2F2"/>
            <w:vAlign w:val="center"/>
          </w:tcPr>
          <w:p w:rsidR="007903BB" w:rsidRPr="00A45426" w:rsidRDefault="007903BB" w:rsidP="00D05A69">
            <w:pPr>
              <w:spacing w:after="0" w:line="240" w:lineRule="auto"/>
              <w:jc w:val="right"/>
              <w:rPr>
                <w:rFonts w:ascii="Montserrat" w:eastAsia="Times New Roman" w:hAnsi="Montserrat" w:cs="Calibri"/>
                <w:sz w:val="15"/>
                <w:szCs w:val="15"/>
              </w:rPr>
            </w:pPr>
            <w:r w:rsidRPr="00A45426">
              <w:rPr>
                <w:rFonts w:ascii="Montserrat" w:eastAsia="Times New Roman" w:hAnsi="Montserrat" w:cs="Calibri"/>
                <w:sz w:val="15"/>
                <w:szCs w:val="15"/>
              </w:rPr>
              <w:t>0</w:t>
            </w:r>
          </w:p>
        </w:tc>
      </w:tr>
      <w:tr w:rsidR="007903BB" w:rsidRPr="00AE4C93" w:rsidTr="00A45426">
        <w:trPr>
          <w:trHeight w:val="60"/>
          <w:jc w:val="center"/>
        </w:trPr>
        <w:tc>
          <w:tcPr>
            <w:tcW w:w="4053"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2154" w:type="dxa"/>
            <w:gridSpan w:val="2"/>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0</w:t>
            </w:r>
          </w:p>
        </w:tc>
        <w:tc>
          <w:tcPr>
            <w:tcW w:w="2154" w:type="dxa"/>
            <w:shd w:val="clear" w:color="auto" w:fill="F2F2F2"/>
            <w:vAlign w:val="center"/>
          </w:tcPr>
          <w:p w:rsidR="007903BB" w:rsidRPr="00A45426" w:rsidRDefault="007903BB" w:rsidP="00D05A69">
            <w:pPr>
              <w:spacing w:after="0" w:line="240" w:lineRule="auto"/>
              <w:jc w:val="right"/>
              <w:rPr>
                <w:rFonts w:ascii="Montserrat" w:eastAsia="Times New Roman" w:hAnsi="Montserrat" w:cs="Calibri"/>
                <w:sz w:val="15"/>
                <w:szCs w:val="15"/>
              </w:rPr>
            </w:pPr>
            <w:r w:rsidRPr="00A45426">
              <w:rPr>
                <w:rFonts w:ascii="Montserrat" w:eastAsia="Times New Roman" w:hAnsi="Montserrat" w:cs="Calibri"/>
                <w:sz w:val="15"/>
                <w:szCs w:val="15"/>
              </w:rPr>
              <w:t>0</w:t>
            </w:r>
          </w:p>
        </w:tc>
      </w:tr>
      <w:tr w:rsidR="007903BB" w:rsidRPr="00AE4C93" w:rsidTr="00A45426">
        <w:trPr>
          <w:trHeight w:val="255"/>
          <w:jc w:val="center"/>
        </w:trPr>
        <w:tc>
          <w:tcPr>
            <w:tcW w:w="4053" w:type="dxa"/>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 Estimación por Pérdida o Deterioro de Activos Circulantes</w:t>
            </w:r>
          </w:p>
        </w:tc>
        <w:tc>
          <w:tcPr>
            <w:tcW w:w="2154" w:type="dxa"/>
            <w:gridSpan w:val="2"/>
            <w:tcBorders>
              <w:bottom w:val="sing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b/>
                <w:sz w:val="15"/>
                <w:szCs w:val="15"/>
              </w:rPr>
            </w:pPr>
            <w:r w:rsidRPr="00A45426">
              <w:rPr>
                <w:rFonts w:ascii="Montserrat" w:hAnsi="Montserrat" w:cs="Arial"/>
                <w:b/>
                <w:sz w:val="15"/>
                <w:szCs w:val="15"/>
              </w:rPr>
              <w:t>-772,800</w:t>
            </w:r>
          </w:p>
        </w:tc>
        <w:tc>
          <w:tcPr>
            <w:tcW w:w="2154" w:type="dxa"/>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Calibri"/>
                <w:b/>
                <w:sz w:val="15"/>
                <w:szCs w:val="15"/>
              </w:rPr>
            </w:pPr>
            <w:r w:rsidRPr="00A45426">
              <w:rPr>
                <w:rFonts w:ascii="Montserrat" w:eastAsia="Times New Roman" w:hAnsi="Montserrat" w:cs="Calibri"/>
                <w:b/>
                <w:sz w:val="15"/>
                <w:szCs w:val="15"/>
              </w:rPr>
              <w:t>-772,800</w:t>
            </w:r>
          </w:p>
        </w:tc>
      </w:tr>
    </w:tbl>
    <w:p w:rsidR="00402654" w:rsidRDefault="00402654" w:rsidP="00B60D26">
      <w:pPr>
        <w:spacing w:after="120" w:line="250" w:lineRule="exact"/>
        <w:ind w:left="708"/>
        <w:jc w:val="both"/>
        <w:rPr>
          <w:rFonts w:ascii="Montserrat" w:hAnsi="Montserrat"/>
          <w:sz w:val="18"/>
          <w:szCs w:val="18"/>
        </w:rPr>
      </w:pPr>
    </w:p>
    <w:p w:rsidR="00402654" w:rsidRDefault="00402654" w:rsidP="00542F9E">
      <w:pPr>
        <w:spacing w:after="120" w:line="250" w:lineRule="exact"/>
        <w:jc w:val="both"/>
        <w:rPr>
          <w:rFonts w:ascii="Montserrat" w:hAnsi="Montserrat" w:cs="Arial"/>
          <w:spacing w:val="-1"/>
          <w:sz w:val="18"/>
          <w:szCs w:val="18"/>
        </w:rPr>
      </w:pPr>
      <w:r w:rsidRPr="007C31F2">
        <w:rPr>
          <w:rFonts w:ascii="Montserrat" w:hAnsi="Montserrat" w:cs="Arial"/>
          <w:spacing w:val="-1"/>
          <w:sz w:val="18"/>
          <w:szCs w:val="18"/>
        </w:rPr>
        <w:t xml:space="preserve">Corresponde a la Cámara de Diputados y </w:t>
      </w:r>
      <w:r w:rsidR="009B03E4">
        <w:rPr>
          <w:rFonts w:ascii="Montserrat" w:hAnsi="Montserrat" w:cs="Arial"/>
          <w:spacing w:val="-1"/>
          <w:sz w:val="18"/>
          <w:szCs w:val="18"/>
        </w:rPr>
        <w:t>prov</w:t>
      </w:r>
      <w:r w:rsidR="00D80B03">
        <w:rPr>
          <w:rFonts w:ascii="Montserrat" w:hAnsi="Montserrat" w:cs="Arial"/>
          <w:spacing w:val="-1"/>
          <w:sz w:val="18"/>
          <w:szCs w:val="18"/>
        </w:rPr>
        <w:t>iene</w:t>
      </w:r>
      <w:r w:rsidRPr="007C31F2">
        <w:rPr>
          <w:rFonts w:ascii="Montserrat" w:hAnsi="Montserrat" w:cs="Arial"/>
          <w:spacing w:val="-1"/>
          <w:sz w:val="18"/>
          <w:szCs w:val="18"/>
        </w:rPr>
        <w:t xml:space="preserve"> de un saldo por comprobar por parte de </w:t>
      </w:r>
      <w:r w:rsidR="00D80B03">
        <w:rPr>
          <w:rFonts w:ascii="Montserrat" w:hAnsi="Montserrat" w:cs="Arial"/>
          <w:spacing w:val="-1"/>
          <w:sz w:val="18"/>
          <w:szCs w:val="18"/>
        </w:rPr>
        <w:t>su</w:t>
      </w:r>
      <w:r w:rsidRPr="007C31F2">
        <w:rPr>
          <w:rFonts w:ascii="Montserrat" w:hAnsi="Montserrat" w:cs="Arial"/>
          <w:spacing w:val="-1"/>
          <w:sz w:val="18"/>
          <w:szCs w:val="18"/>
        </w:rPr>
        <w:t xml:space="preserve"> organización sindical, </w:t>
      </w:r>
      <w:r w:rsidR="00D80B03">
        <w:rPr>
          <w:rFonts w:ascii="Montserrat" w:hAnsi="Montserrat" w:cs="Arial"/>
          <w:spacing w:val="-1"/>
          <w:sz w:val="18"/>
          <w:szCs w:val="18"/>
        </w:rPr>
        <w:t>por un</w:t>
      </w:r>
      <w:r w:rsidR="009B03E4">
        <w:rPr>
          <w:rFonts w:ascii="Montserrat" w:hAnsi="Montserrat" w:cs="Arial"/>
          <w:spacing w:val="-1"/>
          <w:sz w:val="18"/>
          <w:szCs w:val="18"/>
        </w:rPr>
        <w:t xml:space="preserve"> </w:t>
      </w:r>
      <w:r w:rsidR="00D80B03">
        <w:rPr>
          <w:rFonts w:ascii="Montserrat" w:hAnsi="Montserrat" w:cs="Arial"/>
          <w:spacing w:val="-1"/>
          <w:sz w:val="18"/>
          <w:szCs w:val="18"/>
        </w:rPr>
        <w:t>va</w:t>
      </w:r>
      <w:r w:rsidR="009B03E4">
        <w:rPr>
          <w:rFonts w:ascii="Montserrat" w:hAnsi="Montserrat" w:cs="Arial"/>
          <w:spacing w:val="-1"/>
          <w:sz w:val="18"/>
          <w:szCs w:val="18"/>
        </w:rPr>
        <w:t>l</w:t>
      </w:r>
      <w:r w:rsidR="00D80B03">
        <w:rPr>
          <w:rFonts w:ascii="Montserrat" w:hAnsi="Montserrat" w:cs="Arial"/>
          <w:spacing w:val="-1"/>
          <w:sz w:val="18"/>
          <w:szCs w:val="18"/>
        </w:rPr>
        <w:t>or de</w:t>
      </w:r>
      <w:r w:rsidRPr="007C31F2">
        <w:rPr>
          <w:rFonts w:ascii="Montserrat" w:hAnsi="Montserrat" w:cs="Arial"/>
          <w:spacing w:val="-1"/>
          <w:sz w:val="18"/>
          <w:szCs w:val="18"/>
        </w:rPr>
        <w:t xml:space="preserve"> </w:t>
      </w:r>
      <w:r w:rsidR="004642F4" w:rsidRPr="007C31F2">
        <w:rPr>
          <w:rFonts w:ascii="Montserrat" w:hAnsi="Montserrat" w:cs="Arial"/>
          <w:spacing w:val="-1"/>
          <w:sz w:val="18"/>
          <w:szCs w:val="18"/>
        </w:rPr>
        <w:t>-</w:t>
      </w:r>
      <w:r w:rsidRPr="007C31F2">
        <w:rPr>
          <w:rFonts w:ascii="Montserrat" w:hAnsi="Montserrat" w:cs="Arial"/>
          <w:spacing w:val="-1"/>
          <w:sz w:val="18"/>
          <w:szCs w:val="18"/>
        </w:rPr>
        <w:t>772,800 pesos</w:t>
      </w:r>
      <w:r w:rsidR="004642F4" w:rsidRPr="007C31F2">
        <w:rPr>
          <w:rFonts w:ascii="Montserrat" w:hAnsi="Montserrat" w:cs="Arial"/>
          <w:spacing w:val="-1"/>
          <w:sz w:val="18"/>
          <w:szCs w:val="18"/>
        </w:rPr>
        <w:t>.</w:t>
      </w:r>
    </w:p>
    <w:p w:rsidR="00F95F2A" w:rsidRPr="00AE4C93" w:rsidRDefault="00F95F2A" w:rsidP="00542F9E">
      <w:pPr>
        <w:spacing w:after="120" w:line="250" w:lineRule="exact"/>
        <w:jc w:val="both"/>
        <w:rPr>
          <w:rFonts w:ascii="Montserrat" w:hAnsi="Montserrat" w:cs="Arial"/>
          <w:spacing w:val="-1"/>
          <w:sz w:val="18"/>
          <w:szCs w:val="18"/>
        </w:rPr>
      </w:pPr>
    </w:p>
    <w:p w:rsidR="00311D54" w:rsidRPr="002E5834" w:rsidRDefault="00311D54" w:rsidP="00BA6EF5">
      <w:pPr>
        <w:pStyle w:val="VIETAFLECHA"/>
        <w:numPr>
          <w:ilvl w:val="0"/>
          <w:numId w:val="17"/>
        </w:numPr>
        <w:ind w:left="357" w:hanging="357"/>
        <w:rPr>
          <w:lang w:val="es-MX"/>
        </w:rPr>
      </w:pPr>
      <w:r w:rsidRPr="002E5834">
        <w:rPr>
          <w:lang w:val="es-MX"/>
        </w:rPr>
        <w:t>Otros Activos Circulantes</w:t>
      </w:r>
    </w:p>
    <w:p w:rsidR="00311D54" w:rsidRDefault="007A1822" w:rsidP="00542F9E">
      <w:pPr>
        <w:spacing w:after="120" w:line="250" w:lineRule="exact"/>
        <w:jc w:val="both"/>
        <w:rPr>
          <w:rFonts w:ascii="Montserrat" w:hAnsi="Montserrat" w:cs="Arial"/>
          <w:spacing w:val="-1"/>
          <w:sz w:val="18"/>
          <w:szCs w:val="18"/>
        </w:rPr>
      </w:pPr>
      <w:r>
        <w:rPr>
          <w:rFonts w:ascii="Montserrat" w:hAnsi="Montserrat" w:cs="Arial"/>
          <w:spacing w:val="-1"/>
          <w:sz w:val="18"/>
          <w:szCs w:val="18"/>
        </w:rPr>
        <w:t>Se integra por</w:t>
      </w:r>
      <w:r w:rsidR="00311D54" w:rsidRPr="00311D54">
        <w:rPr>
          <w:rFonts w:ascii="Montserrat" w:hAnsi="Montserrat" w:cs="Arial"/>
          <w:spacing w:val="-1"/>
          <w:sz w:val="18"/>
          <w:szCs w:val="18"/>
        </w:rPr>
        <w:t xml:space="preserve"> los Bienes Derivados de Embargos, Decomisos, Aseguramientos y Dación en Pago y su totalidad corresponde al Poder Ejecutivo:</w:t>
      </w:r>
    </w:p>
    <w:p w:rsidR="00B31458" w:rsidRPr="00F52032" w:rsidRDefault="00B31458" w:rsidP="00F66493">
      <w:pPr>
        <w:spacing w:after="60"/>
        <w:jc w:val="center"/>
        <w:rPr>
          <w:rFonts w:ascii="Montserrat" w:hAnsi="Montserrat" w:cs="Arial"/>
          <w:spacing w:val="-1"/>
          <w:sz w:val="18"/>
          <w:szCs w:val="18"/>
        </w:rPr>
      </w:pPr>
      <w:r w:rsidRPr="00F52032">
        <w:rPr>
          <w:rFonts w:ascii="Montserrat" w:eastAsia="Times New Roman" w:hAnsi="Montserrat" w:cs="Calibri"/>
          <w:bCs/>
          <w:sz w:val="16"/>
          <w:szCs w:val="16"/>
          <w:lang w:val="es-MX" w:eastAsia="es-MX"/>
        </w:rPr>
        <w:t>(Pesos)</w:t>
      </w:r>
    </w:p>
    <w:tbl>
      <w:tblPr>
        <w:tblW w:w="8337" w:type="dxa"/>
        <w:jc w:val="center"/>
        <w:tblCellMar>
          <w:left w:w="70" w:type="dxa"/>
          <w:right w:w="70" w:type="dxa"/>
        </w:tblCellMar>
        <w:tblLook w:val="04A0" w:firstRow="1" w:lastRow="0" w:firstColumn="1" w:lastColumn="0" w:noHBand="0" w:noVBand="1"/>
      </w:tblPr>
      <w:tblGrid>
        <w:gridCol w:w="4029"/>
        <w:gridCol w:w="2154"/>
        <w:gridCol w:w="2154"/>
      </w:tblGrid>
      <w:tr w:rsidR="00B31458" w:rsidRPr="006F0DF1" w:rsidTr="003442B0">
        <w:trPr>
          <w:trHeight w:val="57"/>
          <w:jc w:val="center"/>
        </w:trPr>
        <w:tc>
          <w:tcPr>
            <w:tcW w:w="8337" w:type="dxa"/>
            <w:gridSpan w:val="3"/>
            <w:tcBorders>
              <w:top w:val="single" w:sz="12" w:space="0" w:color="808080"/>
            </w:tcBorders>
            <w:shd w:val="clear" w:color="auto" w:fill="auto"/>
            <w:vAlign w:val="center"/>
          </w:tcPr>
          <w:p w:rsidR="00B31458" w:rsidRPr="008C3C1D" w:rsidRDefault="00B31458" w:rsidP="00F0470E">
            <w:pPr>
              <w:spacing w:after="0" w:line="240" w:lineRule="auto"/>
              <w:jc w:val="center"/>
              <w:rPr>
                <w:rFonts w:ascii="Montserrat" w:eastAsia="Times New Roman" w:hAnsi="Montserrat" w:cs="Calibri"/>
                <w:b/>
                <w:bCs/>
                <w:color w:val="FFFFFF"/>
                <w:sz w:val="4"/>
                <w:szCs w:val="4"/>
                <w:lang w:val="es-MX" w:eastAsia="es-MX"/>
              </w:rPr>
            </w:pPr>
          </w:p>
        </w:tc>
      </w:tr>
      <w:tr w:rsidR="00B31458" w:rsidRPr="006F0DF1" w:rsidTr="002E6C8E">
        <w:trPr>
          <w:trHeight w:val="317"/>
          <w:jc w:val="center"/>
        </w:trPr>
        <w:tc>
          <w:tcPr>
            <w:tcW w:w="4029" w:type="dxa"/>
            <w:tcBorders>
              <w:left w:val="single" w:sz="8" w:space="0" w:color="D0CECE"/>
              <w:bottom w:val="double" w:sz="12" w:space="0" w:color="808080"/>
              <w:right w:val="single" w:sz="8" w:space="0" w:color="FFFFFF"/>
            </w:tcBorders>
            <w:shd w:val="clear" w:color="auto" w:fill="D4C19C"/>
            <w:vAlign w:val="center"/>
            <w:hideMark/>
          </w:tcPr>
          <w:p w:rsidR="00B31458" w:rsidRPr="006F0DF1" w:rsidRDefault="00B31458"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154" w:type="dxa"/>
            <w:tcBorders>
              <w:left w:val="single" w:sz="8" w:space="0" w:color="FFFFFF"/>
              <w:bottom w:val="double" w:sz="12" w:space="0" w:color="808080"/>
              <w:right w:val="single" w:sz="8" w:space="0" w:color="FFFFFF"/>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54" w:type="dxa"/>
            <w:tcBorders>
              <w:left w:val="single" w:sz="8" w:space="0" w:color="FFFFFF"/>
              <w:bottom w:val="double" w:sz="12" w:space="0" w:color="808080"/>
              <w:right w:val="single" w:sz="8" w:space="0" w:color="D0CECE"/>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3442B0" w:rsidRPr="006F0DF1" w:rsidTr="003442B0">
        <w:trPr>
          <w:trHeight w:val="317"/>
          <w:jc w:val="center"/>
        </w:trPr>
        <w:tc>
          <w:tcPr>
            <w:tcW w:w="4029" w:type="dxa"/>
            <w:tcBorders>
              <w:top w:val="double" w:sz="12" w:space="0" w:color="808080"/>
            </w:tcBorders>
            <w:shd w:val="clear" w:color="auto" w:fill="F2F2F2"/>
            <w:vAlign w:val="center"/>
            <w:hideMark/>
          </w:tcPr>
          <w:p w:rsidR="003442B0" w:rsidRPr="00A45426" w:rsidRDefault="003442B0" w:rsidP="00D05A69">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Bienes Derivados de Embargos, Decomisos, Aseguramientos y Dación en Pago</w:t>
            </w:r>
          </w:p>
        </w:tc>
        <w:tc>
          <w:tcPr>
            <w:tcW w:w="2154" w:type="dxa"/>
            <w:tcBorders>
              <w:top w:val="double" w:sz="12" w:space="0" w:color="808080"/>
            </w:tcBorders>
            <w:shd w:val="clear" w:color="000000" w:fill="F2F2F2"/>
            <w:vAlign w:val="center"/>
          </w:tcPr>
          <w:p w:rsidR="003442B0" w:rsidRPr="00A45426" w:rsidRDefault="007903BB" w:rsidP="00D05A69">
            <w:pPr>
              <w:spacing w:after="0" w:line="240" w:lineRule="auto"/>
              <w:jc w:val="right"/>
              <w:rPr>
                <w:rFonts w:ascii="Montserrat" w:hAnsi="Montserrat" w:cs="Calibri"/>
                <w:sz w:val="15"/>
                <w:szCs w:val="15"/>
                <w:lang w:val="es-MX" w:eastAsia="es-MX"/>
              </w:rPr>
            </w:pPr>
            <w:r w:rsidRPr="00A45426">
              <w:rPr>
                <w:rFonts w:ascii="Montserrat" w:hAnsi="Montserrat" w:cs="Calibri"/>
                <w:sz w:val="15"/>
                <w:szCs w:val="15"/>
                <w:lang w:val="es-MX" w:eastAsia="es-MX"/>
              </w:rPr>
              <w:t>12,396,589,237</w:t>
            </w:r>
          </w:p>
        </w:tc>
        <w:tc>
          <w:tcPr>
            <w:tcW w:w="2154" w:type="dxa"/>
            <w:tcBorders>
              <w:top w:val="double" w:sz="12" w:space="0" w:color="808080"/>
            </w:tcBorders>
            <w:shd w:val="clear" w:color="auto" w:fill="F2F2F2"/>
            <w:vAlign w:val="center"/>
            <w:hideMark/>
          </w:tcPr>
          <w:p w:rsidR="003442B0" w:rsidRPr="00A45426" w:rsidRDefault="003442B0" w:rsidP="00D05A69">
            <w:pPr>
              <w:spacing w:after="0" w:line="240" w:lineRule="auto"/>
              <w:jc w:val="right"/>
              <w:rPr>
                <w:rFonts w:ascii="Montserrat" w:hAnsi="Montserrat" w:cs="Calibri"/>
                <w:sz w:val="15"/>
                <w:szCs w:val="15"/>
                <w:lang w:val="es-MX" w:eastAsia="es-MX"/>
              </w:rPr>
            </w:pPr>
            <w:r w:rsidRPr="00A45426">
              <w:rPr>
                <w:rFonts w:ascii="Montserrat" w:hAnsi="Montserrat" w:cs="Calibri"/>
                <w:sz w:val="15"/>
                <w:szCs w:val="15"/>
              </w:rPr>
              <w:t>11,731,955,775</w:t>
            </w:r>
          </w:p>
        </w:tc>
      </w:tr>
      <w:tr w:rsidR="003442B0" w:rsidRPr="006F0DF1" w:rsidTr="003442B0">
        <w:trPr>
          <w:trHeight w:val="317"/>
          <w:jc w:val="center"/>
        </w:trPr>
        <w:tc>
          <w:tcPr>
            <w:tcW w:w="4029" w:type="dxa"/>
            <w:tcBorders>
              <w:bottom w:val="single" w:sz="12" w:space="0" w:color="808080"/>
            </w:tcBorders>
            <w:shd w:val="clear" w:color="auto" w:fill="F2F2F2"/>
            <w:vAlign w:val="center"/>
            <w:hideMark/>
          </w:tcPr>
          <w:p w:rsidR="003442B0" w:rsidRPr="00A45426" w:rsidRDefault="003442B0" w:rsidP="00D05A69">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Otros Activos Circulantes</w:t>
            </w:r>
          </w:p>
        </w:tc>
        <w:tc>
          <w:tcPr>
            <w:tcW w:w="2154" w:type="dxa"/>
            <w:tcBorders>
              <w:bottom w:val="single" w:sz="12" w:space="0" w:color="808080"/>
            </w:tcBorders>
            <w:shd w:val="clear" w:color="000000" w:fill="F2F2F2"/>
            <w:vAlign w:val="center"/>
          </w:tcPr>
          <w:p w:rsidR="003442B0" w:rsidRPr="00A45426" w:rsidRDefault="007903BB" w:rsidP="00D05A69">
            <w:pPr>
              <w:spacing w:after="0" w:line="240" w:lineRule="auto"/>
              <w:jc w:val="right"/>
              <w:rPr>
                <w:rFonts w:ascii="Montserrat" w:hAnsi="Montserrat" w:cs="Calibri"/>
                <w:b/>
                <w:bCs/>
                <w:sz w:val="15"/>
                <w:szCs w:val="15"/>
              </w:rPr>
            </w:pPr>
            <w:r w:rsidRPr="00A45426">
              <w:rPr>
                <w:rFonts w:ascii="Montserrat" w:hAnsi="Montserrat" w:cs="Calibri"/>
                <w:b/>
                <w:bCs/>
                <w:sz w:val="15"/>
                <w:szCs w:val="15"/>
              </w:rPr>
              <w:t>12,396,589,237</w:t>
            </w:r>
          </w:p>
        </w:tc>
        <w:tc>
          <w:tcPr>
            <w:tcW w:w="2154" w:type="dxa"/>
            <w:tcBorders>
              <w:bottom w:val="single" w:sz="12" w:space="0" w:color="808080"/>
            </w:tcBorders>
            <w:shd w:val="clear" w:color="auto" w:fill="F2F2F2"/>
            <w:vAlign w:val="center"/>
            <w:hideMark/>
          </w:tcPr>
          <w:p w:rsidR="003442B0" w:rsidRPr="00A45426" w:rsidRDefault="003442B0" w:rsidP="00D05A69">
            <w:pPr>
              <w:spacing w:after="0" w:line="240" w:lineRule="auto"/>
              <w:jc w:val="right"/>
              <w:rPr>
                <w:rFonts w:ascii="Montserrat" w:hAnsi="Montserrat" w:cs="Calibri"/>
                <w:b/>
                <w:bCs/>
                <w:sz w:val="15"/>
                <w:szCs w:val="15"/>
              </w:rPr>
            </w:pPr>
            <w:r w:rsidRPr="00A45426">
              <w:rPr>
                <w:rFonts w:ascii="Montserrat" w:hAnsi="Montserrat" w:cs="Calibri"/>
                <w:b/>
                <w:bCs/>
                <w:sz w:val="15"/>
                <w:szCs w:val="15"/>
              </w:rPr>
              <w:t>11,731,955,775</w:t>
            </w:r>
          </w:p>
        </w:tc>
      </w:tr>
    </w:tbl>
    <w:p w:rsidR="004642F4" w:rsidRDefault="004642F4" w:rsidP="00D05A69">
      <w:pPr>
        <w:spacing w:after="0" w:line="240" w:lineRule="auto"/>
        <w:jc w:val="both"/>
        <w:rPr>
          <w:rFonts w:ascii="Montserrat" w:hAnsi="Montserrat" w:cs="Arial"/>
          <w:spacing w:val="-1"/>
          <w:sz w:val="18"/>
          <w:szCs w:val="18"/>
        </w:rPr>
      </w:pPr>
    </w:p>
    <w:p w:rsidR="00311D54" w:rsidRDefault="002E5834" w:rsidP="00542F9E">
      <w:pPr>
        <w:spacing w:after="120" w:line="250" w:lineRule="exact"/>
        <w:jc w:val="both"/>
        <w:rPr>
          <w:rFonts w:ascii="Montserrat" w:hAnsi="Montserrat" w:cs="Arial"/>
          <w:spacing w:val="-1"/>
          <w:sz w:val="18"/>
          <w:szCs w:val="18"/>
        </w:rPr>
      </w:pPr>
      <w:r>
        <w:rPr>
          <w:rFonts w:ascii="Montserrat" w:hAnsi="Montserrat" w:cs="Arial"/>
          <w:spacing w:val="-1"/>
          <w:sz w:val="18"/>
          <w:szCs w:val="18"/>
        </w:rPr>
        <w:t>En e</w:t>
      </w:r>
      <w:r w:rsidR="004642F4">
        <w:rPr>
          <w:rFonts w:ascii="Montserrat" w:hAnsi="Montserrat" w:cs="Arial"/>
          <w:spacing w:val="-1"/>
          <w:sz w:val="18"/>
          <w:szCs w:val="18"/>
        </w:rPr>
        <w:t xml:space="preserve">sta cuenta </w:t>
      </w:r>
      <w:r>
        <w:rPr>
          <w:rFonts w:ascii="Montserrat" w:hAnsi="Montserrat" w:cs="Arial"/>
          <w:spacing w:val="-1"/>
          <w:sz w:val="18"/>
          <w:szCs w:val="18"/>
        </w:rPr>
        <w:t>se refleja</w:t>
      </w:r>
      <w:r w:rsidR="004642F4">
        <w:rPr>
          <w:rFonts w:ascii="Montserrat" w:hAnsi="Montserrat" w:cs="Arial"/>
          <w:spacing w:val="-1"/>
          <w:sz w:val="18"/>
          <w:szCs w:val="18"/>
        </w:rPr>
        <w:t xml:space="preserve"> el registro de</w:t>
      </w:r>
      <w:r>
        <w:rPr>
          <w:rFonts w:ascii="Montserrat" w:hAnsi="Montserrat" w:cs="Arial"/>
          <w:spacing w:val="-1"/>
          <w:sz w:val="18"/>
          <w:szCs w:val="18"/>
        </w:rPr>
        <w:t xml:space="preserve"> los bienes </w:t>
      </w:r>
      <w:r w:rsidR="00311D54" w:rsidRPr="00311D54">
        <w:rPr>
          <w:rFonts w:ascii="Montserrat" w:hAnsi="Montserrat" w:cs="Arial"/>
          <w:spacing w:val="-1"/>
          <w:sz w:val="18"/>
          <w:szCs w:val="18"/>
        </w:rPr>
        <w:t>a favor del Poder Ejecutivo por los Bienes en Dación en Pago.</w:t>
      </w:r>
    </w:p>
    <w:p w:rsidR="007903BB" w:rsidRDefault="007903BB" w:rsidP="00542F9E">
      <w:pPr>
        <w:spacing w:after="120" w:line="250" w:lineRule="exact"/>
        <w:jc w:val="both"/>
        <w:rPr>
          <w:rFonts w:ascii="Montserrat" w:hAnsi="Montserrat" w:cs="Arial"/>
          <w:spacing w:val="-1"/>
          <w:sz w:val="18"/>
          <w:szCs w:val="18"/>
        </w:rPr>
      </w:pPr>
    </w:p>
    <w:p w:rsidR="00F95F2A" w:rsidRDefault="00F95F2A" w:rsidP="00542F9E">
      <w:pPr>
        <w:spacing w:after="120" w:line="250" w:lineRule="exact"/>
        <w:jc w:val="both"/>
        <w:rPr>
          <w:rFonts w:ascii="Montserrat" w:hAnsi="Montserrat" w:cs="Arial"/>
          <w:spacing w:val="-1"/>
          <w:sz w:val="18"/>
          <w:szCs w:val="18"/>
        </w:rPr>
      </w:pPr>
    </w:p>
    <w:p w:rsidR="009B03E4" w:rsidRDefault="009B03E4" w:rsidP="00542F9E">
      <w:pPr>
        <w:spacing w:after="120" w:line="250" w:lineRule="exact"/>
        <w:jc w:val="both"/>
        <w:rPr>
          <w:rFonts w:ascii="Montserrat" w:hAnsi="Montserrat" w:cs="Arial"/>
          <w:spacing w:val="-1"/>
          <w:sz w:val="18"/>
          <w:szCs w:val="18"/>
        </w:rPr>
      </w:pPr>
    </w:p>
    <w:p w:rsidR="00F95F2A" w:rsidRDefault="00F95F2A" w:rsidP="00542F9E">
      <w:pPr>
        <w:spacing w:after="120" w:line="250" w:lineRule="exact"/>
        <w:jc w:val="both"/>
        <w:rPr>
          <w:rFonts w:ascii="Montserrat" w:hAnsi="Montserrat" w:cs="Arial"/>
          <w:spacing w:val="-1"/>
          <w:sz w:val="18"/>
          <w:szCs w:val="18"/>
        </w:rPr>
      </w:pPr>
    </w:p>
    <w:p w:rsidR="00311D54" w:rsidRPr="00F52032" w:rsidRDefault="00311D54" w:rsidP="00BA6EF5">
      <w:pPr>
        <w:pStyle w:val="VIETAFLECHA"/>
        <w:numPr>
          <w:ilvl w:val="0"/>
          <w:numId w:val="17"/>
        </w:numPr>
        <w:ind w:left="357" w:hanging="357"/>
        <w:rPr>
          <w:lang w:val="es-MX"/>
        </w:rPr>
      </w:pPr>
      <w:r w:rsidRPr="00F52032">
        <w:rPr>
          <w:lang w:val="es-MX"/>
        </w:rPr>
        <w:lastRenderedPageBreak/>
        <w:t>Inversiones Financieras a Largo Plazo</w:t>
      </w:r>
    </w:p>
    <w:tbl>
      <w:tblPr>
        <w:tblW w:w="8472" w:type="dxa"/>
        <w:jc w:val="center"/>
        <w:tblCellMar>
          <w:left w:w="70" w:type="dxa"/>
          <w:right w:w="70" w:type="dxa"/>
        </w:tblCellMar>
        <w:tblLook w:val="04A0" w:firstRow="1" w:lastRow="0" w:firstColumn="1" w:lastColumn="0" w:noHBand="0" w:noVBand="1"/>
      </w:tblPr>
      <w:tblGrid>
        <w:gridCol w:w="160"/>
        <w:gridCol w:w="160"/>
        <w:gridCol w:w="160"/>
        <w:gridCol w:w="3684"/>
        <w:gridCol w:w="2154"/>
        <w:gridCol w:w="2129"/>
        <w:gridCol w:w="25"/>
      </w:tblGrid>
      <w:tr w:rsidR="00311D54" w:rsidRPr="00311D54" w:rsidTr="00E6030F">
        <w:trPr>
          <w:gridAfter w:val="1"/>
          <w:wAfter w:w="25" w:type="dxa"/>
          <w:trHeight w:val="255"/>
          <w:jc w:val="center"/>
        </w:trPr>
        <w:tc>
          <w:tcPr>
            <w:tcW w:w="8447" w:type="dxa"/>
            <w:gridSpan w:val="6"/>
            <w:tcBorders>
              <w:top w:val="nil"/>
              <w:left w:val="nil"/>
              <w:bottom w:val="single" w:sz="12" w:space="0" w:color="808080"/>
              <w:right w:val="nil"/>
            </w:tcBorders>
            <w:shd w:val="clear" w:color="auto" w:fill="auto"/>
            <w:noWrap/>
            <w:vAlign w:val="center"/>
            <w:hideMark/>
          </w:tcPr>
          <w:p w:rsidR="00311D54" w:rsidRPr="00F52032" w:rsidRDefault="00311D54" w:rsidP="00F66493">
            <w:pPr>
              <w:spacing w:after="60"/>
              <w:jc w:val="center"/>
              <w:rPr>
                <w:rFonts w:ascii="Montserrat" w:eastAsia="Times New Roman" w:hAnsi="Montserrat" w:cs="Arial"/>
                <w:bCs/>
                <w:sz w:val="16"/>
                <w:szCs w:val="16"/>
              </w:rPr>
            </w:pPr>
            <w:r w:rsidRPr="00F52032">
              <w:rPr>
                <w:rFonts w:ascii="Montserrat" w:eastAsia="Times New Roman" w:hAnsi="Montserrat" w:cs="Arial"/>
                <w:bCs/>
                <w:sz w:val="16"/>
                <w:szCs w:val="16"/>
              </w:rPr>
              <w:t>(Pesos)</w:t>
            </w:r>
          </w:p>
        </w:tc>
      </w:tr>
      <w:tr w:rsidR="00DC3282" w:rsidRPr="00E6030F" w:rsidTr="00E6030F">
        <w:trPr>
          <w:gridAfter w:val="4"/>
          <w:wAfter w:w="7992" w:type="dxa"/>
          <w:trHeight w:val="57"/>
          <w:jc w:val="center"/>
        </w:trPr>
        <w:tc>
          <w:tcPr>
            <w:tcW w:w="160" w:type="dxa"/>
            <w:tcBorders>
              <w:top w:val="single" w:sz="12" w:space="0" w:color="808080"/>
            </w:tcBorders>
            <w:shd w:val="clear" w:color="auto" w:fill="auto"/>
            <w:vAlign w:val="center"/>
          </w:tcPr>
          <w:p w:rsidR="00DC3282" w:rsidRPr="00DC3282" w:rsidRDefault="00DC3282" w:rsidP="00A14A3C">
            <w:pPr>
              <w:spacing w:after="0" w:line="240" w:lineRule="auto"/>
              <w:jc w:val="center"/>
              <w:rPr>
                <w:rFonts w:ascii="Montserrat" w:eastAsia="Times New Roman" w:hAnsi="Montserrat" w:cs="Calibri"/>
                <w:b/>
                <w:bCs/>
                <w:color w:val="FFFFFF"/>
                <w:sz w:val="4"/>
                <w:szCs w:val="4"/>
                <w:lang w:val="es-MX" w:eastAsia="es-MX"/>
              </w:rPr>
            </w:pPr>
          </w:p>
        </w:tc>
        <w:tc>
          <w:tcPr>
            <w:tcW w:w="160" w:type="dxa"/>
            <w:tcBorders>
              <w:top w:val="single" w:sz="12" w:space="0" w:color="808080"/>
            </w:tcBorders>
            <w:shd w:val="clear" w:color="auto" w:fill="auto"/>
            <w:vAlign w:val="center"/>
          </w:tcPr>
          <w:p w:rsidR="00DC3282" w:rsidRPr="00DC3282" w:rsidRDefault="00DC3282" w:rsidP="00A14A3C">
            <w:pPr>
              <w:spacing w:after="0" w:line="240" w:lineRule="auto"/>
              <w:jc w:val="center"/>
              <w:rPr>
                <w:rFonts w:ascii="Montserrat" w:eastAsia="Times New Roman" w:hAnsi="Montserrat" w:cs="Calibri"/>
                <w:b/>
                <w:bCs/>
                <w:color w:val="FFFFFF"/>
                <w:sz w:val="4"/>
                <w:szCs w:val="4"/>
                <w:lang w:val="es-MX" w:eastAsia="es-MX"/>
              </w:rPr>
            </w:pPr>
          </w:p>
        </w:tc>
        <w:tc>
          <w:tcPr>
            <w:tcW w:w="160" w:type="dxa"/>
            <w:tcBorders>
              <w:top w:val="single" w:sz="12" w:space="0" w:color="808080"/>
            </w:tcBorders>
            <w:shd w:val="clear" w:color="auto" w:fill="auto"/>
            <w:vAlign w:val="center"/>
          </w:tcPr>
          <w:p w:rsidR="00DC3282" w:rsidRPr="00DC3282" w:rsidRDefault="00DC3282" w:rsidP="00A14A3C">
            <w:pPr>
              <w:spacing w:after="0" w:line="240" w:lineRule="auto"/>
              <w:jc w:val="center"/>
              <w:rPr>
                <w:rFonts w:ascii="Montserrat" w:eastAsia="Times New Roman" w:hAnsi="Montserrat" w:cs="Calibri"/>
                <w:b/>
                <w:bCs/>
                <w:color w:val="FFFFFF"/>
                <w:sz w:val="4"/>
                <w:szCs w:val="4"/>
                <w:lang w:val="es-MX" w:eastAsia="es-MX"/>
              </w:rPr>
            </w:pPr>
          </w:p>
        </w:tc>
      </w:tr>
      <w:tr w:rsidR="00A14A3C" w:rsidRPr="00311D54" w:rsidTr="002E6C8E">
        <w:trPr>
          <w:trHeight w:val="317"/>
          <w:jc w:val="center"/>
        </w:trPr>
        <w:tc>
          <w:tcPr>
            <w:tcW w:w="4164" w:type="dxa"/>
            <w:gridSpan w:val="4"/>
            <w:tcBorders>
              <w:bottom w:val="double" w:sz="12" w:space="0" w:color="808080"/>
              <w:right w:val="single" w:sz="8" w:space="0" w:color="FFFFFF"/>
            </w:tcBorders>
            <w:shd w:val="clear" w:color="auto" w:fill="D4C19C"/>
            <w:vAlign w:val="center"/>
            <w:hideMark/>
          </w:tcPr>
          <w:p w:rsidR="00A14A3C" w:rsidRPr="00311D54" w:rsidRDefault="00A14A3C"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154" w:type="dxa"/>
            <w:tcBorders>
              <w:left w:val="single" w:sz="8" w:space="0" w:color="FFFFFF"/>
              <w:bottom w:val="double" w:sz="12" w:space="0" w:color="808080"/>
              <w:right w:val="single" w:sz="8" w:space="0" w:color="FFFFFF"/>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54" w:type="dxa"/>
            <w:gridSpan w:val="2"/>
            <w:tcBorders>
              <w:left w:val="single" w:sz="8" w:space="0" w:color="FFFFFF"/>
              <w:bottom w:val="double" w:sz="12" w:space="0" w:color="808080"/>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7903BB" w:rsidRPr="00311D54" w:rsidTr="00A45426">
        <w:trPr>
          <w:trHeight w:val="283"/>
          <w:jc w:val="center"/>
        </w:trPr>
        <w:tc>
          <w:tcPr>
            <w:tcW w:w="4164" w:type="dxa"/>
            <w:gridSpan w:val="4"/>
            <w:tcBorders>
              <w:top w:val="double" w:sz="12" w:space="0" w:color="808080"/>
            </w:tcBorders>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Ejecutivo</w:t>
            </w:r>
          </w:p>
        </w:tc>
        <w:tc>
          <w:tcPr>
            <w:tcW w:w="2154" w:type="dxa"/>
            <w:tcBorders>
              <w:top w:val="doub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2,342,321,326,943</w:t>
            </w:r>
          </w:p>
        </w:tc>
        <w:tc>
          <w:tcPr>
            <w:tcW w:w="2154" w:type="dxa"/>
            <w:gridSpan w:val="2"/>
            <w:tcBorders>
              <w:top w:val="doub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2,185,657,183,454</w:t>
            </w:r>
          </w:p>
        </w:tc>
      </w:tr>
      <w:tr w:rsidR="007903BB" w:rsidRPr="00311D54" w:rsidTr="00A45426">
        <w:trPr>
          <w:trHeight w:val="283"/>
          <w:jc w:val="center"/>
        </w:trPr>
        <w:tc>
          <w:tcPr>
            <w:tcW w:w="4164" w:type="dxa"/>
            <w:gridSpan w:val="4"/>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2154"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1,455,955,125</w:t>
            </w:r>
          </w:p>
        </w:tc>
        <w:tc>
          <w:tcPr>
            <w:tcW w:w="2154" w:type="dxa"/>
            <w:gridSpan w:val="2"/>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lang w:val="es-MX" w:eastAsia="es-MX"/>
              </w:rPr>
            </w:pPr>
            <w:r w:rsidRPr="00A45426">
              <w:rPr>
                <w:rFonts w:ascii="Montserrat" w:hAnsi="Montserrat" w:cs="Arial"/>
                <w:sz w:val="15"/>
                <w:szCs w:val="15"/>
              </w:rPr>
              <w:t>1,455,955,125</w:t>
            </w:r>
          </w:p>
        </w:tc>
      </w:tr>
      <w:tr w:rsidR="007903BB" w:rsidRPr="00311D54" w:rsidTr="00A45426">
        <w:trPr>
          <w:trHeight w:val="283"/>
          <w:jc w:val="center"/>
        </w:trPr>
        <w:tc>
          <w:tcPr>
            <w:tcW w:w="4164" w:type="dxa"/>
            <w:gridSpan w:val="4"/>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2154"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13,137,799,862</w:t>
            </w:r>
          </w:p>
        </w:tc>
        <w:tc>
          <w:tcPr>
            <w:tcW w:w="2154" w:type="dxa"/>
            <w:gridSpan w:val="2"/>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12,160,426,525</w:t>
            </w:r>
          </w:p>
        </w:tc>
      </w:tr>
      <w:tr w:rsidR="007903BB" w:rsidRPr="00311D54" w:rsidTr="00A45426">
        <w:trPr>
          <w:trHeight w:val="283"/>
          <w:jc w:val="center"/>
        </w:trPr>
        <w:tc>
          <w:tcPr>
            <w:tcW w:w="4164" w:type="dxa"/>
            <w:gridSpan w:val="4"/>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2154"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2,239,450,234</w:t>
            </w:r>
          </w:p>
        </w:tc>
        <w:tc>
          <w:tcPr>
            <w:tcW w:w="2154" w:type="dxa"/>
            <w:gridSpan w:val="2"/>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1,610,406,147</w:t>
            </w:r>
          </w:p>
        </w:tc>
      </w:tr>
      <w:tr w:rsidR="007903BB" w:rsidRPr="00311D54" w:rsidTr="00A45426">
        <w:trPr>
          <w:trHeight w:val="283"/>
          <w:jc w:val="center"/>
        </w:trPr>
        <w:tc>
          <w:tcPr>
            <w:tcW w:w="4164" w:type="dxa"/>
            <w:gridSpan w:val="4"/>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 Inversiones Financieras a Largo Plazo</w:t>
            </w:r>
          </w:p>
        </w:tc>
        <w:tc>
          <w:tcPr>
            <w:tcW w:w="2154" w:type="dxa"/>
            <w:tcBorders>
              <w:bottom w:val="sing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b/>
                <w:sz w:val="15"/>
                <w:szCs w:val="15"/>
              </w:rPr>
            </w:pPr>
            <w:r w:rsidRPr="00A45426">
              <w:rPr>
                <w:rFonts w:ascii="Montserrat" w:hAnsi="Montserrat" w:cs="Arial"/>
                <w:b/>
                <w:sz w:val="15"/>
                <w:szCs w:val="15"/>
              </w:rPr>
              <w:t>2,359,154,532,164</w:t>
            </w:r>
          </w:p>
        </w:tc>
        <w:tc>
          <w:tcPr>
            <w:tcW w:w="2154" w:type="dxa"/>
            <w:gridSpan w:val="2"/>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b/>
                <w:sz w:val="15"/>
                <w:szCs w:val="15"/>
              </w:rPr>
            </w:pPr>
            <w:r w:rsidRPr="00A45426">
              <w:rPr>
                <w:rFonts w:ascii="Montserrat" w:hAnsi="Montserrat" w:cs="Arial"/>
                <w:b/>
                <w:sz w:val="15"/>
                <w:szCs w:val="15"/>
              </w:rPr>
              <w:t>2,</w:t>
            </w:r>
            <w:r w:rsidRPr="00A45426">
              <w:rPr>
                <w:rFonts w:ascii="Montserrat" w:hAnsi="Montserrat" w:cs="Arial"/>
                <w:b/>
                <w:bCs/>
                <w:sz w:val="15"/>
                <w:szCs w:val="15"/>
              </w:rPr>
              <w:t>200</w:t>
            </w:r>
            <w:r w:rsidRPr="00A45426">
              <w:rPr>
                <w:rFonts w:ascii="Montserrat" w:hAnsi="Montserrat" w:cs="Arial"/>
                <w:b/>
                <w:sz w:val="15"/>
                <w:szCs w:val="15"/>
              </w:rPr>
              <w:t>,883,971,251</w:t>
            </w:r>
          </w:p>
        </w:tc>
      </w:tr>
    </w:tbl>
    <w:p w:rsidR="007A1822" w:rsidRDefault="007A1822" w:rsidP="007A1822">
      <w:pPr>
        <w:spacing w:after="120" w:line="250" w:lineRule="exact"/>
        <w:jc w:val="both"/>
        <w:rPr>
          <w:rFonts w:ascii="Montserrat" w:hAnsi="Montserrat"/>
          <w:sz w:val="18"/>
          <w:szCs w:val="18"/>
        </w:rPr>
      </w:pPr>
    </w:p>
    <w:p w:rsidR="007A1822" w:rsidRPr="00DD6126" w:rsidRDefault="00311D54" w:rsidP="007A1822">
      <w:pPr>
        <w:spacing w:after="120" w:line="250" w:lineRule="exact"/>
        <w:jc w:val="both"/>
        <w:rPr>
          <w:rFonts w:ascii="Montserrat" w:hAnsi="Montserrat"/>
          <w:sz w:val="18"/>
          <w:szCs w:val="18"/>
        </w:rPr>
      </w:pPr>
      <w:r w:rsidRPr="00311D54">
        <w:rPr>
          <w:rFonts w:ascii="Montserrat" w:hAnsi="Montserrat"/>
          <w:sz w:val="18"/>
          <w:szCs w:val="18"/>
        </w:rPr>
        <w:t xml:space="preserve">Como se puede apreciar el Poder </w:t>
      </w:r>
      <w:r w:rsidRPr="0033353B">
        <w:rPr>
          <w:rFonts w:ascii="Montserrat" w:hAnsi="Montserrat"/>
          <w:sz w:val="18"/>
          <w:szCs w:val="18"/>
        </w:rPr>
        <w:t xml:space="preserve">Ejecutivo </w:t>
      </w:r>
      <w:r w:rsidRPr="002E5834">
        <w:rPr>
          <w:rFonts w:ascii="Montserrat" w:hAnsi="Montserrat"/>
          <w:sz w:val="18"/>
          <w:szCs w:val="18"/>
        </w:rPr>
        <w:t>representa el 99.</w:t>
      </w:r>
      <w:r w:rsidR="008176B8" w:rsidRPr="002E5834">
        <w:rPr>
          <w:rFonts w:ascii="Montserrat" w:hAnsi="Montserrat"/>
          <w:sz w:val="18"/>
          <w:szCs w:val="18"/>
        </w:rPr>
        <w:t>29</w:t>
      </w:r>
      <w:r w:rsidRPr="002E5834">
        <w:rPr>
          <w:rFonts w:ascii="Montserrat" w:hAnsi="Montserrat"/>
          <w:sz w:val="18"/>
          <w:szCs w:val="18"/>
        </w:rPr>
        <w:t>% del total</w:t>
      </w:r>
      <w:r w:rsidRPr="00311D54">
        <w:rPr>
          <w:rFonts w:ascii="Montserrat" w:hAnsi="Montserrat"/>
          <w:sz w:val="18"/>
          <w:szCs w:val="18"/>
        </w:rPr>
        <w:t xml:space="preserve"> de Inversiones Financieras a Largo Plazo del Gobierno Federal, por lo que a continuación</w:t>
      </w:r>
      <w:r w:rsidR="004642F4">
        <w:rPr>
          <w:rFonts w:ascii="Montserrat" w:hAnsi="Montserrat"/>
          <w:sz w:val="18"/>
          <w:szCs w:val="18"/>
        </w:rPr>
        <w:t xml:space="preserve"> se presenta </w:t>
      </w:r>
      <w:r w:rsidRPr="00311D54">
        <w:rPr>
          <w:rFonts w:ascii="Montserrat" w:hAnsi="Montserrat"/>
          <w:sz w:val="18"/>
          <w:szCs w:val="18"/>
        </w:rPr>
        <w:t>la integración de este</w:t>
      </w:r>
      <w:r w:rsidR="004642F4">
        <w:rPr>
          <w:rFonts w:ascii="Montserrat" w:hAnsi="Montserrat"/>
          <w:sz w:val="18"/>
          <w:szCs w:val="18"/>
        </w:rPr>
        <w:t xml:space="preserve"> rubro</w:t>
      </w:r>
      <w:r w:rsidRPr="00DD6126">
        <w:rPr>
          <w:rFonts w:ascii="Montserrat" w:hAnsi="Montserrat"/>
          <w:sz w:val="18"/>
          <w:szCs w:val="18"/>
        </w:rPr>
        <w:t>:</w:t>
      </w:r>
    </w:p>
    <w:p w:rsidR="00B31458" w:rsidRPr="005B53DE" w:rsidRDefault="00B31458" w:rsidP="007A1822">
      <w:pPr>
        <w:spacing w:after="120" w:line="250" w:lineRule="exact"/>
        <w:jc w:val="center"/>
        <w:rPr>
          <w:rFonts w:ascii="Montserrat" w:hAnsi="Montserrat" w:cs="Arial"/>
          <w:spacing w:val="-1"/>
          <w:sz w:val="18"/>
          <w:szCs w:val="18"/>
        </w:rPr>
      </w:pPr>
      <w:r w:rsidRPr="005B53DE">
        <w:rPr>
          <w:rFonts w:ascii="Montserrat" w:eastAsia="Times New Roman" w:hAnsi="Montserrat" w:cs="Calibri"/>
          <w:bCs/>
          <w:sz w:val="16"/>
          <w:szCs w:val="16"/>
          <w:lang w:val="es-MX" w:eastAsia="es-MX"/>
        </w:rPr>
        <w:t>(Pesos)</w:t>
      </w:r>
    </w:p>
    <w:tbl>
      <w:tblPr>
        <w:tblW w:w="8371" w:type="dxa"/>
        <w:jc w:val="center"/>
        <w:tblCellMar>
          <w:left w:w="70" w:type="dxa"/>
          <w:right w:w="70" w:type="dxa"/>
        </w:tblCellMar>
        <w:tblLook w:val="04A0" w:firstRow="1" w:lastRow="0" w:firstColumn="1" w:lastColumn="0" w:noHBand="0" w:noVBand="1"/>
      </w:tblPr>
      <w:tblGrid>
        <w:gridCol w:w="4063"/>
        <w:gridCol w:w="2154"/>
        <w:gridCol w:w="2117"/>
        <w:gridCol w:w="37"/>
      </w:tblGrid>
      <w:tr w:rsidR="00B31458" w:rsidRPr="006F0DF1" w:rsidTr="005B53DE">
        <w:trPr>
          <w:gridAfter w:val="1"/>
          <w:wAfter w:w="37" w:type="dxa"/>
          <w:trHeight w:val="57"/>
          <w:jc w:val="center"/>
        </w:trPr>
        <w:tc>
          <w:tcPr>
            <w:tcW w:w="8334" w:type="dxa"/>
            <w:gridSpan w:val="3"/>
            <w:tcBorders>
              <w:top w:val="single" w:sz="12" w:space="0" w:color="808080"/>
            </w:tcBorders>
            <w:shd w:val="clear" w:color="auto" w:fill="auto"/>
            <w:vAlign w:val="center"/>
          </w:tcPr>
          <w:p w:rsidR="00B31458" w:rsidRPr="008C3C1D" w:rsidRDefault="00B31458" w:rsidP="00F0470E">
            <w:pPr>
              <w:spacing w:after="0" w:line="240" w:lineRule="auto"/>
              <w:jc w:val="center"/>
              <w:rPr>
                <w:rFonts w:ascii="Montserrat" w:eastAsia="Times New Roman" w:hAnsi="Montserrat" w:cs="Calibri"/>
                <w:b/>
                <w:bCs/>
                <w:color w:val="FFFFFF"/>
                <w:sz w:val="4"/>
                <w:szCs w:val="4"/>
                <w:lang w:val="es-MX" w:eastAsia="es-MX"/>
              </w:rPr>
            </w:pPr>
          </w:p>
        </w:tc>
      </w:tr>
      <w:tr w:rsidR="00B31458" w:rsidRPr="006F0DF1" w:rsidTr="000B5B83">
        <w:trPr>
          <w:trHeight w:val="317"/>
          <w:jc w:val="center"/>
        </w:trPr>
        <w:tc>
          <w:tcPr>
            <w:tcW w:w="4063" w:type="dxa"/>
            <w:tcBorders>
              <w:left w:val="single" w:sz="8" w:space="0" w:color="D0CECE"/>
              <w:bottom w:val="double" w:sz="12" w:space="0" w:color="808080"/>
              <w:right w:val="single" w:sz="8" w:space="0" w:color="FFFFFF"/>
            </w:tcBorders>
            <w:shd w:val="clear" w:color="auto" w:fill="D4C19C"/>
            <w:vAlign w:val="center"/>
            <w:hideMark/>
          </w:tcPr>
          <w:p w:rsidR="00B31458" w:rsidRPr="006F0DF1" w:rsidRDefault="00B31458"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154" w:type="dxa"/>
            <w:tcBorders>
              <w:left w:val="single" w:sz="8" w:space="0" w:color="FFFFFF"/>
              <w:bottom w:val="double" w:sz="12" w:space="0" w:color="808080"/>
              <w:right w:val="single" w:sz="8" w:space="0" w:color="FFFFFF"/>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54" w:type="dxa"/>
            <w:gridSpan w:val="2"/>
            <w:tcBorders>
              <w:left w:val="single" w:sz="8" w:space="0" w:color="FFFFFF"/>
              <w:bottom w:val="double" w:sz="12" w:space="0" w:color="808080"/>
              <w:right w:val="single" w:sz="8" w:space="0" w:color="D0CECE"/>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946F71" w:rsidRPr="006F0DF1" w:rsidTr="000B5B83">
        <w:trPr>
          <w:trHeight w:val="227"/>
          <w:jc w:val="center"/>
        </w:trPr>
        <w:tc>
          <w:tcPr>
            <w:tcW w:w="4063" w:type="dxa"/>
            <w:tcBorders>
              <w:top w:val="double" w:sz="12" w:space="0" w:color="808080"/>
            </w:tcBorders>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Fideicomisos, Mandatos y Contratos Análogos del Poder Ejecutivo</w:t>
            </w:r>
          </w:p>
        </w:tc>
        <w:tc>
          <w:tcPr>
            <w:tcW w:w="2154" w:type="dxa"/>
            <w:tcBorders>
              <w:top w:val="double" w:sz="12" w:space="0" w:color="808080"/>
            </w:tcBorders>
            <w:shd w:val="clear" w:color="000000" w:fill="F2F2F2"/>
            <w:vAlign w:val="center"/>
          </w:tcPr>
          <w:p w:rsidR="00946F71" w:rsidRPr="00A45426" w:rsidRDefault="00946F71" w:rsidP="00946F71">
            <w:pPr>
              <w:spacing w:after="0" w:line="240" w:lineRule="auto"/>
              <w:jc w:val="right"/>
              <w:rPr>
                <w:rFonts w:ascii="Montserrat" w:hAnsi="Montserrat" w:cs="Calibri"/>
                <w:sz w:val="15"/>
                <w:szCs w:val="15"/>
                <w:lang w:val="es-MX" w:eastAsia="es-MX"/>
              </w:rPr>
            </w:pPr>
            <w:r w:rsidRPr="00A45426">
              <w:rPr>
                <w:rFonts w:ascii="Montserrat" w:hAnsi="Montserrat" w:cs="Arial"/>
                <w:color w:val="000000"/>
                <w:sz w:val="15"/>
                <w:szCs w:val="15"/>
              </w:rPr>
              <w:t>536,212,347,715</w:t>
            </w:r>
          </w:p>
        </w:tc>
        <w:tc>
          <w:tcPr>
            <w:tcW w:w="2154" w:type="dxa"/>
            <w:gridSpan w:val="2"/>
            <w:tcBorders>
              <w:top w:val="double" w:sz="12" w:space="0" w:color="808080"/>
            </w:tcBorders>
            <w:shd w:val="clear" w:color="auto" w:fill="F2F2F2"/>
            <w:vAlign w:val="center"/>
            <w:hideMark/>
          </w:tcPr>
          <w:p w:rsidR="00946F71" w:rsidRPr="00A45426" w:rsidRDefault="00946F71" w:rsidP="00946F71">
            <w:pPr>
              <w:spacing w:after="0" w:line="240" w:lineRule="auto"/>
              <w:jc w:val="right"/>
              <w:rPr>
                <w:rFonts w:ascii="Montserrat" w:hAnsi="Montserrat" w:cs="Calibri"/>
                <w:sz w:val="15"/>
                <w:szCs w:val="15"/>
                <w:lang w:val="es-MX" w:eastAsia="es-MX"/>
              </w:rPr>
            </w:pPr>
            <w:r w:rsidRPr="00A45426">
              <w:rPr>
                <w:rFonts w:ascii="Montserrat" w:hAnsi="Montserrat" w:cs="Calibri"/>
                <w:sz w:val="15"/>
                <w:szCs w:val="15"/>
              </w:rPr>
              <w:t>628,184,426,465</w:t>
            </w:r>
          </w:p>
        </w:tc>
      </w:tr>
      <w:tr w:rsidR="00946F71" w:rsidRPr="006F0DF1" w:rsidTr="000B5B83">
        <w:trPr>
          <w:trHeight w:val="227"/>
          <w:jc w:val="center"/>
        </w:trPr>
        <w:tc>
          <w:tcPr>
            <w:tcW w:w="4063" w:type="dxa"/>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Fideicomisos, Mandatos y Contratos Análogos Públicos No Empresariales y No Financieros</w:t>
            </w:r>
          </w:p>
        </w:tc>
        <w:tc>
          <w:tcPr>
            <w:tcW w:w="2154" w:type="dxa"/>
            <w:shd w:val="clear" w:color="000000" w:fill="F2F2F2"/>
            <w:vAlign w:val="center"/>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9,861,963,631</w:t>
            </w:r>
          </w:p>
        </w:tc>
        <w:tc>
          <w:tcPr>
            <w:tcW w:w="2154" w:type="dxa"/>
            <w:gridSpan w:val="2"/>
            <w:shd w:val="clear" w:color="auto" w:fill="F2F2F2"/>
            <w:vAlign w:val="center"/>
            <w:hideMark/>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9,689,744,233</w:t>
            </w:r>
          </w:p>
        </w:tc>
      </w:tr>
      <w:tr w:rsidR="00946F71" w:rsidRPr="006F0DF1" w:rsidTr="000B5B83">
        <w:trPr>
          <w:trHeight w:val="227"/>
          <w:jc w:val="center"/>
        </w:trPr>
        <w:tc>
          <w:tcPr>
            <w:tcW w:w="4063" w:type="dxa"/>
            <w:tcBorders>
              <w:top w:val="nil"/>
            </w:tcBorders>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Fideicomisos, Mandatos y Contratos Análogos Públicos Empresariales y No Financieros</w:t>
            </w:r>
          </w:p>
        </w:tc>
        <w:tc>
          <w:tcPr>
            <w:tcW w:w="2154" w:type="dxa"/>
            <w:tcBorders>
              <w:top w:val="nil"/>
            </w:tcBorders>
            <w:shd w:val="clear" w:color="000000" w:fill="F2F2F2"/>
            <w:vAlign w:val="center"/>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20,821,286,126</w:t>
            </w:r>
          </w:p>
        </w:tc>
        <w:tc>
          <w:tcPr>
            <w:tcW w:w="2154" w:type="dxa"/>
            <w:gridSpan w:val="2"/>
            <w:tcBorders>
              <w:top w:val="nil"/>
            </w:tcBorders>
            <w:shd w:val="clear" w:color="auto" w:fill="F2F2F2"/>
            <w:vAlign w:val="center"/>
            <w:hideMark/>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20,476,703,885</w:t>
            </w:r>
          </w:p>
        </w:tc>
      </w:tr>
      <w:tr w:rsidR="00946F71" w:rsidRPr="006F0DF1" w:rsidTr="000B5B83">
        <w:trPr>
          <w:trHeight w:val="227"/>
          <w:jc w:val="center"/>
        </w:trPr>
        <w:tc>
          <w:tcPr>
            <w:tcW w:w="4063" w:type="dxa"/>
            <w:tcBorders>
              <w:top w:val="nil"/>
            </w:tcBorders>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Fideicomisos, Mandatos y Contratos Análogos Públicos Financieros</w:t>
            </w:r>
          </w:p>
        </w:tc>
        <w:tc>
          <w:tcPr>
            <w:tcW w:w="2154" w:type="dxa"/>
            <w:tcBorders>
              <w:top w:val="nil"/>
            </w:tcBorders>
            <w:shd w:val="clear" w:color="000000" w:fill="F2F2F2"/>
            <w:vAlign w:val="center"/>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112,268,290,564</w:t>
            </w:r>
          </w:p>
        </w:tc>
        <w:tc>
          <w:tcPr>
            <w:tcW w:w="2154" w:type="dxa"/>
            <w:gridSpan w:val="2"/>
            <w:tcBorders>
              <w:top w:val="nil"/>
            </w:tcBorders>
            <w:shd w:val="clear" w:color="auto" w:fill="F2F2F2"/>
            <w:vAlign w:val="center"/>
            <w:hideMark/>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108,378,695,837</w:t>
            </w:r>
          </w:p>
        </w:tc>
      </w:tr>
      <w:tr w:rsidR="00946F71" w:rsidRPr="006F0DF1" w:rsidTr="000B5B83">
        <w:trPr>
          <w:trHeight w:val="227"/>
          <w:jc w:val="center"/>
        </w:trPr>
        <w:tc>
          <w:tcPr>
            <w:tcW w:w="4063" w:type="dxa"/>
            <w:shd w:val="clear" w:color="auto" w:fill="F2F2F2"/>
            <w:vAlign w:val="center"/>
            <w:hideMark/>
          </w:tcPr>
          <w:p w:rsidR="00946F71" w:rsidRPr="00A45426" w:rsidRDefault="00946F71" w:rsidP="00946F71">
            <w:pPr>
              <w:spacing w:after="0" w:line="240" w:lineRule="auto"/>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 xml:space="preserve">Fideicomisos, Mandatos y Contratos Análogos </w:t>
            </w:r>
          </w:p>
        </w:tc>
        <w:tc>
          <w:tcPr>
            <w:tcW w:w="2154" w:type="dxa"/>
            <w:shd w:val="clear" w:color="000000" w:fill="F2F2F2"/>
            <w:vAlign w:val="center"/>
          </w:tcPr>
          <w:p w:rsidR="00946F71" w:rsidRPr="00A45426" w:rsidRDefault="00946F71" w:rsidP="00946F71">
            <w:pPr>
              <w:spacing w:after="0" w:line="240" w:lineRule="auto"/>
              <w:jc w:val="right"/>
              <w:rPr>
                <w:rFonts w:ascii="Montserrat" w:hAnsi="Montserrat" w:cs="Calibri"/>
                <w:b/>
                <w:bCs/>
                <w:sz w:val="15"/>
                <w:szCs w:val="15"/>
              </w:rPr>
            </w:pPr>
            <w:r w:rsidRPr="00A45426">
              <w:rPr>
                <w:rFonts w:ascii="Montserrat" w:hAnsi="Montserrat" w:cs="Calibri"/>
                <w:b/>
                <w:bCs/>
                <w:sz w:val="15"/>
                <w:szCs w:val="15"/>
              </w:rPr>
              <w:t>679,163,888,036</w:t>
            </w:r>
          </w:p>
        </w:tc>
        <w:tc>
          <w:tcPr>
            <w:tcW w:w="2154" w:type="dxa"/>
            <w:gridSpan w:val="2"/>
            <w:shd w:val="clear" w:color="auto" w:fill="F2F2F2"/>
            <w:vAlign w:val="center"/>
            <w:hideMark/>
          </w:tcPr>
          <w:p w:rsidR="00946F71" w:rsidRPr="00A45426" w:rsidRDefault="00946F71" w:rsidP="00946F71">
            <w:pPr>
              <w:spacing w:after="0" w:line="240" w:lineRule="auto"/>
              <w:jc w:val="right"/>
              <w:rPr>
                <w:rFonts w:ascii="Montserrat" w:eastAsia="Times New Roman" w:hAnsi="Montserrat" w:cs="Calibri"/>
                <w:b/>
                <w:sz w:val="15"/>
                <w:szCs w:val="15"/>
                <w:lang w:val="es-MX" w:eastAsia="es-MX"/>
              </w:rPr>
            </w:pPr>
            <w:r w:rsidRPr="00A45426">
              <w:rPr>
                <w:rFonts w:ascii="Montserrat" w:eastAsia="Times New Roman" w:hAnsi="Montserrat" w:cs="Calibri"/>
                <w:b/>
                <w:sz w:val="15"/>
                <w:szCs w:val="15"/>
                <w:lang w:val="es-MX" w:eastAsia="es-MX"/>
              </w:rPr>
              <w:t>766,729,570,420</w:t>
            </w:r>
          </w:p>
        </w:tc>
      </w:tr>
      <w:tr w:rsidR="00946F71" w:rsidRPr="006F0DF1" w:rsidTr="000B5B83">
        <w:trPr>
          <w:trHeight w:val="227"/>
          <w:jc w:val="center"/>
        </w:trPr>
        <w:tc>
          <w:tcPr>
            <w:tcW w:w="4063" w:type="dxa"/>
            <w:shd w:val="clear" w:color="auto" w:fill="F2F2F2"/>
            <w:vAlign w:val="center"/>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Participaciones y Aportaciones de Capital a LP en el Sector Público</w:t>
            </w:r>
          </w:p>
        </w:tc>
        <w:tc>
          <w:tcPr>
            <w:tcW w:w="2154" w:type="dxa"/>
            <w:shd w:val="clear" w:color="000000" w:fill="F2F2F2"/>
            <w:vAlign w:val="center"/>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1,526,851,949,945</w:t>
            </w:r>
          </w:p>
        </w:tc>
        <w:tc>
          <w:tcPr>
            <w:tcW w:w="2154" w:type="dxa"/>
            <w:gridSpan w:val="2"/>
            <w:shd w:val="clear" w:color="auto" w:fill="F2F2F2"/>
            <w:vAlign w:val="center"/>
          </w:tcPr>
          <w:p w:rsidR="00946F71" w:rsidRPr="00A45426" w:rsidRDefault="00946F71" w:rsidP="00946F71">
            <w:pPr>
              <w:spacing w:after="0" w:line="240" w:lineRule="auto"/>
              <w:jc w:val="right"/>
              <w:rPr>
                <w:rFonts w:ascii="Montserrat" w:hAnsi="Montserrat" w:cs="Calibri"/>
                <w:sz w:val="15"/>
                <w:szCs w:val="15"/>
                <w:lang w:val="es-MX" w:eastAsia="es-MX"/>
              </w:rPr>
            </w:pPr>
            <w:r w:rsidRPr="00A45426">
              <w:rPr>
                <w:rFonts w:ascii="Montserrat" w:eastAsia="Times New Roman" w:hAnsi="Montserrat" w:cs="Calibri"/>
                <w:sz w:val="15"/>
                <w:szCs w:val="15"/>
                <w:lang w:eastAsia="es-MX"/>
              </w:rPr>
              <w:t>1,404,753,124,072</w:t>
            </w:r>
          </w:p>
        </w:tc>
      </w:tr>
      <w:tr w:rsidR="00946F71" w:rsidRPr="006F0DF1" w:rsidTr="003442B0">
        <w:trPr>
          <w:trHeight w:val="227"/>
          <w:jc w:val="center"/>
        </w:trPr>
        <w:tc>
          <w:tcPr>
            <w:tcW w:w="4063" w:type="dxa"/>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Participaciones y Aportaciones de Capital a LP en el Sector Externo</w:t>
            </w:r>
          </w:p>
        </w:tc>
        <w:tc>
          <w:tcPr>
            <w:tcW w:w="2154" w:type="dxa"/>
            <w:shd w:val="clear" w:color="auto" w:fill="F2F2F2"/>
            <w:vAlign w:val="center"/>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14,174,488,962</w:t>
            </w:r>
          </w:p>
        </w:tc>
        <w:tc>
          <w:tcPr>
            <w:tcW w:w="2154" w:type="dxa"/>
            <w:gridSpan w:val="2"/>
            <w:shd w:val="clear" w:color="auto" w:fill="F2F2F2"/>
            <w:vAlign w:val="center"/>
            <w:hideMark/>
          </w:tcPr>
          <w:p w:rsidR="00946F71" w:rsidRPr="00A45426" w:rsidRDefault="00946F71" w:rsidP="00946F71">
            <w:pPr>
              <w:spacing w:after="0" w:line="240" w:lineRule="auto"/>
              <w:jc w:val="right"/>
              <w:rPr>
                <w:rFonts w:ascii="Montserrat" w:hAnsi="Montserrat" w:cs="Calibri"/>
                <w:sz w:val="15"/>
                <w:szCs w:val="15"/>
              </w:rPr>
            </w:pPr>
            <w:r w:rsidRPr="00A45426">
              <w:rPr>
                <w:rFonts w:ascii="Montserrat" w:hAnsi="Montserrat" w:cs="Calibri"/>
                <w:sz w:val="15"/>
                <w:szCs w:val="15"/>
              </w:rPr>
              <w:t>14,174,488,962</w:t>
            </w:r>
          </w:p>
        </w:tc>
      </w:tr>
      <w:tr w:rsidR="00946F71" w:rsidRPr="006F0DF1" w:rsidTr="00946F71">
        <w:trPr>
          <w:trHeight w:val="227"/>
          <w:jc w:val="center"/>
        </w:trPr>
        <w:tc>
          <w:tcPr>
            <w:tcW w:w="4063" w:type="dxa"/>
            <w:tcBorders>
              <w:top w:val="nil"/>
            </w:tcBorders>
            <w:shd w:val="clear" w:color="auto" w:fill="F2F2F2"/>
            <w:vAlign w:val="center"/>
          </w:tcPr>
          <w:p w:rsidR="00946F71" w:rsidRPr="00A45426" w:rsidRDefault="00946F71" w:rsidP="00946F71">
            <w:pPr>
              <w:spacing w:after="0" w:line="240" w:lineRule="auto"/>
              <w:jc w:val="both"/>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Participaciones y Aportaciones de Capital</w:t>
            </w:r>
          </w:p>
        </w:tc>
        <w:tc>
          <w:tcPr>
            <w:tcW w:w="2154" w:type="dxa"/>
            <w:tcBorders>
              <w:top w:val="nil"/>
            </w:tcBorders>
            <w:shd w:val="clear" w:color="000000" w:fill="F2F2F2"/>
            <w:vAlign w:val="center"/>
          </w:tcPr>
          <w:p w:rsidR="00946F71" w:rsidRPr="00A45426" w:rsidRDefault="00946F71" w:rsidP="00946F71">
            <w:pPr>
              <w:spacing w:after="0" w:line="240" w:lineRule="auto"/>
              <w:jc w:val="right"/>
              <w:rPr>
                <w:rFonts w:ascii="Montserrat" w:hAnsi="Montserrat" w:cs="Calibri"/>
                <w:b/>
                <w:bCs/>
                <w:sz w:val="15"/>
                <w:szCs w:val="15"/>
              </w:rPr>
            </w:pPr>
            <w:r w:rsidRPr="00A45426">
              <w:rPr>
                <w:rFonts w:ascii="Montserrat" w:hAnsi="Montserrat" w:cs="Calibri"/>
                <w:b/>
                <w:bCs/>
                <w:sz w:val="15"/>
                <w:szCs w:val="15"/>
              </w:rPr>
              <w:t>1,541,026,438,907</w:t>
            </w:r>
          </w:p>
        </w:tc>
        <w:tc>
          <w:tcPr>
            <w:tcW w:w="2154" w:type="dxa"/>
            <w:gridSpan w:val="2"/>
            <w:tcBorders>
              <w:top w:val="nil"/>
            </w:tcBorders>
            <w:shd w:val="clear" w:color="auto" w:fill="F2F2F2"/>
            <w:vAlign w:val="center"/>
          </w:tcPr>
          <w:p w:rsidR="00946F71" w:rsidRPr="00A45426" w:rsidRDefault="00946F71" w:rsidP="00946F71">
            <w:pPr>
              <w:spacing w:after="0" w:line="240" w:lineRule="auto"/>
              <w:jc w:val="right"/>
              <w:rPr>
                <w:rFonts w:ascii="Montserrat" w:eastAsia="Times New Roman" w:hAnsi="Montserrat" w:cs="Calibri"/>
                <w:b/>
                <w:bCs/>
                <w:sz w:val="15"/>
                <w:szCs w:val="15"/>
                <w:lang w:val="es-MX" w:eastAsia="es-MX"/>
              </w:rPr>
            </w:pPr>
            <w:r w:rsidRPr="00A45426">
              <w:rPr>
                <w:rFonts w:ascii="Montserrat" w:eastAsia="Times New Roman" w:hAnsi="Montserrat" w:cs="Calibri"/>
                <w:b/>
                <w:sz w:val="15"/>
                <w:szCs w:val="15"/>
                <w:lang w:eastAsia="es-MX"/>
              </w:rPr>
              <w:t>1,418,927,613,034</w:t>
            </w:r>
          </w:p>
        </w:tc>
      </w:tr>
      <w:tr w:rsidR="00946F71" w:rsidRPr="006F0DF1" w:rsidTr="00946F71">
        <w:trPr>
          <w:trHeight w:val="227"/>
          <w:jc w:val="center"/>
        </w:trPr>
        <w:tc>
          <w:tcPr>
            <w:tcW w:w="4063" w:type="dxa"/>
            <w:shd w:val="clear" w:color="auto" w:fill="F2F2F2"/>
            <w:vAlign w:val="center"/>
          </w:tcPr>
          <w:p w:rsidR="00946F71" w:rsidRPr="00A45426" w:rsidRDefault="00946F71" w:rsidP="00946F71">
            <w:pPr>
              <w:spacing w:after="0" w:line="240" w:lineRule="auto"/>
              <w:ind w:left="214"/>
              <w:jc w:val="both"/>
              <w:rPr>
                <w:rFonts w:ascii="Montserrat" w:eastAsia="Times New Roman" w:hAnsi="Montserrat" w:cs="Calibri"/>
                <w:b/>
                <w:bCs/>
                <w:color w:val="000000"/>
                <w:sz w:val="15"/>
                <w:szCs w:val="15"/>
                <w:lang w:val="es-MX" w:eastAsia="es-MX"/>
              </w:rPr>
            </w:pPr>
            <w:r w:rsidRPr="00A45426">
              <w:rPr>
                <w:rFonts w:ascii="Montserrat" w:eastAsia="Times New Roman" w:hAnsi="Montserrat" w:cs="Calibri"/>
                <w:color w:val="000000"/>
                <w:sz w:val="15"/>
                <w:szCs w:val="15"/>
                <w:lang w:val="es-MX" w:eastAsia="es-MX"/>
              </w:rPr>
              <w:t>Otros Valores a Largo Plazo</w:t>
            </w:r>
          </w:p>
        </w:tc>
        <w:tc>
          <w:tcPr>
            <w:tcW w:w="2154" w:type="dxa"/>
            <w:shd w:val="clear" w:color="000000" w:fill="F2F2F2"/>
            <w:vAlign w:val="center"/>
          </w:tcPr>
          <w:p w:rsidR="00946F71" w:rsidRPr="00A45426" w:rsidRDefault="00946F71" w:rsidP="00946F71">
            <w:pPr>
              <w:spacing w:after="0" w:line="240" w:lineRule="auto"/>
              <w:jc w:val="right"/>
              <w:rPr>
                <w:rFonts w:ascii="Montserrat" w:hAnsi="Montserrat" w:cs="Arial"/>
                <w:b/>
                <w:bCs/>
                <w:color w:val="000000"/>
                <w:sz w:val="15"/>
                <w:szCs w:val="15"/>
              </w:rPr>
            </w:pPr>
            <w:r w:rsidRPr="00A45426">
              <w:rPr>
                <w:rFonts w:ascii="Montserrat" w:hAnsi="Montserrat" w:cs="Arial"/>
                <w:color w:val="000000"/>
                <w:sz w:val="15"/>
                <w:szCs w:val="15"/>
              </w:rPr>
              <w:t>122,131,000,000</w:t>
            </w:r>
          </w:p>
        </w:tc>
        <w:tc>
          <w:tcPr>
            <w:tcW w:w="2154" w:type="dxa"/>
            <w:gridSpan w:val="2"/>
            <w:shd w:val="clear" w:color="auto" w:fill="F2F2F2"/>
            <w:vAlign w:val="center"/>
          </w:tcPr>
          <w:p w:rsidR="00946F71" w:rsidRPr="00A45426" w:rsidRDefault="00946F71" w:rsidP="00946F71">
            <w:pPr>
              <w:spacing w:after="0" w:line="240" w:lineRule="auto"/>
              <w:jc w:val="right"/>
              <w:rPr>
                <w:rFonts w:ascii="Montserrat" w:eastAsia="Times New Roman" w:hAnsi="Montserrat" w:cs="Calibri"/>
                <w:b/>
                <w:bCs/>
                <w:sz w:val="15"/>
                <w:szCs w:val="15"/>
                <w:lang w:val="es-MX" w:eastAsia="es-MX"/>
              </w:rPr>
            </w:pPr>
            <w:r w:rsidRPr="00A45426">
              <w:rPr>
                <w:rFonts w:ascii="Montserrat" w:eastAsia="Times New Roman" w:hAnsi="Montserrat" w:cs="Calibri"/>
                <w:b/>
                <w:bCs/>
                <w:sz w:val="15"/>
                <w:szCs w:val="15"/>
                <w:lang w:val="es-MX" w:eastAsia="es-MX"/>
              </w:rPr>
              <w:t>0</w:t>
            </w:r>
          </w:p>
        </w:tc>
      </w:tr>
      <w:tr w:rsidR="00946F71" w:rsidRPr="006F0DF1" w:rsidTr="00D324D8">
        <w:trPr>
          <w:trHeight w:val="227"/>
          <w:jc w:val="center"/>
        </w:trPr>
        <w:tc>
          <w:tcPr>
            <w:tcW w:w="4063" w:type="dxa"/>
            <w:tcBorders>
              <w:bottom w:val="single" w:sz="12" w:space="0" w:color="808080"/>
            </w:tcBorders>
            <w:shd w:val="clear" w:color="auto" w:fill="F2F2F2"/>
            <w:vAlign w:val="center"/>
            <w:hideMark/>
          </w:tcPr>
          <w:p w:rsidR="00946F71" w:rsidRPr="00A45426" w:rsidRDefault="00946F71" w:rsidP="00946F71">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Inversiones Financieras a Largo Plazo</w:t>
            </w:r>
          </w:p>
        </w:tc>
        <w:tc>
          <w:tcPr>
            <w:tcW w:w="2154" w:type="dxa"/>
            <w:tcBorders>
              <w:bottom w:val="single" w:sz="12" w:space="0" w:color="808080" w:themeColor="background1" w:themeShade="80"/>
            </w:tcBorders>
            <w:shd w:val="clear" w:color="000000" w:fill="F2F2F2"/>
            <w:vAlign w:val="center"/>
          </w:tcPr>
          <w:p w:rsidR="00946F71" w:rsidRPr="00A45426" w:rsidRDefault="00946F71" w:rsidP="00946F71">
            <w:pPr>
              <w:spacing w:after="0" w:line="240" w:lineRule="auto"/>
              <w:jc w:val="right"/>
              <w:rPr>
                <w:rFonts w:ascii="Montserrat" w:eastAsia="Times New Roman" w:hAnsi="Montserrat" w:cs="Calibri"/>
                <w:b/>
                <w:bCs/>
                <w:sz w:val="15"/>
                <w:szCs w:val="15"/>
                <w:highlight w:val="magenta"/>
                <w:lang w:val="es-MX" w:eastAsia="es-MX"/>
              </w:rPr>
            </w:pPr>
            <w:r w:rsidRPr="00A45426">
              <w:rPr>
                <w:rFonts w:ascii="Montserrat" w:eastAsia="Times New Roman" w:hAnsi="Montserrat" w:cs="Calibri"/>
                <w:b/>
                <w:bCs/>
                <w:sz w:val="15"/>
                <w:szCs w:val="15"/>
                <w:lang w:val="es-MX" w:eastAsia="es-MX"/>
              </w:rPr>
              <w:t>2,342,321,326,943</w:t>
            </w:r>
          </w:p>
        </w:tc>
        <w:tc>
          <w:tcPr>
            <w:tcW w:w="2154" w:type="dxa"/>
            <w:gridSpan w:val="2"/>
            <w:tcBorders>
              <w:bottom w:val="single" w:sz="12" w:space="0" w:color="808080"/>
            </w:tcBorders>
            <w:shd w:val="clear" w:color="auto" w:fill="F2F2F2"/>
            <w:vAlign w:val="center"/>
            <w:hideMark/>
          </w:tcPr>
          <w:p w:rsidR="00946F71" w:rsidRPr="00A45426" w:rsidRDefault="00946F71" w:rsidP="00946F71">
            <w:pPr>
              <w:spacing w:after="0" w:line="240" w:lineRule="auto"/>
              <w:jc w:val="right"/>
              <w:rPr>
                <w:rFonts w:ascii="Montserrat" w:hAnsi="Montserrat" w:cs="Calibri"/>
                <w:b/>
                <w:bCs/>
                <w:sz w:val="15"/>
                <w:szCs w:val="15"/>
              </w:rPr>
            </w:pPr>
            <w:r w:rsidRPr="00A45426">
              <w:rPr>
                <w:rFonts w:ascii="Montserrat" w:hAnsi="Montserrat" w:cs="Calibri"/>
                <w:b/>
                <w:bCs/>
                <w:sz w:val="15"/>
                <w:szCs w:val="15"/>
              </w:rPr>
              <w:t>2,185,657,183,454</w:t>
            </w:r>
          </w:p>
        </w:tc>
      </w:tr>
    </w:tbl>
    <w:p w:rsidR="005B53DE" w:rsidRDefault="005B53DE" w:rsidP="00D05A69">
      <w:pPr>
        <w:pStyle w:val="VIETAFLECHA"/>
        <w:spacing w:after="0" w:line="240" w:lineRule="auto"/>
        <w:rPr>
          <w:lang w:val="es-MX"/>
        </w:rPr>
      </w:pPr>
    </w:p>
    <w:p w:rsidR="00311D54" w:rsidRDefault="00311D54" w:rsidP="00BA6EF5">
      <w:pPr>
        <w:pStyle w:val="VIETAFLECHA"/>
        <w:numPr>
          <w:ilvl w:val="0"/>
          <w:numId w:val="17"/>
        </w:numPr>
        <w:ind w:left="357" w:hanging="357"/>
        <w:rPr>
          <w:lang w:val="es-MX"/>
        </w:rPr>
      </w:pPr>
      <w:r w:rsidRPr="005B53DE">
        <w:rPr>
          <w:lang w:val="es-MX"/>
        </w:rPr>
        <w:t>Fideicomisos, Mandatos y Contratos Análogos del Poder Ejecutivo Federal</w:t>
      </w:r>
    </w:p>
    <w:p w:rsidR="00946F71" w:rsidRPr="000F0321" w:rsidRDefault="00946F71" w:rsidP="00946F71">
      <w:pPr>
        <w:spacing w:after="120" w:line="250" w:lineRule="exact"/>
        <w:jc w:val="both"/>
        <w:rPr>
          <w:rFonts w:ascii="Montserrat" w:hAnsi="Montserrat"/>
          <w:sz w:val="18"/>
          <w:szCs w:val="18"/>
        </w:rPr>
      </w:pPr>
      <w:r w:rsidRPr="000F0321">
        <w:rPr>
          <w:rFonts w:ascii="Montserrat" w:hAnsi="Montserrat"/>
          <w:sz w:val="18"/>
          <w:szCs w:val="18"/>
        </w:rPr>
        <w:t xml:space="preserve">De acuerdo con el artículo 32 de la </w:t>
      </w:r>
      <w:proofErr w:type="spellStart"/>
      <w:r>
        <w:rPr>
          <w:rFonts w:ascii="Montserrat" w:hAnsi="Montserrat"/>
          <w:sz w:val="18"/>
          <w:szCs w:val="18"/>
        </w:rPr>
        <w:t>LGCG</w:t>
      </w:r>
      <w:proofErr w:type="spellEnd"/>
      <w:r w:rsidRPr="000F0321">
        <w:rPr>
          <w:rFonts w:ascii="Montserrat" w:hAnsi="Montserrat"/>
          <w:sz w:val="18"/>
          <w:szCs w:val="18"/>
        </w:rPr>
        <w:t>, cada ente público debe registrar en una cuenta de activo, los derechos patrimoniales que tengan en fideicomisos sin estructura orgánica, mandatos y contratos análogos; para ello, en el Poder Ejecutivo se creó la subcuenta específica 1.2.1.3.1, denominada Fideicomisos, Mandatos y Contratos Análogos del Poder Ejecutivo.</w:t>
      </w:r>
    </w:p>
    <w:p w:rsidR="00946F71" w:rsidRPr="000F0321" w:rsidRDefault="00946F71" w:rsidP="00946F71">
      <w:pPr>
        <w:spacing w:after="120" w:line="250" w:lineRule="exact"/>
        <w:jc w:val="both"/>
        <w:rPr>
          <w:rFonts w:ascii="Montserrat" w:hAnsi="Montserrat"/>
          <w:sz w:val="18"/>
          <w:szCs w:val="18"/>
        </w:rPr>
      </w:pPr>
      <w:r w:rsidRPr="000F0321">
        <w:rPr>
          <w:rFonts w:ascii="Montserrat" w:hAnsi="Montserrat"/>
          <w:sz w:val="18"/>
          <w:szCs w:val="18"/>
        </w:rPr>
        <w:t xml:space="preserve">Para la Cuenta Pública de 2019, se presenta un saldo en la subcuenta de Fideicomisos, Mandatos y Contratos Análogos del </w:t>
      </w:r>
      <w:r>
        <w:rPr>
          <w:rFonts w:ascii="Montserrat" w:hAnsi="Montserrat"/>
          <w:sz w:val="18"/>
          <w:szCs w:val="18"/>
        </w:rPr>
        <w:t>Poder Ejecutivo de</w:t>
      </w:r>
      <w:r w:rsidRPr="000F0321">
        <w:rPr>
          <w:rFonts w:ascii="Montserrat" w:hAnsi="Montserrat"/>
          <w:sz w:val="18"/>
          <w:szCs w:val="18"/>
        </w:rPr>
        <w:t xml:space="preserve"> 536</w:t>
      </w:r>
      <w:proofErr w:type="gramStart"/>
      <w:r w:rsidRPr="000F0321">
        <w:rPr>
          <w:rFonts w:ascii="Montserrat" w:hAnsi="Montserrat"/>
          <w:sz w:val="18"/>
          <w:szCs w:val="18"/>
        </w:rPr>
        <w:t>,212</w:t>
      </w:r>
      <w:r>
        <w:rPr>
          <w:rFonts w:ascii="Montserrat" w:hAnsi="Montserrat"/>
          <w:sz w:val="18"/>
          <w:szCs w:val="18"/>
        </w:rPr>
        <w:t>,347,715</w:t>
      </w:r>
      <w:proofErr w:type="gramEnd"/>
      <w:r>
        <w:rPr>
          <w:rFonts w:ascii="Montserrat" w:hAnsi="Montserrat"/>
          <w:sz w:val="18"/>
          <w:szCs w:val="18"/>
        </w:rPr>
        <w:t xml:space="preserve"> pesos, de los cuales </w:t>
      </w:r>
      <w:r w:rsidRPr="000F0321">
        <w:rPr>
          <w:rFonts w:ascii="Montserrat" w:hAnsi="Montserrat"/>
          <w:sz w:val="18"/>
          <w:szCs w:val="18"/>
        </w:rPr>
        <w:t xml:space="preserve">41,600,000 pesos corresponden a aportaciones pagadas como </w:t>
      </w:r>
      <w:proofErr w:type="spellStart"/>
      <w:r w:rsidRPr="000F0321">
        <w:rPr>
          <w:rFonts w:ascii="Montserrat" w:hAnsi="Montserrat"/>
          <w:sz w:val="18"/>
          <w:szCs w:val="18"/>
        </w:rPr>
        <w:t>ADEFA</w:t>
      </w:r>
      <w:proofErr w:type="spellEnd"/>
      <w:r w:rsidRPr="000F0321">
        <w:rPr>
          <w:rFonts w:ascii="Montserrat" w:hAnsi="Montserrat"/>
          <w:sz w:val="18"/>
          <w:szCs w:val="18"/>
        </w:rPr>
        <w:t xml:space="preserve"> en 2020 que se registraron e</w:t>
      </w:r>
      <w:r>
        <w:rPr>
          <w:rFonts w:ascii="Montserrat" w:hAnsi="Montserrat"/>
          <w:sz w:val="18"/>
          <w:szCs w:val="18"/>
        </w:rPr>
        <w:t>n</w:t>
      </w:r>
      <w:r w:rsidRPr="000F0321">
        <w:rPr>
          <w:rFonts w:ascii="Montserrat" w:hAnsi="Montserrat"/>
          <w:sz w:val="18"/>
          <w:szCs w:val="18"/>
        </w:rPr>
        <w:t xml:space="preserve"> </w:t>
      </w:r>
      <w:r>
        <w:rPr>
          <w:rFonts w:ascii="Montserrat" w:hAnsi="Montserrat"/>
          <w:sz w:val="18"/>
          <w:szCs w:val="18"/>
        </w:rPr>
        <w:t xml:space="preserve">diciembre de 2019. Dicho importe de </w:t>
      </w:r>
      <w:r w:rsidRPr="000F0321">
        <w:rPr>
          <w:rFonts w:ascii="Montserrat" w:hAnsi="Montserrat"/>
          <w:sz w:val="18"/>
          <w:szCs w:val="18"/>
        </w:rPr>
        <w:t>536</w:t>
      </w:r>
      <w:proofErr w:type="gramStart"/>
      <w:r w:rsidRPr="000F0321">
        <w:rPr>
          <w:rFonts w:ascii="Montserrat" w:hAnsi="Montserrat"/>
          <w:sz w:val="18"/>
          <w:szCs w:val="18"/>
        </w:rPr>
        <w:t>,212,347,715</w:t>
      </w:r>
      <w:proofErr w:type="gramEnd"/>
      <w:r w:rsidRPr="000F0321">
        <w:rPr>
          <w:rFonts w:ascii="Montserrat" w:hAnsi="Montserrat"/>
          <w:sz w:val="18"/>
          <w:szCs w:val="18"/>
        </w:rPr>
        <w:t xml:space="preserve"> pesos, se integra </w:t>
      </w:r>
      <w:r>
        <w:rPr>
          <w:rFonts w:ascii="Montserrat" w:hAnsi="Montserrat"/>
          <w:sz w:val="18"/>
          <w:szCs w:val="18"/>
        </w:rPr>
        <w:t>por</w:t>
      </w:r>
      <w:r w:rsidRPr="000F0321">
        <w:rPr>
          <w:rFonts w:ascii="Montserrat" w:hAnsi="Montserrat"/>
          <w:sz w:val="18"/>
          <w:szCs w:val="18"/>
        </w:rPr>
        <w:t xml:space="preserve"> 93 fideicomisos que son administrados por dependencias del Poder Ejecutivo </w:t>
      </w:r>
      <w:r w:rsidRPr="000F0321">
        <w:rPr>
          <w:rFonts w:ascii="Montserrat" w:hAnsi="Montserrat"/>
          <w:sz w:val="18"/>
          <w:szCs w:val="18"/>
        </w:rPr>
        <w:lastRenderedPageBreak/>
        <w:t>Federal. En el ejercicio de 2019 se crearon 5 fideicomisos: Mandato para la realización de Actos Previos a la Enajenación de las Aeronaves al Servicio de la Oficina de la Presidencia de la República, Contrato de Mandato 2263, Contrato de Mandato 2264, Fideicomiso Fondo de Mejoramiento Urbano y el Mandato para la Realización de Actos Previos a la Enajenación de las Aeronaves al Servicio de la Policía Federal.</w:t>
      </w:r>
    </w:p>
    <w:p w:rsidR="00946F71" w:rsidRPr="000F0321" w:rsidRDefault="00946F71" w:rsidP="00946F71">
      <w:pPr>
        <w:spacing w:after="120" w:line="250" w:lineRule="exact"/>
        <w:jc w:val="both"/>
        <w:rPr>
          <w:rFonts w:ascii="Montserrat" w:hAnsi="Montserrat"/>
          <w:sz w:val="18"/>
          <w:szCs w:val="18"/>
        </w:rPr>
      </w:pPr>
      <w:r w:rsidRPr="000F0321">
        <w:rPr>
          <w:rFonts w:ascii="Montserrat" w:hAnsi="Montserrat"/>
          <w:sz w:val="18"/>
          <w:szCs w:val="18"/>
        </w:rPr>
        <w:t>En el ejercicio que se reporta, se extinguieron o se encuentran en proceso de extinción 10 fideicomisos y el saldo contable que acredita el derecho patrimonial en el Poder Ejecutivo es “0”: Convenio Específico para la Operación y De</w:t>
      </w:r>
      <w:r>
        <w:rPr>
          <w:rFonts w:ascii="Montserrat" w:hAnsi="Montserrat"/>
          <w:sz w:val="18"/>
          <w:szCs w:val="18"/>
        </w:rPr>
        <w:t>sarrollo del Programa SEPA-INGLÉ</w:t>
      </w:r>
      <w:r w:rsidRPr="000F0321">
        <w:rPr>
          <w:rFonts w:ascii="Montserrat" w:hAnsi="Montserrat"/>
          <w:sz w:val="18"/>
          <w:szCs w:val="18"/>
        </w:rPr>
        <w:t>S, Convenio de Cooperación para la Operación del Programa de Educación a Distancia II, Convenio de Cooperación para la Operación del Programa de Educación a Distancia, Programa Nacional de Superación de Personal Académico (SUPERA), Fondo de Apoyo al Programa Intersectorial de Educación Saludable, Fideicomiso para el Desarrollo de la Región Centro País (</w:t>
      </w:r>
      <w:proofErr w:type="spellStart"/>
      <w:r w:rsidRPr="000F0321">
        <w:rPr>
          <w:rFonts w:ascii="Montserrat" w:hAnsi="Montserrat"/>
          <w:sz w:val="18"/>
          <w:szCs w:val="18"/>
        </w:rPr>
        <w:t>FIDCENTRO</w:t>
      </w:r>
      <w:proofErr w:type="spellEnd"/>
      <w:r w:rsidRPr="000F0321">
        <w:rPr>
          <w:rFonts w:ascii="Montserrat" w:hAnsi="Montserrat"/>
          <w:sz w:val="18"/>
          <w:szCs w:val="18"/>
        </w:rPr>
        <w:t>), Fideicomiso para el Desarrollo de la Región Centro-Occidente (</w:t>
      </w:r>
      <w:proofErr w:type="spellStart"/>
      <w:r w:rsidRPr="000F0321">
        <w:rPr>
          <w:rFonts w:ascii="Montserrat" w:hAnsi="Montserrat"/>
          <w:sz w:val="18"/>
          <w:szCs w:val="18"/>
        </w:rPr>
        <w:t>FIDERCO</w:t>
      </w:r>
      <w:proofErr w:type="spellEnd"/>
      <w:r w:rsidRPr="000F0321">
        <w:rPr>
          <w:rFonts w:ascii="Montserrat" w:hAnsi="Montserrat"/>
          <w:sz w:val="18"/>
          <w:szCs w:val="18"/>
        </w:rPr>
        <w:t xml:space="preserve">), Fondo de Ahorro para los Trabajadores del </w:t>
      </w:r>
      <w:proofErr w:type="spellStart"/>
      <w:r w:rsidRPr="000F0321">
        <w:rPr>
          <w:rFonts w:ascii="Montserrat" w:hAnsi="Montserrat"/>
          <w:sz w:val="18"/>
          <w:szCs w:val="18"/>
        </w:rPr>
        <w:t>CORETT</w:t>
      </w:r>
      <w:proofErr w:type="spellEnd"/>
      <w:r w:rsidRPr="000F0321">
        <w:rPr>
          <w:rFonts w:ascii="Montserrat" w:hAnsi="Montserrat"/>
          <w:sz w:val="18"/>
          <w:szCs w:val="18"/>
        </w:rPr>
        <w:t xml:space="preserve">, Fideicomiso Traslativo de Dominio Puerto los Cabos y Fideicomiso para la Adaptación de los Museos Diego Rivera y Frida </w:t>
      </w:r>
      <w:proofErr w:type="spellStart"/>
      <w:r w:rsidRPr="000F0321">
        <w:rPr>
          <w:rFonts w:ascii="Montserrat" w:hAnsi="Montserrat"/>
          <w:sz w:val="18"/>
          <w:szCs w:val="18"/>
        </w:rPr>
        <w:t>Kalo</w:t>
      </w:r>
      <w:proofErr w:type="spellEnd"/>
      <w:r w:rsidRPr="000F0321">
        <w:rPr>
          <w:rFonts w:ascii="Montserrat" w:hAnsi="Montserrat"/>
          <w:sz w:val="18"/>
          <w:szCs w:val="18"/>
        </w:rPr>
        <w:t>.</w:t>
      </w:r>
    </w:p>
    <w:p w:rsidR="00946F71" w:rsidRDefault="00946F71" w:rsidP="00946F71">
      <w:pPr>
        <w:spacing w:after="120" w:line="250" w:lineRule="exact"/>
        <w:jc w:val="both"/>
        <w:rPr>
          <w:rFonts w:ascii="Montserrat" w:hAnsi="Montserrat"/>
          <w:sz w:val="18"/>
          <w:szCs w:val="18"/>
        </w:rPr>
      </w:pPr>
      <w:r w:rsidRPr="000F0321">
        <w:rPr>
          <w:rFonts w:ascii="Montserrat" w:hAnsi="Montserrat"/>
          <w:sz w:val="18"/>
          <w:szCs w:val="18"/>
        </w:rPr>
        <w:t xml:space="preserve">Adicionalmente se </w:t>
      </w:r>
      <w:proofErr w:type="spellStart"/>
      <w:r w:rsidRPr="000F0321">
        <w:rPr>
          <w:rFonts w:ascii="Montserrat" w:hAnsi="Montserrat"/>
          <w:sz w:val="18"/>
          <w:szCs w:val="18"/>
        </w:rPr>
        <w:t>resec</w:t>
      </w:r>
      <w:r>
        <w:rPr>
          <w:rFonts w:ascii="Montserrat" w:hAnsi="Montserrat"/>
          <w:sz w:val="18"/>
          <w:szCs w:val="18"/>
        </w:rPr>
        <w:t>torizaron</w:t>
      </w:r>
      <w:proofErr w:type="spellEnd"/>
      <w:r>
        <w:rPr>
          <w:rFonts w:ascii="Montserrat" w:hAnsi="Montserrat"/>
          <w:sz w:val="18"/>
          <w:szCs w:val="18"/>
        </w:rPr>
        <w:t xml:space="preserve"> del Ramo 6 al Ramo 5</w:t>
      </w:r>
      <w:r w:rsidRPr="000F0321">
        <w:rPr>
          <w:rFonts w:ascii="Montserrat" w:hAnsi="Montserrat"/>
          <w:sz w:val="18"/>
          <w:szCs w:val="18"/>
        </w:rPr>
        <w:t xml:space="preserve"> </w:t>
      </w:r>
      <w:r>
        <w:rPr>
          <w:rFonts w:ascii="Montserrat" w:hAnsi="Montserrat"/>
          <w:sz w:val="18"/>
          <w:szCs w:val="18"/>
        </w:rPr>
        <w:t xml:space="preserve">el </w:t>
      </w:r>
      <w:r w:rsidRPr="000F0321">
        <w:rPr>
          <w:rFonts w:ascii="Montserrat" w:hAnsi="Montserrat"/>
          <w:sz w:val="18"/>
          <w:szCs w:val="18"/>
        </w:rPr>
        <w:t xml:space="preserve">Fondo de Infraestructura para Países de Mesoamérica y el Caribe y del Ramo 15 al Ramo 10 el Fondo para el Desarrollo de Zonas de Producción Minera. </w:t>
      </w:r>
    </w:p>
    <w:p w:rsidR="00946F71" w:rsidRPr="000F0321" w:rsidRDefault="00946F71" w:rsidP="00946F71">
      <w:pPr>
        <w:spacing w:after="120" w:line="250" w:lineRule="exact"/>
        <w:jc w:val="both"/>
        <w:rPr>
          <w:rFonts w:ascii="Montserrat" w:hAnsi="Montserrat"/>
          <w:sz w:val="18"/>
          <w:szCs w:val="18"/>
        </w:rPr>
      </w:pPr>
      <w:r w:rsidRPr="000F0321">
        <w:rPr>
          <w:rFonts w:ascii="Montserrat" w:hAnsi="Montserrat"/>
          <w:sz w:val="18"/>
          <w:szCs w:val="18"/>
        </w:rPr>
        <w:t>El valor del patrimonio que corresponde al Ente Público Poder Ejecutivo Federal de fideicomisos, mandatos y contratos análogos, registrado en esta subcuenta es el siguiente:</w:t>
      </w:r>
    </w:p>
    <w:p w:rsidR="00946F71" w:rsidRDefault="00946F71" w:rsidP="00946F71">
      <w:pPr>
        <w:spacing w:after="120" w:line="250" w:lineRule="exact"/>
        <w:jc w:val="both"/>
        <w:rPr>
          <w:rFonts w:ascii="Montserrat" w:hAnsi="Montserrat"/>
          <w:sz w:val="18"/>
          <w:szCs w:val="18"/>
        </w:rPr>
      </w:pPr>
    </w:p>
    <w:tbl>
      <w:tblPr>
        <w:tblW w:w="12729" w:type="dxa"/>
        <w:tblInd w:w="142" w:type="dxa"/>
        <w:tblLayout w:type="fixed"/>
        <w:tblCellMar>
          <w:left w:w="70" w:type="dxa"/>
          <w:right w:w="70" w:type="dxa"/>
        </w:tblCellMar>
        <w:tblLook w:val="04A0" w:firstRow="1" w:lastRow="0" w:firstColumn="1" w:lastColumn="0" w:noHBand="0" w:noVBand="1"/>
      </w:tblPr>
      <w:tblGrid>
        <w:gridCol w:w="6095"/>
        <w:gridCol w:w="1984"/>
        <w:gridCol w:w="284"/>
        <w:gridCol w:w="1984"/>
        <w:gridCol w:w="284"/>
        <w:gridCol w:w="1984"/>
        <w:gridCol w:w="114"/>
      </w:tblGrid>
      <w:tr w:rsidR="00946F71" w:rsidRPr="006F0DF1" w:rsidTr="00946F71">
        <w:trPr>
          <w:gridAfter w:val="1"/>
          <w:wAfter w:w="114" w:type="dxa"/>
          <w:trHeight w:val="420"/>
          <w:tblHeader/>
        </w:trPr>
        <w:tc>
          <w:tcPr>
            <w:tcW w:w="12615" w:type="dxa"/>
            <w:gridSpan w:val="6"/>
            <w:shd w:val="clear" w:color="auto" w:fill="FFFFFF" w:themeFill="background1"/>
            <w:vAlign w:val="bottom"/>
          </w:tcPr>
          <w:p w:rsidR="00946F71" w:rsidRPr="00946F71" w:rsidRDefault="00946F71" w:rsidP="00946F71">
            <w:pPr>
              <w:spacing w:after="120" w:line="240" w:lineRule="auto"/>
              <w:jc w:val="center"/>
              <w:rPr>
                <w:rFonts w:ascii="Montserrat" w:hAnsi="Montserrat" w:cs="Arial"/>
                <w:spacing w:val="-1"/>
                <w:sz w:val="16"/>
                <w:szCs w:val="16"/>
                <w:highlight w:val="magenta"/>
              </w:rPr>
            </w:pPr>
            <w:r w:rsidRPr="00D2731F">
              <w:rPr>
                <w:rFonts w:ascii="Montserrat" w:hAnsi="Montserrat" w:cs="Arial"/>
                <w:spacing w:val="-1"/>
                <w:sz w:val="16"/>
                <w:szCs w:val="16"/>
              </w:rPr>
              <w:t>(Pesos)</w:t>
            </w:r>
          </w:p>
        </w:tc>
      </w:tr>
      <w:tr w:rsidR="00946F71" w:rsidRPr="006F0DF1" w:rsidTr="00946F71">
        <w:trPr>
          <w:trHeight w:val="57"/>
          <w:tblHeader/>
        </w:trPr>
        <w:tc>
          <w:tcPr>
            <w:tcW w:w="8079" w:type="dxa"/>
            <w:gridSpan w:val="2"/>
            <w:tcBorders>
              <w:top w:val="single" w:sz="12" w:space="0" w:color="808080" w:themeColor="background1" w:themeShade="80"/>
            </w:tcBorders>
            <w:shd w:val="clear" w:color="auto" w:fill="FFFFFF" w:themeFill="background1"/>
          </w:tcPr>
          <w:p w:rsidR="00946F71" w:rsidRPr="00373F9E" w:rsidRDefault="00946F71" w:rsidP="00D2731F">
            <w:pPr>
              <w:spacing w:after="0" w:line="240" w:lineRule="auto"/>
              <w:jc w:val="center"/>
              <w:rPr>
                <w:rFonts w:ascii="Montserrat" w:hAnsi="Montserrat"/>
                <w:color w:val="FFFFFF"/>
                <w:sz w:val="4"/>
                <w:szCs w:val="4"/>
                <w:lang w:val="es-MX" w:eastAsia="es-MX"/>
              </w:rPr>
            </w:pPr>
          </w:p>
        </w:tc>
        <w:tc>
          <w:tcPr>
            <w:tcW w:w="2268" w:type="dxa"/>
            <w:gridSpan w:val="2"/>
            <w:tcBorders>
              <w:top w:val="single" w:sz="12" w:space="0" w:color="808080" w:themeColor="background1" w:themeShade="80"/>
            </w:tcBorders>
            <w:shd w:val="clear" w:color="auto" w:fill="FFFFFF" w:themeFill="background1"/>
          </w:tcPr>
          <w:p w:rsidR="00946F71" w:rsidRPr="00373F9E" w:rsidRDefault="00946F71" w:rsidP="00D2731F">
            <w:pPr>
              <w:spacing w:after="0" w:line="240" w:lineRule="auto"/>
              <w:jc w:val="center"/>
              <w:rPr>
                <w:rFonts w:ascii="Montserrat" w:hAnsi="Montserrat"/>
                <w:color w:val="FFFFFF"/>
                <w:sz w:val="4"/>
                <w:szCs w:val="4"/>
                <w:lang w:val="es-MX" w:eastAsia="es-MX"/>
              </w:rPr>
            </w:pPr>
          </w:p>
        </w:tc>
        <w:tc>
          <w:tcPr>
            <w:tcW w:w="2382" w:type="dxa"/>
            <w:gridSpan w:val="3"/>
            <w:tcBorders>
              <w:top w:val="single" w:sz="12" w:space="0" w:color="808080" w:themeColor="background1" w:themeShade="80"/>
            </w:tcBorders>
            <w:shd w:val="clear" w:color="auto" w:fill="FFFFFF" w:themeFill="background1"/>
            <w:vAlign w:val="center"/>
          </w:tcPr>
          <w:p w:rsidR="00946F71" w:rsidRPr="00373F9E" w:rsidRDefault="00946F71" w:rsidP="00D2731F">
            <w:pPr>
              <w:spacing w:after="0" w:line="240" w:lineRule="auto"/>
              <w:jc w:val="center"/>
              <w:rPr>
                <w:rFonts w:ascii="Montserrat" w:hAnsi="Montserrat"/>
                <w:color w:val="FFFFFF"/>
                <w:sz w:val="4"/>
                <w:szCs w:val="4"/>
                <w:lang w:val="es-MX" w:eastAsia="es-MX"/>
              </w:rPr>
            </w:pPr>
          </w:p>
        </w:tc>
      </w:tr>
      <w:tr w:rsidR="00946F71" w:rsidRPr="00FC3A0A" w:rsidTr="00946F71">
        <w:trPr>
          <w:trHeight w:val="145"/>
          <w:tblHeader/>
        </w:trPr>
        <w:tc>
          <w:tcPr>
            <w:tcW w:w="6095"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rsidR="00946F71" w:rsidRPr="00FC3A0A" w:rsidRDefault="00946F71" w:rsidP="00946F71">
            <w:pPr>
              <w:spacing w:after="120" w:line="240" w:lineRule="auto"/>
              <w:jc w:val="center"/>
              <w:rPr>
                <w:rFonts w:ascii="Montserrat" w:hAnsi="Montserrat"/>
                <w:b/>
                <w:color w:val="FFFFFF"/>
                <w:sz w:val="16"/>
                <w:szCs w:val="16"/>
                <w:lang w:val="es-MX" w:eastAsia="es-MX"/>
              </w:rPr>
            </w:pPr>
            <w:r w:rsidRPr="00FC3A0A">
              <w:rPr>
                <w:rFonts w:ascii="Montserrat" w:hAnsi="Montserrat"/>
                <w:b/>
                <w:color w:val="FFFFFF"/>
                <w:sz w:val="16"/>
                <w:szCs w:val="16"/>
                <w:lang w:val="es-MX" w:eastAsia="es-MX"/>
              </w:rPr>
              <w:t>Fideicomisos, Mandatos y Contratos Análogos  /  Denominación</w:t>
            </w:r>
          </w:p>
        </w:tc>
        <w:tc>
          <w:tcPr>
            <w:tcW w:w="2268" w:type="dxa"/>
            <w:gridSpan w:val="2"/>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946F71" w:rsidRPr="00FC3A0A" w:rsidRDefault="00946F71" w:rsidP="00946F71">
            <w:pPr>
              <w:spacing w:after="120" w:line="240" w:lineRule="auto"/>
              <w:jc w:val="center"/>
              <w:rPr>
                <w:rFonts w:ascii="Montserrat" w:hAnsi="Montserrat"/>
                <w:b/>
                <w:color w:val="FFFFFF"/>
                <w:sz w:val="16"/>
                <w:szCs w:val="16"/>
                <w:lang w:val="es-MX" w:eastAsia="es-MX"/>
              </w:rPr>
            </w:pPr>
            <w:r w:rsidRPr="000B02A4">
              <w:rPr>
                <w:rFonts w:ascii="Montserrat" w:eastAsia="Times New Roman" w:hAnsi="Montserrat" w:cs="Calibri"/>
                <w:b/>
                <w:bCs/>
                <w:color w:val="FFFFFF"/>
                <w:sz w:val="15"/>
                <w:szCs w:val="15"/>
                <w:lang w:val="es-MX" w:eastAsia="es-MX"/>
              </w:rPr>
              <w:t>PATRIMONIO NETO DEL FIDEICOMISO, MANDATO O CONTRATO ANÁLOGO</w:t>
            </w:r>
          </w:p>
        </w:tc>
        <w:tc>
          <w:tcPr>
            <w:tcW w:w="2268" w:type="dxa"/>
            <w:gridSpan w:val="2"/>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946F71" w:rsidRPr="00FC3A0A" w:rsidRDefault="00946F71" w:rsidP="00946F71">
            <w:pPr>
              <w:spacing w:after="120" w:line="240" w:lineRule="auto"/>
              <w:jc w:val="center"/>
              <w:rPr>
                <w:rFonts w:ascii="Montserrat" w:hAnsi="Montserrat"/>
                <w:b/>
                <w:color w:val="FFFFFF"/>
                <w:sz w:val="16"/>
                <w:szCs w:val="16"/>
                <w:lang w:val="es-MX" w:eastAsia="es-MX"/>
              </w:rPr>
            </w:pPr>
            <w:r w:rsidRPr="000B02A4">
              <w:rPr>
                <w:rFonts w:ascii="Montserrat" w:eastAsia="Times New Roman" w:hAnsi="Montserrat" w:cs="Calibri"/>
                <w:b/>
                <w:bCs/>
                <w:color w:val="FFFFFF"/>
                <w:sz w:val="15"/>
                <w:szCs w:val="15"/>
                <w:lang w:val="es-MX" w:eastAsia="es-MX"/>
              </w:rPr>
              <w:t>% DEL DERECHO</w:t>
            </w:r>
            <w:r w:rsidRPr="000B02A4">
              <w:rPr>
                <w:rFonts w:ascii="Montserrat" w:eastAsia="Times New Roman" w:hAnsi="Montserrat" w:cs="Calibri"/>
                <w:b/>
                <w:bCs/>
                <w:color w:val="FFFFFF"/>
                <w:sz w:val="15"/>
                <w:szCs w:val="15"/>
                <w:lang w:val="es-MX" w:eastAsia="es-MX"/>
              </w:rPr>
              <w:br/>
              <w:t>PATRIMONIAL DEL</w:t>
            </w:r>
            <w:r w:rsidRPr="000B02A4">
              <w:rPr>
                <w:rFonts w:ascii="Montserrat" w:eastAsia="Times New Roman" w:hAnsi="Montserrat" w:cs="Calibri"/>
                <w:b/>
                <w:bCs/>
                <w:color w:val="FFFFFF"/>
                <w:sz w:val="15"/>
                <w:szCs w:val="15"/>
                <w:lang w:val="es-MX" w:eastAsia="es-MX"/>
              </w:rPr>
              <w:br/>
              <w:t>PODER EJECUTIVO FEDERAL</w:t>
            </w:r>
          </w:p>
        </w:tc>
        <w:tc>
          <w:tcPr>
            <w:tcW w:w="2098" w:type="dxa"/>
            <w:gridSpan w:val="2"/>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rsidR="00946F71" w:rsidRPr="00FC3A0A" w:rsidRDefault="00946F71" w:rsidP="00946F71">
            <w:pPr>
              <w:spacing w:after="120" w:line="240" w:lineRule="auto"/>
              <w:jc w:val="center"/>
              <w:rPr>
                <w:rFonts w:ascii="Montserrat" w:hAnsi="Montserrat"/>
                <w:b/>
                <w:color w:val="FFFFFF"/>
                <w:sz w:val="16"/>
                <w:szCs w:val="16"/>
                <w:lang w:val="es-MX" w:eastAsia="es-MX"/>
              </w:rPr>
            </w:pPr>
            <w:r w:rsidRPr="000B02A4">
              <w:rPr>
                <w:rFonts w:ascii="Montserrat" w:eastAsia="Times New Roman" w:hAnsi="Montserrat" w:cs="Calibri"/>
                <w:b/>
                <w:bCs/>
                <w:color w:val="FFFFFF"/>
                <w:sz w:val="15"/>
                <w:szCs w:val="15"/>
                <w:lang w:val="es-MX" w:eastAsia="es-MX"/>
              </w:rPr>
              <w:t>PATRIMONIO 2019</w:t>
            </w:r>
            <w:r w:rsidRPr="000B02A4">
              <w:rPr>
                <w:rFonts w:ascii="Montserrat" w:eastAsia="Times New Roman" w:hAnsi="Montserrat" w:cs="Calibri"/>
                <w:b/>
                <w:bCs/>
                <w:color w:val="FFFFFF"/>
                <w:sz w:val="15"/>
                <w:szCs w:val="15"/>
                <w:lang w:val="es-MX" w:eastAsia="es-MX"/>
              </w:rPr>
              <w:br/>
              <w:t>PODER EJECUTIVO FEDERAL     1/</w:t>
            </w:r>
          </w:p>
        </w:tc>
      </w:tr>
      <w:tr w:rsidR="00946F71" w:rsidRPr="006F0DF1" w:rsidTr="00D2731F">
        <w:trPr>
          <w:trHeight w:val="647"/>
        </w:trPr>
        <w:tc>
          <w:tcPr>
            <w:tcW w:w="6095" w:type="dxa"/>
            <w:tcBorders>
              <w:top w:val="double" w:sz="12" w:space="0" w:color="808080" w:themeColor="background1" w:themeShade="80"/>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Mandato para la realización de Actos Previos a la Enajenación de las Aeronaves al Servicio de la Oficina de la Presidencia de la República</w:t>
            </w:r>
          </w:p>
        </w:tc>
        <w:tc>
          <w:tcPr>
            <w:tcW w:w="2268" w:type="dxa"/>
            <w:gridSpan w:val="2"/>
            <w:tcBorders>
              <w:top w:val="double" w:sz="12" w:space="0" w:color="808080" w:themeColor="background1" w:themeShade="80"/>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9,779,350</w:t>
            </w:r>
          </w:p>
        </w:tc>
        <w:tc>
          <w:tcPr>
            <w:tcW w:w="2268" w:type="dxa"/>
            <w:gridSpan w:val="2"/>
            <w:tcBorders>
              <w:top w:val="double" w:sz="12" w:space="0" w:color="808080" w:themeColor="background1" w:themeShade="80"/>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double" w:sz="12" w:space="0" w:color="808080" w:themeColor="background1" w:themeShade="80"/>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9,779,350</w:t>
            </w:r>
          </w:p>
        </w:tc>
      </w:tr>
      <w:tr w:rsidR="00946F71" w:rsidRPr="006F0DF1" w:rsidTr="00A45426">
        <w:trPr>
          <w:trHeight w:val="34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Preventivo</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681,619,020</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681,619,020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de Apoyo Social a Ex trabajadores Migratorios Mexicanos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145,840,330</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145,840,330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la Plataforma de Infraestructura, Mantenimiento y Equipamiento de Seguridad Pública y Aeronaves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1,096,079,059</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1,096,079,059</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para la Protección de las Personas Defensoras de Derechos Humanos y Periodistas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212,504,624</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212,504,624</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Cumplimiento de Obligaciones en materia de Derechos Humanos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99,361,682</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99,361,682</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Cubrir Gastos por Demandas en el Extranjero</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293,322,128</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293,322,128</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Mandato para la Estrategia de Fortalecimiento para la Atención a Mexicanos en Estados Unidos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132,034,713</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132,034,713</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Mandato para el Establecimiento del Fondo de Contingencia para las Representaciones de México en el Extranjero</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21,997,533</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21,997,533</w:t>
            </w:r>
          </w:p>
        </w:tc>
      </w:tr>
      <w:tr w:rsidR="00946F71" w:rsidRPr="006F0DF1" w:rsidTr="00A45426">
        <w:trPr>
          <w:trHeight w:val="389"/>
        </w:trPr>
        <w:tc>
          <w:tcPr>
            <w:tcW w:w="6095" w:type="dxa"/>
            <w:tcBorders>
              <w:top w:val="nil"/>
            </w:tcBorders>
            <w:shd w:val="clear" w:color="auto" w:fill="F2F2F2" w:themeFill="background1" w:themeFillShade="F2"/>
            <w:vAlign w:val="center"/>
          </w:tcPr>
          <w:p w:rsidR="00D2731F" w:rsidRDefault="00D2731F" w:rsidP="00A45426">
            <w:pPr>
              <w:spacing w:after="120" w:line="240" w:lineRule="auto"/>
              <w:jc w:val="both"/>
              <w:rPr>
                <w:rFonts w:ascii="Montserrat" w:eastAsia="Times New Roman" w:hAnsi="Montserrat" w:cs="Calibri"/>
                <w:sz w:val="15"/>
                <w:szCs w:val="15"/>
                <w:lang w:val="es-MX" w:eastAsia="es-MX"/>
              </w:rPr>
            </w:pPr>
          </w:p>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Mixto de Cooperación Técnica y Científica México-España</w:t>
            </w:r>
          </w:p>
        </w:tc>
        <w:tc>
          <w:tcPr>
            <w:tcW w:w="2268" w:type="dxa"/>
            <w:gridSpan w:val="2"/>
            <w:tcBorders>
              <w:top w:val="nil"/>
            </w:tcBorders>
            <w:shd w:val="clear" w:color="auto" w:fill="F2F2F2" w:themeFill="background1" w:themeFillShade="F2"/>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76,578,540</w:t>
            </w:r>
          </w:p>
        </w:tc>
        <w:tc>
          <w:tcPr>
            <w:tcW w:w="2268" w:type="dxa"/>
            <w:gridSpan w:val="2"/>
            <w:tcBorders>
              <w:top w:val="nil"/>
            </w:tcBorders>
            <w:shd w:val="clear" w:color="auto" w:fill="F2F2F2" w:themeFill="background1" w:themeFillShade="F2"/>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50%</w:t>
            </w:r>
          </w:p>
        </w:tc>
        <w:tc>
          <w:tcPr>
            <w:tcW w:w="2098" w:type="dxa"/>
            <w:gridSpan w:val="2"/>
            <w:tcBorders>
              <w:top w:val="nil"/>
            </w:tcBorders>
            <w:shd w:val="clear" w:color="auto" w:fill="F2F2F2" w:themeFill="background1" w:themeFillShade="F2"/>
            <w:noWrap/>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38,289,270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Nacional de Cooperación Internacional para el Desarrollo</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36,443,889</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36,443,889</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de Infraestructura para Países de Mesoamérica y el Caribe</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1,890,593,209</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1,890,593,209</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Fondo de Apoyo a los Trabajadores de Confianza de la Comisión Nacional Bancaria y de Valores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1,237,935,820</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1,237,935,820</w:t>
            </w:r>
          </w:p>
        </w:tc>
      </w:tr>
      <w:tr w:rsidR="00946F71" w:rsidRPr="006F0DF1" w:rsidTr="00A45426">
        <w:trPr>
          <w:trHeight w:val="397"/>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para la Asistencia y Defensa Legal de los Miembros de la Junta de Gobierno de la Comisión Nacional Bancaria y de Valores que no sean Servidores Públicos de ésta, así como los Interventores y Personal Auxiliar al cual los propios Interventores les otorguen poderes porque sea necesario para el desempeño de sus funciones</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49,029,776</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49,029,776</w:t>
            </w:r>
          </w:p>
        </w:tc>
      </w:tr>
      <w:tr w:rsidR="00946F71" w:rsidRPr="006F0DF1" w:rsidTr="00A45426">
        <w:trPr>
          <w:trHeight w:val="34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val="es-MX" w:eastAsia="es-MX"/>
              </w:rPr>
            </w:pPr>
            <w:r w:rsidRPr="00A45426">
              <w:rPr>
                <w:rFonts w:ascii="Montserrat" w:eastAsia="Times New Roman" w:hAnsi="Montserrat" w:cs="Calibri"/>
                <w:sz w:val="15"/>
                <w:szCs w:val="15"/>
                <w:lang w:val="es-MX" w:eastAsia="es-MX"/>
              </w:rPr>
              <w:t>Fideicomiso para el Pago de Gratificación por Antigüedad a los Trabajadores de Base de la Comisión Nacional Bancaria y de Valores que se retiren después de 15 años de servicios interrumpidos</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67,182,559</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67,182,559</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 xml:space="preserve">Fideicomiso para la Asistencia Legal de los </w:t>
            </w:r>
            <w:r w:rsidR="00D80B03" w:rsidRPr="00A45426">
              <w:rPr>
                <w:rFonts w:ascii="Montserrat" w:eastAsia="Times New Roman" w:hAnsi="Montserrat" w:cs="Calibri"/>
                <w:sz w:val="15"/>
                <w:szCs w:val="15"/>
                <w:lang w:val="es-MX" w:eastAsia="es-MX"/>
              </w:rPr>
              <w:t xml:space="preserve">Miembros </w:t>
            </w:r>
            <w:r w:rsidRPr="00A45426">
              <w:rPr>
                <w:rFonts w:ascii="Montserrat" w:eastAsia="Times New Roman" w:hAnsi="Montserrat" w:cs="Calibri"/>
                <w:sz w:val="15"/>
                <w:szCs w:val="15"/>
                <w:lang w:val="es-MX" w:eastAsia="es-MX"/>
              </w:rPr>
              <w:t>de la Junta de Gobierno y Servidores Públicos de la Comisión Nacional de Seguros y Fianzas, así como los Interventores Administrativos o Gerentes y Funcionarios Auxiliares de las intervenciones 10124</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20,103,152</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20,103,152</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la asistencia legal de los miembros de la Junta de Gobierno, del Comité Consultivo y de Vigilancia y Servidores Públicos de la Comisión Nacional del Sistema de Ahorro para el Retiro, así como de los interventores administrativos o gerentes y funcionarios auxiliares de las intervenciones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color w:val="000000"/>
                <w:sz w:val="15"/>
                <w:szCs w:val="15"/>
                <w:lang w:val="es-MX" w:eastAsia="es-MX"/>
              </w:rPr>
              <w:t>8,014,465</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color w:val="000000"/>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color w:val="000000"/>
                <w:sz w:val="15"/>
                <w:szCs w:val="15"/>
                <w:lang w:val="es-MX" w:eastAsia="es-MX"/>
              </w:rPr>
              <w:t>8,014,465</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Administrar la Contraprestación del Artículo 16 de la Ley Aduanera (</w:t>
            </w:r>
            <w:proofErr w:type="spellStart"/>
            <w:r w:rsidRPr="00A45426">
              <w:rPr>
                <w:rFonts w:ascii="Montserrat" w:eastAsia="Times New Roman" w:hAnsi="Montserrat" w:cs="Calibri"/>
                <w:sz w:val="15"/>
                <w:szCs w:val="15"/>
                <w:lang w:val="es-MX" w:eastAsia="es-MX"/>
              </w:rPr>
              <w:t>FACLA</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color w:val="000000"/>
                <w:sz w:val="15"/>
                <w:szCs w:val="15"/>
                <w:lang w:val="es-MX" w:eastAsia="es-MX"/>
              </w:rPr>
              <w:t>64,347,894,922</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color w:val="000000"/>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color w:val="000000"/>
                <w:sz w:val="15"/>
                <w:szCs w:val="15"/>
                <w:lang w:val="es-MX" w:eastAsia="es-MX"/>
              </w:rPr>
              <w:t>64,347,894,922</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Programa de Mejoramiento de los Medios de Informática y Control de las Autoridades Aduaneras (</w:t>
            </w:r>
            <w:proofErr w:type="spellStart"/>
            <w:r w:rsidRPr="00A45426">
              <w:rPr>
                <w:rFonts w:ascii="Montserrat" w:eastAsia="Times New Roman" w:hAnsi="Montserrat" w:cs="Calibri"/>
                <w:sz w:val="15"/>
                <w:szCs w:val="15"/>
                <w:lang w:val="es-MX" w:eastAsia="es-MX"/>
              </w:rPr>
              <w:t>FIDEMICA</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color w:val="000000"/>
                <w:sz w:val="15"/>
                <w:szCs w:val="15"/>
                <w:lang w:val="es-MX" w:eastAsia="es-MX"/>
              </w:rPr>
              <w:t>2,197,953,529</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color w:val="000000"/>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color w:val="000000"/>
                <w:sz w:val="15"/>
                <w:szCs w:val="15"/>
                <w:lang w:val="es-MX" w:eastAsia="es-MX"/>
              </w:rPr>
              <w:t>2,197,953,529</w:t>
            </w:r>
          </w:p>
        </w:tc>
      </w:tr>
      <w:tr w:rsidR="00946F71" w:rsidRPr="006F0DF1" w:rsidTr="00A45426">
        <w:trPr>
          <w:trHeight w:val="433"/>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Mandato Extinta Comisión Monetaria</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12,413,884</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12,413,884</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de Reconstrucción de Entidades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8,277,261,968</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8,277,261,968</w:t>
            </w:r>
          </w:p>
        </w:tc>
      </w:tr>
      <w:tr w:rsidR="00946F71" w:rsidRPr="006F0DF1" w:rsidTr="00A45426">
        <w:trPr>
          <w:trHeight w:val="397"/>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de Apoyo para la Infraestructura y Seguridad</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6,055,890,293</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6,055,890,293</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Mandato Fiduciario de Inversión y Admón. Apoyo Financiero a favor del Fideicomiso Sindicatura de Promotora del Valle de Morelia (</w:t>
            </w:r>
            <w:proofErr w:type="spellStart"/>
            <w:r w:rsidRPr="00A45426">
              <w:rPr>
                <w:rFonts w:ascii="Montserrat" w:eastAsia="Times New Roman" w:hAnsi="Montserrat" w:cs="Calibri"/>
                <w:sz w:val="15"/>
                <w:szCs w:val="15"/>
                <w:lang w:val="es-MX" w:eastAsia="es-MX"/>
              </w:rPr>
              <w:t>PROVAM</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6,630,224</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6,630,224</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val="en-US" w:eastAsia="es-MX"/>
              </w:rPr>
            </w:pPr>
            <w:proofErr w:type="spellStart"/>
            <w:r w:rsidRPr="00A45426">
              <w:rPr>
                <w:rFonts w:ascii="Montserrat" w:eastAsia="Times New Roman" w:hAnsi="Montserrat" w:cs="Calibri"/>
                <w:sz w:val="15"/>
                <w:szCs w:val="15"/>
                <w:lang w:val="en-US" w:eastAsia="es-MX"/>
              </w:rPr>
              <w:t>Mandato</w:t>
            </w:r>
            <w:proofErr w:type="spellEnd"/>
            <w:r w:rsidRPr="00A45426">
              <w:rPr>
                <w:rFonts w:ascii="Montserrat" w:eastAsia="Times New Roman" w:hAnsi="Montserrat" w:cs="Calibri"/>
                <w:sz w:val="15"/>
                <w:szCs w:val="15"/>
                <w:lang w:val="en-US" w:eastAsia="es-MX"/>
              </w:rPr>
              <w:t xml:space="preserve"> </w:t>
            </w:r>
            <w:proofErr w:type="spellStart"/>
            <w:r w:rsidRPr="00A45426">
              <w:rPr>
                <w:rFonts w:ascii="Montserrat" w:eastAsia="Times New Roman" w:hAnsi="Montserrat" w:cs="Calibri"/>
                <w:sz w:val="15"/>
                <w:szCs w:val="15"/>
                <w:lang w:val="en-US" w:eastAsia="es-MX"/>
              </w:rPr>
              <w:t>SHCP</w:t>
            </w:r>
            <w:proofErr w:type="spellEnd"/>
            <w:r w:rsidRPr="00A45426">
              <w:rPr>
                <w:rFonts w:ascii="Montserrat" w:eastAsia="Times New Roman" w:hAnsi="Montserrat" w:cs="Calibri"/>
                <w:sz w:val="15"/>
                <w:szCs w:val="15"/>
                <w:lang w:val="en-US" w:eastAsia="es-MX"/>
              </w:rPr>
              <w:t xml:space="preserve"> Mex. Tex. Development Corp</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504,897</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504,897</w:t>
            </w:r>
          </w:p>
        </w:tc>
      </w:tr>
      <w:tr w:rsidR="00946F71" w:rsidRPr="006F0DF1" w:rsidTr="00A45426">
        <w:trPr>
          <w:trHeight w:val="34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Fondo de Estabilización de los Ingresos Presupuestarios</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159,618,616,010</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159,618,616,010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D2731F" w:rsidRDefault="00D2731F" w:rsidP="00A45426">
            <w:pPr>
              <w:spacing w:after="120" w:line="240" w:lineRule="auto"/>
              <w:jc w:val="both"/>
              <w:rPr>
                <w:rFonts w:ascii="Montserrat" w:eastAsia="Times New Roman" w:hAnsi="Montserrat" w:cs="Calibri"/>
                <w:sz w:val="15"/>
                <w:szCs w:val="15"/>
                <w:lang w:val="es-MX" w:eastAsia="es-MX"/>
              </w:rPr>
            </w:pPr>
          </w:p>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 xml:space="preserve">Fondo de Desincorporación de Entidades </w:t>
            </w:r>
            <w:proofErr w:type="spellStart"/>
            <w:r w:rsidRPr="00A45426">
              <w:rPr>
                <w:rFonts w:ascii="Montserrat" w:eastAsia="Times New Roman" w:hAnsi="Montserrat" w:cs="Calibri"/>
                <w:sz w:val="15"/>
                <w:szCs w:val="15"/>
                <w:lang w:val="es-MX" w:eastAsia="es-MX"/>
              </w:rPr>
              <w:t>FDE</w:t>
            </w:r>
            <w:proofErr w:type="spellEnd"/>
          </w:p>
        </w:tc>
        <w:tc>
          <w:tcPr>
            <w:tcW w:w="2268" w:type="dxa"/>
            <w:gridSpan w:val="2"/>
            <w:tcBorders>
              <w:top w:val="nil"/>
            </w:tcBorders>
            <w:shd w:val="clear" w:color="auto" w:fill="F2F2F2" w:themeFill="background1" w:themeFillShade="F2"/>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4,533,593,917</w:t>
            </w:r>
          </w:p>
        </w:tc>
        <w:tc>
          <w:tcPr>
            <w:tcW w:w="2268" w:type="dxa"/>
            <w:gridSpan w:val="2"/>
            <w:tcBorders>
              <w:top w:val="nil"/>
            </w:tcBorders>
            <w:shd w:val="clear" w:color="auto" w:fill="F2F2F2" w:themeFill="background1" w:themeFillShade="F2"/>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4,533,593,917</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1327.- Gobierno Federal, Programa de Vivienda para Magistrados y Jueces del Poder Judicial Federal</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2,659,486</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2,659,486</w:t>
            </w:r>
          </w:p>
        </w:tc>
      </w:tr>
      <w:tr w:rsidR="00946F71" w:rsidRPr="006F0DF1" w:rsidTr="00A45426">
        <w:trPr>
          <w:trHeight w:val="567"/>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 xml:space="preserve">Mandato 1312.- Juicio promovido por ICA vs </w:t>
            </w:r>
            <w:proofErr w:type="spellStart"/>
            <w:r w:rsidRPr="00A45426">
              <w:rPr>
                <w:rFonts w:ascii="Montserrat" w:eastAsia="Times New Roman" w:hAnsi="Montserrat" w:cs="Calibri"/>
                <w:sz w:val="15"/>
                <w:szCs w:val="15"/>
                <w:lang w:val="es-MX" w:eastAsia="es-MX"/>
              </w:rPr>
              <w:t>INECEL</w:t>
            </w:r>
            <w:proofErr w:type="spellEnd"/>
            <w:r w:rsidRPr="00A45426">
              <w:rPr>
                <w:rFonts w:ascii="Montserrat" w:eastAsia="Times New Roman" w:hAnsi="Montserrat" w:cs="Calibri"/>
                <w:sz w:val="15"/>
                <w:szCs w:val="15"/>
                <w:lang w:val="es-MX" w:eastAsia="es-MX"/>
              </w:rPr>
              <w:t xml:space="preserve"> de la República de Ecuador</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w:t>
            </w:r>
          </w:p>
        </w:tc>
      </w:tr>
      <w:tr w:rsidR="00946F71" w:rsidRPr="006F0DF1" w:rsidTr="00A45426">
        <w:trPr>
          <w:trHeight w:val="51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que Administrará el Fondo para el Fortalecimiento de Sociedades y Cooperativas de Ahorro y Préstamo</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1,058,664,756</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1,058,664,756</w:t>
            </w:r>
          </w:p>
        </w:tc>
      </w:tr>
      <w:tr w:rsidR="00946F71" w:rsidRPr="006F0DF1" w:rsidTr="00A45426">
        <w:trPr>
          <w:trHeight w:val="389"/>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 xml:space="preserve">Mandato </w:t>
            </w:r>
            <w:proofErr w:type="spellStart"/>
            <w:r w:rsidRPr="00A45426">
              <w:rPr>
                <w:rFonts w:ascii="Montserrat" w:eastAsia="Times New Roman" w:hAnsi="Montserrat" w:cs="Calibri"/>
                <w:sz w:val="15"/>
                <w:szCs w:val="15"/>
                <w:lang w:val="es-MX" w:eastAsia="es-MX"/>
              </w:rPr>
              <w:t>Seranor</w:t>
            </w:r>
            <w:proofErr w:type="spellEnd"/>
            <w:r w:rsidRPr="00A45426">
              <w:rPr>
                <w:rFonts w:ascii="Montserrat" w:eastAsia="Times New Roman" w:hAnsi="Montserrat" w:cs="Calibri"/>
                <w:sz w:val="15"/>
                <w:szCs w:val="15"/>
                <w:lang w:val="es-MX" w:eastAsia="es-MX"/>
              </w:rPr>
              <w:t xml:space="preserve"> Jubilados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364,279,512</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364,279,512</w:t>
            </w:r>
          </w:p>
        </w:tc>
      </w:tr>
      <w:tr w:rsidR="00946F71" w:rsidRPr="006F0DF1" w:rsidTr="00A45426">
        <w:trPr>
          <w:trHeight w:val="567"/>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de Infraestructura para Países de Mesoamérica y el Caribe</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Mandato para la Administración de Recursos del Programa de Cooperación Energética para los Países de Centroamérica y el Caribe</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3,618,403,476</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3,618,403,476</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Centro de Estudios para la Preparación y Evaluación Socioeconómica de Proyectos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7,003,693</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7,003,693</w:t>
            </w:r>
          </w:p>
        </w:tc>
      </w:tr>
      <w:tr w:rsidR="00946F71" w:rsidRPr="006F0DF1" w:rsidTr="00A45426">
        <w:trPr>
          <w:trHeight w:val="34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la Evaluación de los Fondos de Aportaciones Federales</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392,287,117</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392,287,117</w:t>
            </w:r>
          </w:p>
        </w:tc>
      </w:tr>
      <w:tr w:rsidR="00946F71" w:rsidRPr="006F0DF1" w:rsidTr="00A45426">
        <w:trPr>
          <w:trHeight w:val="397"/>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Conservaduría del Palacio Nacional</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-3,187,726</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Público de Administración y Pago de Equipo Militar</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30,121,553,166</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30,121,553,166</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 xml:space="preserve">Fideicomiso de Apoyo a </w:t>
            </w:r>
            <w:r w:rsidR="00D80B03" w:rsidRPr="00A45426">
              <w:rPr>
                <w:rFonts w:ascii="Montserrat" w:eastAsia="Times New Roman" w:hAnsi="Montserrat" w:cs="Calibri"/>
                <w:sz w:val="15"/>
                <w:szCs w:val="15"/>
                <w:lang w:val="es-MX" w:eastAsia="es-MX"/>
              </w:rPr>
              <w:t xml:space="preserve">Deudos </w:t>
            </w:r>
            <w:r w:rsidRPr="00A45426">
              <w:rPr>
                <w:rFonts w:ascii="Montserrat" w:eastAsia="Times New Roman" w:hAnsi="Montserrat" w:cs="Calibri"/>
                <w:sz w:val="15"/>
                <w:szCs w:val="15"/>
                <w:lang w:val="es-MX" w:eastAsia="es-MX"/>
              </w:rPr>
              <w:t>de Militares Fallecidos o a Militares que Hayan Adquirido una Inutilidad en Primera Categoría en Actos de Servicios Considerados de Alto Riesgo</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238,864,289</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238,864,289</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2059 Fondo de Cobertura Social de Telecomunicaciones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21,816,341</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21,816,341</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2058 e-México</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5,786,435,437</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5,786,435,437</w:t>
            </w:r>
          </w:p>
        </w:tc>
      </w:tr>
      <w:tr w:rsidR="00946F71" w:rsidRPr="006F0DF1" w:rsidTr="00A45426">
        <w:trPr>
          <w:trHeight w:val="433"/>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para el Fortalecimiento a la Infraestructura Portuaria</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3,904,716,437</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3,904,716,437</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Nacional de Seguridad para Cruces Viales Ferroviarios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137,927,847</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137,927,847</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Contrato de Mandato 2263</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558,074</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558,074</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sz w:val="15"/>
                <w:szCs w:val="15"/>
                <w:lang w:eastAsia="es-MX"/>
              </w:rPr>
            </w:pPr>
            <w:r w:rsidRPr="00A45426">
              <w:rPr>
                <w:rFonts w:ascii="Montserrat" w:eastAsia="Times New Roman" w:hAnsi="Montserrat" w:cs="Calibri"/>
                <w:sz w:val="15"/>
                <w:szCs w:val="15"/>
                <w:lang w:val="es-MX" w:eastAsia="es-MX"/>
              </w:rPr>
              <w:t>Contrato de Mandato 2264</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2,379,630</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2,379,630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sz w:val="15"/>
                <w:szCs w:val="15"/>
                <w:lang w:eastAsia="es-MX"/>
              </w:rPr>
            </w:pPr>
            <w:r w:rsidRPr="00A45426">
              <w:rPr>
                <w:rFonts w:ascii="Montserrat" w:eastAsia="Times New Roman" w:hAnsi="Montserrat" w:cs="Calibri"/>
                <w:sz w:val="15"/>
                <w:szCs w:val="15"/>
                <w:lang w:val="es-MX" w:eastAsia="es-MX"/>
              </w:rPr>
              <w:t>Fideicomiso para Promover el Desarrollo de Proveedores y Contratistas Nacionales para la Industria Energética</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1,219,030,040</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1,219,030,040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D2731F" w:rsidRDefault="00D2731F" w:rsidP="00A45426">
            <w:pPr>
              <w:spacing w:after="120" w:line="240" w:lineRule="auto"/>
              <w:jc w:val="both"/>
              <w:rPr>
                <w:rFonts w:ascii="Montserrat" w:eastAsia="Times New Roman" w:hAnsi="Montserrat" w:cs="Calibri"/>
                <w:sz w:val="15"/>
                <w:szCs w:val="15"/>
                <w:lang w:val="es-MX" w:eastAsia="es-MX"/>
              </w:rPr>
            </w:pPr>
          </w:p>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de Fomento Industrial (</w:t>
            </w:r>
            <w:proofErr w:type="spellStart"/>
            <w:r w:rsidRPr="00A45426">
              <w:rPr>
                <w:rFonts w:ascii="Montserrat" w:eastAsia="Times New Roman" w:hAnsi="Montserrat" w:cs="Calibri"/>
                <w:sz w:val="15"/>
                <w:szCs w:val="15"/>
                <w:lang w:val="es-MX" w:eastAsia="es-MX"/>
              </w:rPr>
              <w:t>FILANFI</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171,545,964</w:t>
            </w:r>
          </w:p>
        </w:tc>
        <w:tc>
          <w:tcPr>
            <w:tcW w:w="2268" w:type="dxa"/>
            <w:gridSpan w:val="2"/>
            <w:tcBorders>
              <w:top w:val="nil"/>
            </w:tcBorders>
            <w:shd w:val="clear" w:color="auto" w:fill="F2F2F2" w:themeFill="background1" w:themeFillShade="F2"/>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171,545,964</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 xml:space="preserve">Fideicomiso para Promover el Acceso al Financiamiento de </w:t>
            </w:r>
            <w:proofErr w:type="spellStart"/>
            <w:r w:rsidRPr="00A45426">
              <w:rPr>
                <w:rFonts w:ascii="Montserrat" w:eastAsia="Times New Roman" w:hAnsi="Montserrat" w:cs="Calibri"/>
                <w:sz w:val="15"/>
                <w:szCs w:val="15"/>
                <w:lang w:val="es-MX" w:eastAsia="es-MX"/>
              </w:rPr>
              <w:t>MIPYMES</w:t>
            </w:r>
            <w:proofErr w:type="spellEnd"/>
            <w:r w:rsidRPr="00A45426">
              <w:rPr>
                <w:rFonts w:ascii="Montserrat" w:eastAsia="Times New Roman" w:hAnsi="Montserrat" w:cs="Calibri"/>
                <w:sz w:val="15"/>
                <w:szCs w:val="15"/>
                <w:lang w:val="es-MX" w:eastAsia="es-MX"/>
              </w:rPr>
              <w:t xml:space="preserve"> y Emprendedores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623,316,253</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623,316,253</w:t>
            </w:r>
          </w:p>
        </w:tc>
      </w:tr>
      <w:tr w:rsidR="00946F71" w:rsidRPr="006F0DF1" w:rsidTr="00A45426">
        <w:trPr>
          <w:trHeight w:val="34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para el Desarrollo de Zonas de Producción Minera</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7,446,160,891</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7,446,160,891</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de la Amistad MÉXICO-JAPÓN</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la Comisión MÉXICO-ESTADOS UNIDOS F-22927-8</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14780-8 Fondo Nacional para Escuelas de Calidad</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17,589,560</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96%</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16,885,977</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del Programa de Escuelas de Excelencia para Abatir el Rezago Educativo</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3,907,026,900</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3,907,026,900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Bachillerato General en sus Modalidades No Escolarizada y Mixta</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144,979,583</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144,979,583</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 xml:space="preserve">Fondo de Retiro de los Trabajadores de la </w:t>
            </w:r>
            <w:proofErr w:type="spellStart"/>
            <w:r w:rsidRPr="00A45426">
              <w:rPr>
                <w:rFonts w:ascii="Montserrat" w:eastAsia="Times New Roman" w:hAnsi="Montserrat" w:cs="Calibri"/>
                <w:sz w:val="15"/>
                <w:szCs w:val="15"/>
                <w:lang w:val="es-MX" w:eastAsia="es-MX"/>
              </w:rPr>
              <w:t>SEP</w:t>
            </w:r>
            <w:proofErr w:type="spellEnd"/>
            <w:r w:rsidRPr="00A45426">
              <w:rPr>
                <w:rFonts w:ascii="Montserrat" w:eastAsia="Times New Roman" w:hAnsi="Montserrat" w:cs="Calibri"/>
                <w:sz w:val="15"/>
                <w:szCs w:val="15"/>
                <w:lang w:val="es-MX" w:eastAsia="es-MX"/>
              </w:rPr>
              <w:t xml:space="preserve"> (FORTE)</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17,155,755,066</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17,155,755,066</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el Programa Especial de Financiamiento a la Vivienda para el Magisterio</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1,170,206,549</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99%</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1,158,504,484</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Mandato para el Fondo de Apoyo al Proyecto en el Distrito Federal</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42,070,545</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42,070,545</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de Fomento para la Investigación Científica y el Desarrollo Tecnológico de la Universidad Pedagógica Nacional</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43,614,661</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43,614,661</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 xml:space="preserve">Fondo de Investigación Científica y Desarrollo Tecnológico del </w:t>
            </w:r>
            <w:proofErr w:type="spellStart"/>
            <w:r w:rsidRPr="00A45426">
              <w:rPr>
                <w:rFonts w:ascii="Montserrat" w:eastAsia="Times New Roman" w:hAnsi="Montserrat" w:cs="Calibri"/>
                <w:sz w:val="15"/>
                <w:szCs w:val="15"/>
                <w:lang w:val="es-MX" w:eastAsia="es-MX"/>
              </w:rPr>
              <w:t>IPN</w:t>
            </w:r>
            <w:proofErr w:type="spellEnd"/>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938,222,945</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938,222,945</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del Sistema de Protección Social en Salud</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105,833,070,159</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105,833,070,159</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de Administración y Garantía Complementaria (Fondo 95)</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968,036,552</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968,036,552</w:t>
            </w:r>
          </w:p>
        </w:tc>
      </w:tr>
      <w:tr w:rsidR="00946F71" w:rsidRPr="006F0DF1" w:rsidTr="00A45426">
        <w:trPr>
          <w:trHeight w:val="34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Calibri"/>
                <w:sz w:val="15"/>
                <w:szCs w:val="15"/>
                <w:lang w:val="es-MX" w:eastAsia="es-MX"/>
              </w:rPr>
            </w:pPr>
          </w:p>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de Apoyo a los Propietarios Rurales en Chiapas (</w:t>
            </w:r>
            <w:proofErr w:type="spellStart"/>
            <w:r w:rsidRPr="00A45426">
              <w:rPr>
                <w:rFonts w:ascii="Montserrat" w:eastAsia="Times New Roman" w:hAnsi="Montserrat" w:cs="Calibri"/>
                <w:sz w:val="15"/>
                <w:szCs w:val="15"/>
                <w:lang w:val="es-MX" w:eastAsia="es-MX"/>
              </w:rPr>
              <w:t>FIAPPAR</w:t>
            </w:r>
            <w:proofErr w:type="spellEnd"/>
            <w:r w:rsidRPr="00A45426">
              <w:rPr>
                <w:rFonts w:ascii="Montserrat" w:eastAsia="Times New Roman" w:hAnsi="Montserrat" w:cs="Calibri"/>
                <w:sz w:val="15"/>
                <w:szCs w:val="15"/>
                <w:lang w:val="es-MX" w:eastAsia="es-MX"/>
              </w:rPr>
              <w:t>)</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16,761,102</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16,761,102</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de Desarrollo Regional Sustentable de Estados y Municipios Mineros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3,990,045,640</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3,990,045,640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para el Ordenamiento de la Propiedad Rural (</w:t>
            </w:r>
            <w:proofErr w:type="spellStart"/>
            <w:r w:rsidRPr="00A45426">
              <w:rPr>
                <w:rFonts w:ascii="Montserrat" w:eastAsia="Times New Roman" w:hAnsi="Montserrat" w:cs="Calibri"/>
                <w:sz w:val="15"/>
                <w:szCs w:val="15"/>
                <w:lang w:val="es-MX" w:eastAsia="es-MX"/>
              </w:rPr>
              <w:t>FONORDE</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66,102,602</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66,102,602</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Fondo de Mejoramiento Urbano</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4,464,716,841</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4,464,716,841</w:t>
            </w:r>
          </w:p>
        </w:tc>
      </w:tr>
      <w:tr w:rsidR="00946F71" w:rsidRPr="006F0DF1" w:rsidTr="00A45426">
        <w:trPr>
          <w:trHeight w:val="575"/>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 xml:space="preserve">Fideicomiso para el Desarrollo de la Región </w:t>
            </w:r>
            <w:r w:rsidR="00D80B03" w:rsidRPr="00A45426">
              <w:rPr>
                <w:rFonts w:ascii="Montserrat" w:eastAsia="Times New Roman" w:hAnsi="Montserrat" w:cs="Calibri"/>
                <w:sz w:val="15"/>
                <w:szCs w:val="15"/>
                <w:lang w:val="es-MX" w:eastAsia="es-MX"/>
              </w:rPr>
              <w:t>Sur</w:t>
            </w:r>
            <w:r w:rsidRPr="00A45426">
              <w:rPr>
                <w:rFonts w:ascii="Montserrat" w:eastAsia="Times New Roman" w:hAnsi="Montserrat" w:cs="Calibri"/>
                <w:sz w:val="15"/>
                <w:szCs w:val="15"/>
                <w:lang w:val="es-MX" w:eastAsia="es-MX"/>
              </w:rPr>
              <w:t>-</w:t>
            </w:r>
            <w:r w:rsidR="00D80B03" w:rsidRPr="00A45426">
              <w:rPr>
                <w:rFonts w:ascii="Montserrat" w:eastAsia="Times New Roman" w:hAnsi="Montserrat" w:cs="Calibri"/>
                <w:sz w:val="15"/>
                <w:szCs w:val="15"/>
                <w:lang w:val="es-MX" w:eastAsia="es-MX"/>
              </w:rPr>
              <w:t xml:space="preserve">Sureste </w:t>
            </w:r>
            <w:r w:rsidRPr="00A45426">
              <w:rPr>
                <w:rFonts w:ascii="Montserrat" w:eastAsia="Times New Roman" w:hAnsi="Montserrat" w:cs="Calibri"/>
                <w:sz w:val="15"/>
                <w:szCs w:val="15"/>
                <w:lang w:val="es-MX" w:eastAsia="es-MX"/>
              </w:rPr>
              <w:t>(</w:t>
            </w:r>
            <w:proofErr w:type="spellStart"/>
            <w:r w:rsidRPr="00A45426">
              <w:rPr>
                <w:rFonts w:ascii="Montserrat" w:eastAsia="Times New Roman" w:hAnsi="Montserrat" w:cs="Calibri"/>
                <w:sz w:val="15"/>
                <w:szCs w:val="15"/>
                <w:lang w:val="es-MX" w:eastAsia="es-MX"/>
              </w:rPr>
              <w:t>FIDESUR</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13,279,115</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16.75%</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2,223,925</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el Desarrollo Regional Noreste (</w:t>
            </w:r>
            <w:proofErr w:type="spellStart"/>
            <w:r w:rsidRPr="00A45426">
              <w:rPr>
                <w:rFonts w:ascii="Montserrat" w:eastAsia="Times New Roman" w:hAnsi="Montserrat" w:cs="Calibri"/>
                <w:sz w:val="15"/>
                <w:szCs w:val="15"/>
                <w:lang w:val="es-MX" w:eastAsia="es-MX"/>
              </w:rPr>
              <w:t>FIDENOR</w:t>
            </w:r>
            <w:proofErr w:type="spellEnd"/>
            <w:r w:rsidRPr="00A45426">
              <w:rPr>
                <w:rFonts w:ascii="Montserrat" w:eastAsia="Times New Roman" w:hAnsi="Montserrat" w:cs="Calibri"/>
                <w:sz w:val="15"/>
                <w:szCs w:val="15"/>
                <w:lang w:val="es-MX" w:eastAsia="es-MX"/>
              </w:rPr>
              <w:t>-ESTE)</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2,186,496</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57.95%</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1,267,006</w:t>
            </w:r>
          </w:p>
        </w:tc>
      </w:tr>
      <w:tr w:rsidR="00946F71" w:rsidRPr="006F0DF1" w:rsidTr="00A45426">
        <w:trPr>
          <w:trHeight w:val="340"/>
        </w:trPr>
        <w:tc>
          <w:tcPr>
            <w:tcW w:w="6095" w:type="dxa"/>
            <w:tcBorders>
              <w:top w:val="nil"/>
            </w:tcBorders>
            <w:shd w:val="clear" w:color="auto" w:fill="F2F2F2" w:themeFill="background1" w:themeFillShade="F2"/>
            <w:vAlign w:val="center"/>
          </w:tcPr>
          <w:p w:rsidR="00D2731F" w:rsidRDefault="00D2731F" w:rsidP="00A45426">
            <w:pPr>
              <w:spacing w:after="120" w:line="240" w:lineRule="auto"/>
              <w:jc w:val="both"/>
              <w:rPr>
                <w:rFonts w:ascii="Montserrat" w:eastAsia="Times New Roman" w:hAnsi="Montserrat" w:cs="Calibri"/>
                <w:sz w:val="15"/>
                <w:szCs w:val="15"/>
                <w:lang w:val="es-MX" w:eastAsia="es-MX"/>
              </w:rPr>
            </w:pPr>
          </w:p>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para el Cambio Climático</w:t>
            </w:r>
          </w:p>
        </w:tc>
        <w:tc>
          <w:tcPr>
            <w:tcW w:w="2268" w:type="dxa"/>
            <w:gridSpan w:val="2"/>
            <w:tcBorders>
              <w:top w:val="nil"/>
            </w:tcBorders>
            <w:shd w:val="clear" w:color="auto" w:fill="F2F2F2" w:themeFill="background1" w:themeFillShade="F2"/>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87,204,371</w:t>
            </w:r>
          </w:p>
        </w:tc>
        <w:tc>
          <w:tcPr>
            <w:tcW w:w="2268" w:type="dxa"/>
            <w:gridSpan w:val="2"/>
            <w:tcBorders>
              <w:top w:val="nil"/>
            </w:tcBorders>
            <w:shd w:val="clear" w:color="auto" w:fill="F2F2F2" w:themeFill="background1" w:themeFillShade="F2"/>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87,204,371</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Mandato para la Remediación Ambiental</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69,985,403</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69,985,403</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Apoyar los Programas, Proyectos y Acciones Ambientales de la Megalópolis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145,434,835</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27%</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39,267,405</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Mandato del Túnel Emisor Oriente</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386,993,620</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386,993,620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Público de Administración de Pago</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138,321,841</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138,321,841</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de Auxilio Económico a Familiares de las Víctimas de Feminicidio en el Municipio de Juárez Chihuahua</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4,379,975</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4,379,975</w:t>
            </w:r>
          </w:p>
        </w:tc>
      </w:tr>
      <w:tr w:rsidR="00946F71" w:rsidRPr="006F0DF1" w:rsidTr="00A45426">
        <w:trPr>
          <w:trHeight w:val="34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Mandato de Administración para Recompensas de la PGR</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287,047,464</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287,047,464</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para la Transición Energética y el Aprovechamiento Sustentable de la Energía</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1,204,233,548</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1,204,233,548</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Fondo de Servicio Universal Eléctrico</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1,284,929,895</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0.62%</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8,000,000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Ángeles Verdes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152,891,296</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152,891,296</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Fondo de Desastres Naturales (</w:t>
            </w:r>
            <w:proofErr w:type="spellStart"/>
            <w:r w:rsidRPr="00A45426">
              <w:rPr>
                <w:rFonts w:ascii="Montserrat" w:eastAsia="Times New Roman" w:hAnsi="Montserrat" w:cs="Calibri"/>
                <w:sz w:val="15"/>
                <w:szCs w:val="15"/>
                <w:lang w:val="es-MX" w:eastAsia="es-MX"/>
              </w:rPr>
              <w:t>FONDEN</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9,803,866,736</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9,803,866,736</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Fondo de Ahorro Capitalizable de los Trabajadores al Servicio del Estado (</w:t>
            </w:r>
            <w:proofErr w:type="spellStart"/>
            <w:r w:rsidRPr="00A45426">
              <w:rPr>
                <w:rFonts w:ascii="Montserrat" w:eastAsia="Times New Roman" w:hAnsi="Montserrat" w:cs="Calibri"/>
                <w:sz w:val="15"/>
                <w:szCs w:val="15"/>
                <w:lang w:val="es-MX" w:eastAsia="es-MX"/>
              </w:rPr>
              <w:t>FONAC</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4,669,511,882</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74.90%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3,498,277,980</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la infraestructura de los Estados (</w:t>
            </w:r>
            <w:proofErr w:type="spellStart"/>
            <w:r w:rsidRPr="00A45426">
              <w:rPr>
                <w:rFonts w:ascii="Montserrat" w:eastAsia="Times New Roman" w:hAnsi="Montserrat" w:cs="Calibri"/>
                <w:sz w:val="15"/>
                <w:szCs w:val="15"/>
                <w:lang w:val="es-MX" w:eastAsia="es-MX"/>
              </w:rPr>
              <w:t>FIES</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3,883,982,638</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3,883,982,638</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Fondo Regional (</w:t>
            </w:r>
            <w:proofErr w:type="spellStart"/>
            <w:r w:rsidRPr="00A45426">
              <w:rPr>
                <w:rFonts w:ascii="Montserrat" w:eastAsia="Times New Roman" w:hAnsi="Montserrat" w:cs="Calibri"/>
                <w:sz w:val="15"/>
                <w:szCs w:val="15"/>
                <w:lang w:val="es-MX" w:eastAsia="es-MX"/>
              </w:rPr>
              <w:t>FONREG</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1,739,399,076</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1,739,399,076</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Fondo Metropolitano 9(</w:t>
            </w:r>
            <w:proofErr w:type="spellStart"/>
            <w:r w:rsidRPr="00A45426">
              <w:rPr>
                <w:rFonts w:ascii="Montserrat" w:eastAsia="Times New Roman" w:hAnsi="Montserrat" w:cs="Calibri"/>
                <w:sz w:val="15"/>
                <w:szCs w:val="15"/>
                <w:lang w:val="es-MX" w:eastAsia="es-MX"/>
              </w:rPr>
              <w:t>FONMETRO</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3,280,105,143</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3,280,105,143</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Fondo de Estabilización de los Ingresos de las Entidades Federativas (</w:t>
            </w:r>
            <w:proofErr w:type="spellStart"/>
            <w:r w:rsidRPr="00A45426">
              <w:rPr>
                <w:rFonts w:ascii="Montserrat" w:eastAsia="Times New Roman" w:hAnsi="Montserrat" w:cs="Calibri"/>
                <w:sz w:val="15"/>
                <w:szCs w:val="15"/>
                <w:lang w:val="es-MX" w:eastAsia="es-MX"/>
              </w:rPr>
              <w:t>FEIEF</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60,460,690,445</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60,460,690,445</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Fondo de Apoyo en Infraestructura y Productividad (</w:t>
            </w:r>
            <w:proofErr w:type="spellStart"/>
            <w:r w:rsidRPr="00A45426">
              <w:rPr>
                <w:rFonts w:ascii="Montserrat" w:eastAsia="Times New Roman" w:hAnsi="Montserrat" w:cs="Calibri"/>
                <w:sz w:val="15"/>
                <w:szCs w:val="15"/>
                <w:lang w:val="es-MX" w:eastAsia="es-MX"/>
              </w:rPr>
              <w:t>FAIP</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1,466,464,312</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1,466,464,312</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Coadyuvar al Desarrollo de las Entidades Federativas y Municipios (</w:t>
            </w:r>
            <w:proofErr w:type="spellStart"/>
            <w:r w:rsidRPr="00A45426">
              <w:rPr>
                <w:rFonts w:ascii="Montserrat" w:eastAsia="Times New Roman" w:hAnsi="Montserrat" w:cs="Calibri"/>
                <w:sz w:val="15"/>
                <w:szCs w:val="15"/>
                <w:lang w:val="es-MX" w:eastAsia="es-MX"/>
              </w:rPr>
              <w:t>FIDEM</w:t>
            </w:r>
            <w:proofErr w:type="spellEnd"/>
            <w:r w:rsidRPr="00A45426">
              <w:rPr>
                <w:rFonts w:ascii="Montserrat" w:eastAsia="Times New Roman" w:hAnsi="Montserrat" w:cs="Calibri"/>
                <w:sz w:val="15"/>
                <w:szCs w:val="15"/>
                <w:lang w:val="es-MX" w:eastAsia="es-MX"/>
              </w:rPr>
              <w:t>)</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584,712,435</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584,712,435</w:t>
            </w:r>
          </w:p>
        </w:tc>
      </w:tr>
      <w:tr w:rsidR="00946F71" w:rsidRPr="006F0DF1" w:rsidTr="00A45426">
        <w:trPr>
          <w:trHeight w:val="340"/>
        </w:trPr>
        <w:tc>
          <w:tcPr>
            <w:tcW w:w="6095" w:type="dxa"/>
            <w:tcBorders>
              <w:top w:val="nil"/>
            </w:tcBorders>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la Implementación del Sistema de Justicia Penal en las Entidades Federativas</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1,895,775,178</w:t>
            </w:r>
          </w:p>
        </w:tc>
        <w:tc>
          <w:tcPr>
            <w:tcW w:w="2268" w:type="dxa"/>
            <w:gridSpan w:val="2"/>
            <w:tcBorders>
              <w:top w:val="nil"/>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tcBorders>
              <w:top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1,895,775,178</w:t>
            </w:r>
          </w:p>
        </w:tc>
      </w:tr>
      <w:tr w:rsidR="00946F71" w:rsidRPr="006F0DF1" w:rsidTr="00A45426">
        <w:trPr>
          <w:trHeight w:val="34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Mandato para la Realización de Actos Previos a la Enajenación de las Aeronaves al Servicio de la Policía Federal</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2,276,791</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2,276,791</w:t>
            </w:r>
          </w:p>
        </w:tc>
      </w:tr>
      <w:tr w:rsidR="00946F71" w:rsidRPr="006F0DF1" w:rsidTr="00A45426">
        <w:trPr>
          <w:trHeight w:val="340"/>
        </w:trPr>
        <w:tc>
          <w:tcPr>
            <w:tcW w:w="6095" w:type="dxa"/>
            <w:shd w:val="clear" w:color="auto" w:fill="F2F2F2" w:themeFill="background1" w:themeFillShade="F2"/>
            <w:vAlign w:val="center"/>
          </w:tcPr>
          <w:p w:rsidR="00D2731F" w:rsidRDefault="00D2731F" w:rsidP="00A45426">
            <w:pPr>
              <w:spacing w:after="120" w:line="240" w:lineRule="auto"/>
              <w:jc w:val="both"/>
              <w:rPr>
                <w:rFonts w:ascii="Montserrat" w:eastAsia="Times New Roman" w:hAnsi="Montserrat" w:cs="Calibri"/>
                <w:sz w:val="15"/>
                <w:szCs w:val="15"/>
                <w:lang w:val="es-MX" w:eastAsia="es-MX"/>
              </w:rPr>
            </w:pPr>
          </w:p>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de Administración y Pago de la Comisión Reguladora de Energía</w:t>
            </w:r>
          </w:p>
        </w:tc>
        <w:tc>
          <w:tcPr>
            <w:tcW w:w="2268" w:type="dxa"/>
            <w:gridSpan w:val="2"/>
            <w:shd w:val="clear" w:color="auto" w:fill="F2F2F2" w:themeFill="background1" w:themeFillShade="F2"/>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193,389,096</w:t>
            </w:r>
          </w:p>
        </w:tc>
        <w:tc>
          <w:tcPr>
            <w:tcW w:w="2268" w:type="dxa"/>
            <w:gridSpan w:val="2"/>
            <w:shd w:val="clear" w:color="auto" w:fill="F2F2F2" w:themeFill="background1" w:themeFillShade="F2"/>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D2731F" w:rsidRDefault="00D2731F" w:rsidP="00946F71">
            <w:pPr>
              <w:spacing w:after="120" w:line="240" w:lineRule="auto"/>
              <w:jc w:val="right"/>
              <w:rPr>
                <w:rFonts w:ascii="Montserrat" w:eastAsia="Times New Roman" w:hAnsi="Montserrat" w:cs="Calibri"/>
                <w:sz w:val="15"/>
                <w:szCs w:val="15"/>
                <w:lang w:val="es-MX" w:eastAsia="es-MX"/>
              </w:rPr>
            </w:pPr>
          </w:p>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193,389,096</w:t>
            </w:r>
          </w:p>
        </w:tc>
      </w:tr>
      <w:tr w:rsidR="00946F71" w:rsidRPr="006F0DF1" w:rsidTr="00A45426">
        <w:trPr>
          <w:trHeight w:val="433"/>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de Administración y Pago de la Comisión Reguladora de Energía</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563,005,122</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563,005,122</w:t>
            </w:r>
          </w:p>
        </w:tc>
      </w:tr>
      <w:tr w:rsidR="00946F71" w:rsidRPr="006F0DF1" w:rsidTr="00A45426">
        <w:trPr>
          <w:trHeight w:val="34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de la Comisión Nacional de Hidrocarburos</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582,598,673</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582,598,673</w:t>
            </w:r>
          </w:p>
        </w:tc>
      </w:tr>
      <w:tr w:rsidR="00946F71" w:rsidRPr="006F0DF1" w:rsidTr="00A45426">
        <w:trPr>
          <w:trHeight w:val="575"/>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el Fomento y la Conservación del Patrimonio Cultural, Antropológico, Arquitectónico, Arqueológico de México</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601,126,077</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601,126,077</w:t>
            </w:r>
          </w:p>
        </w:tc>
      </w:tr>
      <w:tr w:rsidR="00946F71" w:rsidRPr="006F0DF1" w:rsidTr="00A45426">
        <w:trPr>
          <w:trHeight w:val="34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Apoyar la Construcción del Centro Nacional de las Artes</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71,726,002</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71,726,002</w:t>
            </w:r>
          </w:p>
        </w:tc>
      </w:tr>
      <w:tr w:rsidR="00946F71" w:rsidRPr="006F0DF1" w:rsidTr="00A45426">
        <w:trPr>
          <w:trHeight w:val="34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Fideicomiso para la Conservación de la Casa del Risco y Pinacoteca Isidro Fabela</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16,447,355</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100%</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16,447,355</w:t>
            </w:r>
          </w:p>
        </w:tc>
      </w:tr>
      <w:tr w:rsidR="00946F71" w:rsidRPr="006F0DF1" w:rsidTr="00A45426">
        <w:trPr>
          <w:trHeight w:val="34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Mandato Antiguo Colegio de San Idelfonso</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25,932,863</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76%</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19,708,976</w:t>
            </w:r>
          </w:p>
        </w:tc>
      </w:tr>
      <w:tr w:rsidR="00946F71" w:rsidRPr="006F0DF1" w:rsidTr="00A45426">
        <w:trPr>
          <w:trHeight w:val="340"/>
        </w:trPr>
        <w:tc>
          <w:tcPr>
            <w:tcW w:w="6095" w:type="dxa"/>
            <w:shd w:val="clear" w:color="auto" w:fill="F2F2F2" w:themeFill="background1" w:themeFillShade="F2"/>
            <w:vAlign w:val="center"/>
          </w:tcPr>
          <w:p w:rsidR="00946F71" w:rsidRPr="00A45426" w:rsidRDefault="00946F71" w:rsidP="00A45426">
            <w:pPr>
              <w:spacing w:after="120" w:line="240" w:lineRule="auto"/>
              <w:jc w:val="both"/>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Mandato Nacional para la Cultura y las Artes</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360,498,545</w:t>
            </w:r>
          </w:p>
        </w:tc>
        <w:tc>
          <w:tcPr>
            <w:tcW w:w="2268" w:type="dxa"/>
            <w:gridSpan w:val="2"/>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59%</w:t>
            </w:r>
          </w:p>
        </w:tc>
        <w:tc>
          <w:tcPr>
            <w:tcW w:w="2098" w:type="dxa"/>
            <w:gridSpan w:val="2"/>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color w:val="000000"/>
                <w:sz w:val="15"/>
                <w:szCs w:val="15"/>
                <w:lang w:eastAsia="es-MX"/>
              </w:rPr>
            </w:pPr>
            <w:r w:rsidRPr="00A45426">
              <w:rPr>
                <w:rFonts w:ascii="Montserrat" w:eastAsia="Times New Roman" w:hAnsi="Montserrat" w:cs="Calibri"/>
                <w:sz w:val="15"/>
                <w:szCs w:val="15"/>
                <w:lang w:val="es-MX" w:eastAsia="es-MX"/>
              </w:rPr>
              <w:t>212,694,141</w:t>
            </w:r>
          </w:p>
        </w:tc>
      </w:tr>
      <w:tr w:rsidR="00946F71" w:rsidRPr="006F0DF1" w:rsidTr="00A45426">
        <w:trPr>
          <w:trHeight w:val="454"/>
        </w:trPr>
        <w:tc>
          <w:tcPr>
            <w:tcW w:w="6095" w:type="dxa"/>
            <w:tcBorders>
              <w:bottom w:val="single" w:sz="12" w:space="0" w:color="808080" w:themeColor="background1" w:themeShade="80"/>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b/>
                <w:color w:val="000000"/>
                <w:sz w:val="15"/>
                <w:szCs w:val="15"/>
                <w:lang w:eastAsia="es-MX"/>
              </w:rPr>
            </w:pPr>
            <w:r w:rsidRPr="00A45426">
              <w:rPr>
                <w:rFonts w:ascii="Montserrat" w:eastAsia="Times New Roman" w:hAnsi="Montserrat" w:cs="Calibri"/>
                <w:b/>
                <w:bCs/>
                <w:color w:val="000000"/>
                <w:sz w:val="15"/>
                <w:szCs w:val="15"/>
                <w:lang w:val="es-MX" w:eastAsia="es-MX"/>
              </w:rPr>
              <w:t>Totales</w:t>
            </w:r>
          </w:p>
        </w:tc>
        <w:tc>
          <w:tcPr>
            <w:tcW w:w="2268" w:type="dxa"/>
            <w:gridSpan w:val="2"/>
            <w:tcBorders>
              <w:bottom w:val="single" w:sz="12" w:space="0" w:color="808080" w:themeColor="background1" w:themeShade="80"/>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b/>
                <w:bCs/>
                <w:color w:val="000000"/>
                <w:sz w:val="15"/>
                <w:szCs w:val="15"/>
                <w:lang w:eastAsia="es-MX"/>
              </w:rPr>
            </w:pPr>
            <w:r w:rsidRPr="00A45426">
              <w:rPr>
                <w:rFonts w:ascii="Montserrat" w:eastAsia="Times New Roman" w:hAnsi="Montserrat" w:cs="Calibri"/>
                <w:b/>
                <w:bCs/>
                <w:color w:val="000000"/>
                <w:sz w:val="15"/>
                <w:szCs w:val="15"/>
                <w:lang w:val="es-MX" w:eastAsia="es-MX"/>
              </w:rPr>
              <w:t>538,980,189,106</w:t>
            </w:r>
          </w:p>
        </w:tc>
        <w:tc>
          <w:tcPr>
            <w:tcW w:w="2268" w:type="dxa"/>
            <w:gridSpan w:val="2"/>
            <w:tcBorders>
              <w:bottom w:val="single" w:sz="12" w:space="0" w:color="808080" w:themeColor="background1" w:themeShade="80"/>
            </w:tcBorders>
            <w:shd w:val="clear" w:color="auto" w:fill="F2F2F2" w:themeFill="background1" w:themeFillShade="F2"/>
            <w:vAlign w:val="center"/>
          </w:tcPr>
          <w:p w:rsidR="00946F71" w:rsidRPr="00A45426" w:rsidRDefault="00946F71" w:rsidP="00946F71">
            <w:pPr>
              <w:spacing w:after="120" w:line="240" w:lineRule="auto"/>
              <w:jc w:val="right"/>
              <w:rPr>
                <w:rFonts w:ascii="Montserrat" w:eastAsia="Times New Roman" w:hAnsi="Montserrat" w:cs="Arial"/>
                <w:b/>
                <w:bCs/>
                <w:color w:val="000000"/>
                <w:sz w:val="15"/>
                <w:szCs w:val="15"/>
                <w:lang w:eastAsia="es-MX"/>
              </w:rPr>
            </w:pPr>
          </w:p>
        </w:tc>
        <w:tc>
          <w:tcPr>
            <w:tcW w:w="2098" w:type="dxa"/>
            <w:gridSpan w:val="2"/>
            <w:tcBorders>
              <w:bottom w:val="single" w:sz="12" w:space="0" w:color="808080" w:themeColor="background1" w:themeShade="80"/>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imes New Roman" w:hAnsi="Montserrat" w:cs="Arial"/>
                <w:b/>
                <w:bCs/>
                <w:color w:val="000000"/>
                <w:sz w:val="15"/>
                <w:szCs w:val="15"/>
                <w:lang w:eastAsia="es-MX"/>
              </w:rPr>
            </w:pPr>
            <w:r w:rsidRPr="00A45426">
              <w:rPr>
                <w:rFonts w:ascii="Montserrat" w:eastAsia="Times New Roman" w:hAnsi="Montserrat" w:cs="Calibri"/>
                <w:b/>
                <w:bCs/>
                <w:color w:val="000000"/>
                <w:sz w:val="15"/>
                <w:szCs w:val="15"/>
                <w:lang w:val="es-MX" w:eastAsia="es-MX"/>
              </w:rPr>
              <w:t>536,212,347,715</w:t>
            </w:r>
          </w:p>
        </w:tc>
      </w:tr>
    </w:tbl>
    <w:p w:rsidR="00946F71" w:rsidRDefault="00946F71" w:rsidP="00946F71">
      <w:pPr>
        <w:pStyle w:val="VIETAFLECHA"/>
        <w:spacing w:after="0" w:line="240" w:lineRule="auto"/>
        <w:rPr>
          <w:rFonts w:cs="Arial"/>
          <w:spacing w:val="-1"/>
        </w:rPr>
      </w:pPr>
    </w:p>
    <w:p w:rsidR="00946F71" w:rsidRDefault="00946F71" w:rsidP="00946F71">
      <w:pPr>
        <w:pStyle w:val="TEXTONORMAL"/>
        <w:spacing w:after="0" w:line="240" w:lineRule="auto"/>
      </w:pPr>
      <w:r w:rsidRPr="000B02A4">
        <w:rPr>
          <w:rFonts w:eastAsia="Times New Roman" w:cs="Calibri"/>
          <w:color w:val="000000"/>
          <w:sz w:val="15"/>
          <w:szCs w:val="15"/>
          <w:lang w:val="es-MX" w:eastAsia="es-MX"/>
        </w:rPr>
        <w:t xml:space="preserve">1/  Los importes pueden </w:t>
      </w:r>
      <w:r>
        <w:rPr>
          <w:rFonts w:eastAsia="Times New Roman" w:cs="Calibri"/>
          <w:color w:val="000000"/>
          <w:sz w:val="15"/>
          <w:szCs w:val="15"/>
          <w:lang w:val="es-MX" w:eastAsia="es-MX"/>
        </w:rPr>
        <w:t>no coincidir</w:t>
      </w:r>
      <w:r w:rsidRPr="000B02A4">
        <w:rPr>
          <w:rFonts w:eastAsia="Times New Roman" w:cs="Calibri"/>
          <w:color w:val="000000"/>
          <w:sz w:val="15"/>
          <w:szCs w:val="15"/>
          <w:lang w:val="es-MX" w:eastAsia="es-MX"/>
        </w:rPr>
        <w:t xml:space="preserve"> debido al redondeo por el porcentaje aplicado</w:t>
      </w:r>
      <w:r w:rsidR="00D80B03">
        <w:rPr>
          <w:rFonts w:eastAsia="Times New Roman" w:cs="Calibri"/>
          <w:color w:val="000000"/>
          <w:sz w:val="15"/>
          <w:szCs w:val="15"/>
          <w:lang w:val="es-MX" w:eastAsia="es-MX"/>
        </w:rPr>
        <w:t>.</w:t>
      </w:r>
    </w:p>
    <w:p w:rsidR="00946F71" w:rsidRDefault="00946F71" w:rsidP="00946F71">
      <w:pPr>
        <w:pStyle w:val="TEXTONORMAL"/>
        <w:spacing w:after="0" w:line="240" w:lineRule="auto"/>
      </w:pPr>
    </w:p>
    <w:p w:rsidR="00946F71" w:rsidRPr="00946F71" w:rsidRDefault="00946F71" w:rsidP="00946F71">
      <w:pPr>
        <w:pStyle w:val="TEXTONORMAL"/>
        <w:rPr>
          <w:lang w:val="es-MX"/>
        </w:rPr>
      </w:pPr>
    </w:p>
    <w:p w:rsidR="00311D54" w:rsidRPr="005B53DE" w:rsidRDefault="00311D54" w:rsidP="00BA6EF5">
      <w:pPr>
        <w:pStyle w:val="VIETAFLECHA"/>
        <w:numPr>
          <w:ilvl w:val="0"/>
          <w:numId w:val="17"/>
        </w:numPr>
        <w:ind w:left="357" w:hanging="357"/>
        <w:rPr>
          <w:lang w:val="es-MX"/>
        </w:rPr>
      </w:pPr>
      <w:r w:rsidRPr="005B53DE">
        <w:rPr>
          <w:lang w:val="es-MX"/>
        </w:rPr>
        <w:t>Inversiones a Largo Plazo en el Sector Paraestatal y Empresas Productivas del Estado</w:t>
      </w:r>
    </w:p>
    <w:p w:rsidR="00946F71" w:rsidRPr="00946F71" w:rsidRDefault="00946F71" w:rsidP="00946F71">
      <w:pPr>
        <w:spacing w:after="120" w:line="250" w:lineRule="exact"/>
        <w:jc w:val="both"/>
        <w:rPr>
          <w:rFonts w:ascii="Montserrat" w:hAnsi="Montserrat"/>
          <w:sz w:val="18"/>
          <w:szCs w:val="18"/>
        </w:rPr>
      </w:pPr>
      <w:r w:rsidRPr="00946F71">
        <w:rPr>
          <w:rFonts w:ascii="Montserrat" w:hAnsi="Montserrat"/>
          <w:sz w:val="18"/>
          <w:szCs w:val="18"/>
        </w:rPr>
        <w:t>Las inversiones financieras a largo plazo relacionadas con el Sector Paraestatal y Empresas Productivas del Estado, se registraron de la siguiente forma:</w:t>
      </w:r>
    </w:p>
    <w:tbl>
      <w:tblPr>
        <w:tblW w:w="9528" w:type="dxa"/>
        <w:tblInd w:w="2230" w:type="dxa"/>
        <w:tblCellMar>
          <w:left w:w="70" w:type="dxa"/>
          <w:right w:w="70" w:type="dxa"/>
        </w:tblCellMar>
        <w:tblLook w:val="04A0" w:firstRow="1" w:lastRow="0" w:firstColumn="1" w:lastColumn="0" w:noHBand="0" w:noVBand="1"/>
      </w:tblPr>
      <w:tblGrid>
        <w:gridCol w:w="5220"/>
        <w:gridCol w:w="2154"/>
        <w:gridCol w:w="1266"/>
        <w:gridCol w:w="824"/>
        <w:gridCol w:w="64"/>
      </w:tblGrid>
      <w:tr w:rsidR="00B31458" w:rsidRPr="006F0DF1" w:rsidTr="00E6030F">
        <w:trPr>
          <w:gridAfter w:val="2"/>
          <w:wAfter w:w="888" w:type="dxa"/>
          <w:trHeight w:val="215"/>
        </w:trPr>
        <w:tc>
          <w:tcPr>
            <w:tcW w:w="8640" w:type="dxa"/>
            <w:gridSpan w:val="3"/>
            <w:tcBorders>
              <w:top w:val="nil"/>
              <w:left w:val="nil"/>
              <w:right w:val="nil"/>
            </w:tcBorders>
            <w:shd w:val="clear" w:color="auto" w:fill="auto"/>
            <w:vAlign w:val="center"/>
            <w:hideMark/>
          </w:tcPr>
          <w:p w:rsidR="00B31458" w:rsidRPr="005B53DE" w:rsidRDefault="00B31458" w:rsidP="00F66493">
            <w:pPr>
              <w:spacing w:after="60" w:line="240" w:lineRule="auto"/>
              <w:jc w:val="center"/>
              <w:rPr>
                <w:rFonts w:ascii="Montserrat" w:eastAsia="Times New Roman" w:hAnsi="Montserrat" w:cs="Calibri"/>
                <w:bCs/>
                <w:sz w:val="16"/>
                <w:szCs w:val="16"/>
                <w:lang w:val="es-MX" w:eastAsia="es-MX"/>
              </w:rPr>
            </w:pPr>
            <w:r w:rsidRPr="005B53DE">
              <w:rPr>
                <w:rFonts w:ascii="Montserrat" w:eastAsia="Times New Roman" w:hAnsi="Montserrat" w:cs="Calibri"/>
                <w:bCs/>
                <w:sz w:val="16"/>
                <w:szCs w:val="16"/>
                <w:lang w:val="es-MX" w:eastAsia="es-MX"/>
              </w:rPr>
              <w:t>(Pesos)</w:t>
            </w:r>
          </w:p>
        </w:tc>
      </w:tr>
      <w:tr w:rsidR="00F1041D" w:rsidRPr="006F0DF1" w:rsidTr="00F66493">
        <w:trPr>
          <w:gridAfter w:val="1"/>
          <w:wAfter w:w="64" w:type="dxa"/>
          <w:trHeight w:val="57"/>
        </w:trPr>
        <w:tc>
          <w:tcPr>
            <w:tcW w:w="9464" w:type="dxa"/>
            <w:gridSpan w:val="4"/>
            <w:tcBorders>
              <w:top w:val="single" w:sz="12" w:space="0" w:color="808080"/>
              <w:left w:val="single" w:sz="8" w:space="0" w:color="D0CECE"/>
              <w:right w:val="single" w:sz="8" w:space="0" w:color="D0CECE"/>
            </w:tcBorders>
            <w:shd w:val="clear" w:color="auto" w:fill="auto"/>
            <w:vAlign w:val="center"/>
          </w:tcPr>
          <w:p w:rsidR="00F1041D" w:rsidRPr="00F1041D" w:rsidRDefault="00F1041D" w:rsidP="00F0470E">
            <w:pPr>
              <w:spacing w:after="0" w:line="240" w:lineRule="auto"/>
              <w:jc w:val="center"/>
              <w:rPr>
                <w:rFonts w:ascii="Montserrat" w:eastAsia="Times New Roman" w:hAnsi="Montserrat" w:cs="Calibri"/>
                <w:b/>
                <w:bCs/>
                <w:color w:val="FFFFFF"/>
                <w:sz w:val="4"/>
                <w:szCs w:val="4"/>
                <w:lang w:val="es-MX" w:eastAsia="es-MX"/>
              </w:rPr>
            </w:pPr>
          </w:p>
        </w:tc>
      </w:tr>
      <w:tr w:rsidR="00B31458" w:rsidRPr="006F0DF1" w:rsidTr="005B53DE">
        <w:trPr>
          <w:trHeight w:val="317"/>
        </w:trPr>
        <w:tc>
          <w:tcPr>
            <w:tcW w:w="5220" w:type="dxa"/>
            <w:tcBorders>
              <w:left w:val="single" w:sz="8" w:space="0" w:color="D0CECE"/>
              <w:bottom w:val="double" w:sz="12" w:space="0" w:color="808080"/>
              <w:right w:val="single" w:sz="8" w:space="0" w:color="D0CECE"/>
            </w:tcBorders>
            <w:shd w:val="clear" w:color="auto" w:fill="D4C19C"/>
            <w:vAlign w:val="center"/>
            <w:hideMark/>
          </w:tcPr>
          <w:p w:rsidR="00B31458" w:rsidRPr="006F0DF1" w:rsidRDefault="00B31458"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154" w:type="dxa"/>
            <w:tcBorders>
              <w:left w:val="nil"/>
              <w:bottom w:val="double" w:sz="12" w:space="0" w:color="808080"/>
              <w:right w:val="single" w:sz="8" w:space="0" w:color="D0CECE"/>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54" w:type="dxa"/>
            <w:gridSpan w:val="3"/>
            <w:tcBorders>
              <w:left w:val="nil"/>
              <w:bottom w:val="double" w:sz="12" w:space="0" w:color="808080"/>
              <w:right w:val="single" w:sz="8" w:space="0" w:color="D0CECE"/>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946F71" w:rsidRPr="006F0DF1" w:rsidTr="005B53DE">
        <w:trPr>
          <w:trHeight w:val="215"/>
        </w:trPr>
        <w:tc>
          <w:tcPr>
            <w:tcW w:w="5220" w:type="dxa"/>
            <w:tcBorders>
              <w:top w:val="double" w:sz="12" w:space="0" w:color="808080"/>
            </w:tcBorders>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Fideicomisos, Mandatos y Contratos Análogos Públicos No Empresariales y No Financieros</w:t>
            </w:r>
          </w:p>
        </w:tc>
        <w:tc>
          <w:tcPr>
            <w:tcW w:w="2154" w:type="dxa"/>
            <w:tcBorders>
              <w:top w:val="double" w:sz="12" w:space="0" w:color="808080"/>
            </w:tcBorders>
            <w:shd w:val="clear" w:color="000000" w:fill="F2F2F2"/>
            <w:vAlign w:val="center"/>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9,861,963,631</w:t>
            </w:r>
          </w:p>
        </w:tc>
        <w:tc>
          <w:tcPr>
            <w:tcW w:w="2154" w:type="dxa"/>
            <w:gridSpan w:val="3"/>
            <w:tcBorders>
              <w:top w:val="double" w:sz="12" w:space="0" w:color="808080"/>
            </w:tcBorders>
            <w:shd w:val="clear" w:color="auto" w:fill="F2F2F2"/>
            <w:vAlign w:val="center"/>
            <w:hideMark/>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9,689,744,233</w:t>
            </w:r>
          </w:p>
        </w:tc>
      </w:tr>
      <w:tr w:rsidR="00946F71" w:rsidRPr="006F0DF1" w:rsidTr="005B53DE">
        <w:trPr>
          <w:trHeight w:val="215"/>
        </w:trPr>
        <w:tc>
          <w:tcPr>
            <w:tcW w:w="5220" w:type="dxa"/>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Fideicomisos, Mandatos y Contratos Análogos Públicos Empresariales y No Financieros</w:t>
            </w:r>
          </w:p>
        </w:tc>
        <w:tc>
          <w:tcPr>
            <w:tcW w:w="2154" w:type="dxa"/>
            <w:shd w:val="clear" w:color="000000" w:fill="F2F2F2"/>
            <w:vAlign w:val="center"/>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20,821,286,126</w:t>
            </w:r>
          </w:p>
        </w:tc>
        <w:tc>
          <w:tcPr>
            <w:tcW w:w="2154" w:type="dxa"/>
            <w:gridSpan w:val="3"/>
            <w:shd w:val="clear" w:color="auto" w:fill="F2F2F2"/>
            <w:vAlign w:val="center"/>
            <w:hideMark/>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20,476,703,885</w:t>
            </w:r>
          </w:p>
        </w:tc>
      </w:tr>
      <w:tr w:rsidR="00946F71" w:rsidRPr="006F0DF1" w:rsidTr="005B53DE">
        <w:trPr>
          <w:trHeight w:val="215"/>
        </w:trPr>
        <w:tc>
          <w:tcPr>
            <w:tcW w:w="5220" w:type="dxa"/>
            <w:tcBorders>
              <w:top w:val="nil"/>
            </w:tcBorders>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Fideicomisos, Mandatos y Contratos Análogos Públicos Financieros</w:t>
            </w:r>
          </w:p>
        </w:tc>
        <w:tc>
          <w:tcPr>
            <w:tcW w:w="2154" w:type="dxa"/>
            <w:tcBorders>
              <w:top w:val="nil"/>
            </w:tcBorders>
            <w:shd w:val="clear" w:color="000000" w:fill="F2F2F2"/>
            <w:vAlign w:val="center"/>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112,268,290,564</w:t>
            </w:r>
          </w:p>
        </w:tc>
        <w:tc>
          <w:tcPr>
            <w:tcW w:w="2154" w:type="dxa"/>
            <w:gridSpan w:val="3"/>
            <w:tcBorders>
              <w:top w:val="nil"/>
            </w:tcBorders>
            <w:shd w:val="clear" w:color="auto" w:fill="F2F2F2"/>
            <w:vAlign w:val="center"/>
            <w:hideMark/>
          </w:tcPr>
          <w:p w:rsidR="00946F71" w:rsidRPr="00A45426" w:rsidRDefault="00946F71" w:rsidP="00946F71">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108,378,695,837</w:t>
            </w:r>
          </w:p>
        </w:tc>
      </w:tr>
      <w:tr w:rsidR="00946F71" w:rsidRPr="006F0DF1" w:rsidTr="005B53DE">
        <w:trPr>
          <w:trHeight w:val="215"/>
        </w:trPr>
        <w:tc>
          <w:tcPr>
            <w:tcW w:w="5220" w:type="dxa"/>
            <w:tcBorders>
              <w:top w:val="nil"/>
            </w:tcBorders>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Participaciones y Aportaciones de Capital a LP en el Sector Público</w:t>
            </w:r>
          </w:p>
        </w:tc>
        <w:tc>
          <w:tcPr>
            <w:tcW w:w="2154" w:type="dxa"/>
            <w:tcBorders>
              <w:top w:val="nil"/>
            </w:tcBorders>
            <w:shd w:val="clear" w:color="auto" w:fill="F2F2F2"/>
            <w:vAlign w:val="center"/>
          </w:tcPr>
          <w:p w:rsidR="00946F71" w:rsidRPr="00A45426" w:rsidRDefault="00946F71" w:rsidP="00946F71">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1,526,851,949,945</w:t>
            </w:r>
          </w:p>
        </w:tc>
        <w:tc>
          <w:tcPr>
            <w:tcW w:w="2154" w:type="dxa"/>
            <w:gridSpan w:val="3"/>
            <w:tcBorders>
              <w:top w:val="nil"/>
            </w:tcBorders>
            <w:shd w:val="clear" w:color="auto" w:fill="F2F2F2"/>
            <w:vAlign w:val="center"/>
            <w:hideMark/>
          </w:tcPr>
          <w:p w:rsidR="00946F71" w:rsidRPr="00A45426" w:rsidRDefault="00946F71" w:rsidP="00946F71">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1,404,753,124,072</w:t>
            </w:r>
          </w:p>
        </w:tc>
      </w:tr>
      <w:tr w:rsidR="00946F71" w:rsidRPr="006F0DF1" w:rsidTr="005B53DE">
        <w:trPr>
          <w:trHeight w:val="215"/>
        </w:trPr>
        <w:tc>
          <w:tcPr>
            <w:tcW w:w="5220" w:type="dxa"/>
            <w:tcBorders>
              <w:bottom w:val="single" w:sz="12" w:space="0" w:color="808080"/>
            </w:tcBorders>
            <w:shd w:val="clear" w:color="auto" w:fill="F2F2F2"/>
            <w:vAlign w:val="center"/>
            <w:hideMark/>
          </w:tcPr>
          <w:p w:rsidR="00946F71" w:rsidRPr="00A45426" w:rsidRDefault="00946F71" w:rsidP="00946F71">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Inversiones a Largo Plazo en el Sector Paraestatal</w:t>
            </w:r>
          </w:p>
        </w:tc>
        <w:tc>
          <w:tcPr>
            <w:tcW w:w="2154" w:type="dxa"/>
            <w:tcBorders>
              <w:bottom w:val="single" w:sz="12" w:space="0" w:color="808080"/>
            </w:tcBorders>
            <w:shd w:val="clear" w:color="auto" w:fill="F2F2F2"/>
            <w:vAlign w:val="center"/>
          </w:tcPr>
          <w:p w:rsidR="00946F71" w:rsidRPr="00A45426" w:rsidRDefault="00946F71" w:rsidP="00946F71">
            <w:pPr>
              <w:spacing w:after="0" w:line="240" w:lineRule="auto"/>
              <w:jc w:val="right"/>
              <w:rPr>
                <w:rFonts w:ascii="Montserrat" w:eastAsia="Times New Roman" w:hAnsi="Montserrat" w:cs="Calibri"/>
                <w:b/>
                <w:bCs/>
                <w:sz w:val="15"/>
                <w:szCs w:val="15"/>
                <w:lang w:eastAsia="es-MX"/>
              </w:rPr>
            </w:pPr>
            <w:r w:rsidRPr="00A45426">
              <w:rPr>
                <w:rFonts w:ascii="Montserrat" w:eastAsia="Times New Roman" w:hAnsi="Montserrat" w:cs="Calibri"/>
                <w:b/>
                <w:bCs/>
                <w:sz w:val="15"/>
                <w:szCs w:val="15"/>
                <w:lang w:eastAsia="es-MX"/>
              </w:rPr>
              <w:t>1,669,803,490,266</w:t>
            </w:r>
          </w:p>
        </w:tc>
        <w:tc>
          <w:tcPr>
            <w:tcW w:w="2154" w:type="dxa"/>
            <w:gridSpan w:val="3"/>
            <w:tcBorders>
              <w:bottom w:val="single" w:sz="12" w:space="0" w:color="808080"/>
            </w:tcBorders>
            <w:shd w:val="clear" w:color="auto" w:fill="F2F2F2"/>
            <w:vAlign w:val="center"/>
            <w:hideMark/>
          </w:tcPr>
          <w:p w:rsidR="00946F71" w:rsidRPr="00A45426" w:rsidRDefault="00946F71" w:rsidP="00946F71">
            <w:pPr>
              <w:spacing w:after="0" w:line="240" w:lineRule="auto"/>
              <w:jc w:val="right"/>
              <w:rPr>
                <w:rFonts w:ascii="Montserrat" w:eastAsia="Times New Roman" w:hAnsi="Montserrat" w:cs="Calibri"/>
                <w:b/>
                <w:bCs/>
                <w:sz w:val="15"/>
                <w:szCs w:val="15"/>
                <w:lang w:eastAsia="es-MX"/>
              </w:rPr>
            </w:pPr>
            <w:r w:rsidRPr="00A45426">
              <w:rPr>
                <w:rFonts w:ascii="Montserrat" w:eastAsia="Times New Roman" w:hAnsi="Montserrat" w:cs="Calibri"/>
                <w:b/>
                <w:bCs/>
                <w:sz w:val="15"/>
                <w:szCs w:val="15"/>
                <w:lang w:eastAsia="es-MX"/>
              </w:rPr>
              <w:t>1,543,298,268,027</w:t>
            </w:r>
          </w:p>
        </w:tc>
      </w:tr>
    </w:tbl>
    <w:p w:rsidR="00B31458" w:rsidRDefault="00B31458" w:rsidP="00311D54">
      <w:pPr>
        <w:spacing w:after="120" w:line="250" w:lineRule="exact"/>
        <w:ind w:left="714"/>
        <w:jc w:val="both"/>
        <w:rPr>
          <w:rFonts w:ascii="Montserrat" w:hAnsi="Montserrat" w:cs="Arial"/>
          <w:spacing w:val="-1"/>
          <w:sz w:val="18"/>
          <w:szCs w:val="18"/>
        </w:rPr>
      </w:pPr>
    </w:p>
    <w:p w:rsidR="00946F71" w:rsidRDefault="00946F71" w:rsidP="00DD6126">
      <w:pPr>
        <w:spacing w:after="120" w:line="250" w:lineRule="exact"/>
        <w:jc w:val="both"/>
        <w:rPr>
          <w:rFonts w:ascii="Montserrat" w:hAnsi="Montserrat"/>
          <w:sz w:val="18"/>
          <w:szCs w:val="18"/>
        </w:rPr>
      </w:pPr>
      <w:r w:rsidRPr="00063579">
        <w:rPr>
          <w:rFonts w:ascii="Montserrat" w:hAnsi="Montserrat"/>
          <w:sz w:val="18"/>
          <w:szCs w:val="18"/>
        </w:rPr>
        <w:lastRenderedPageBreak/>
        <w:t>El saldo de las inversiones a largo plazo en el Sector Paraesta</w:t>
      </w:r>
      <w:r>
        <w:rPr>
          <w:rFonts w:ascii="Montserrat" w:hAnsi="Montserrat"/>
          <w:sz w:val="18"/>
          <w:szCs w:val="18"/>
        </w:rPr>
        <w:t xml:space="preserve">tal ascendió a </w:t>
      </w:r>
      <w:r w:rsidRPr="000F0321">
        <w:rPr>
          <w:rFonts w:ascii="Montserrat" w:hAnsi="Montserrat"/>
          <w:sz w:val="18"/>
          <w:szCs w:val="18"/>
        </w:rPr>
        <w:t xml:space="preserve">1,669,803,490,266 </w:t>
      </w:r>
      <w:r w:rsidRPr="00063579">
        <w:rPr>
          <w:rFonts w:ascii="Montserrat" w:hAnsi="Montserrat"/>
          <w:sz w:val="18"/>
          <w:szCs w:val="18"/>
        </w:rPr>
        <w:t>pesos al cierre del ejercicio de 201</w:t>
      </w:r>
      <w:r>
        <w:rPr>
          <w:rFonts w:ascii="Montserrat" w:hAnsi="Montserrat"/>
          <w:sz w:val="18"/>
          <w:szCs w:val="18"/>
        </w:rPr>
        <w:t>9</w:t>
      </w:r>
      <w:r w:rsidRPr="00063579">
        <w:rPr>
          <w:rFonts w:ascii="Montserrat" w:hAnsi="Montserrat"/>
          <w:sz w:val="18"/>
          <w:szCs w:val="18"/>
        </w:rPr>
        <w:t xml:space="preserve">, al reconocerse como inversión del Poder Ejecutivo el derecho sobre el patrimonio de </w:t>
      </w:r>
      <w:r>
        <w:rPr>
          <w:rFonts w:ascii="Montserrat" w:hAnsi="Montserrat"/>
          <w:sz w:val="18"/>
          <w:szCs w:val="18"/>
        </w:rPr>
        <w:t>190</w:t>
      </w:r>
      <w:r w:rsidRPr="00063579">
        <w:rPr>
          <w:rFonts w:ascii="Montserrat" w:hAnsi="Montserrat"/>
          <w:sz w:val="18"/>
          <w:szCs w:val="18"/>
        </w:rPr>
        <w:t xml:space="preserve"> entidades paraestatales, incrementánd</w:t>
      </w:r>
      <w:r>
        <w:rPr>
          <w:rFonts w:ascii="Montserrat" w:hAnsi="Montserrat"/>
          <w:sz w:val="18"/>
          <w:szCs w:val="18"/>
        </w:rPr>
        <w:t xml:space="preserve">ose este rubro en </w:t>
      </w:r>
      <w:r w:rsidRPr="000F0321">
        <w:rPr>
          <w:rFonts w:ascii="Montserrat" w:hAnsi="Montserrat"/>
          <w:sz w:val="18"/>
          <w:szCs w:val="18"/>
        </w:rPr>
        <w:t xml:space="preserve">126,505,222,239 </w:t>
      </w:r>
      <w:r w:rsidRPr="00063579">
        <w:rPr>
          <w:rFonts w:ascii="Montserrat" w:hAnsi="Montserrat"/>
          <w:sz w:val="18"/>
          <w:szCs w:val="18"/>
        </w:rPr>
        <w:t xml:space="preserve">pesos. Conviene mencionar que no se relacionan las filiales y subsidiarias de </w:t>
      </w:r>
      <w:r>
        <w:rPr>
          <w:rFonts w:ascii="Montserrat" w:hAnsi="Montserrat"/>
          <w:sz w:val="18"/>
          <w:szCs w:val="18"/>
        </w:rPr>
        <w:t>Petróleos Mexicanos (</w:t>
      </w:r>
      <w:r w:rsidRPr="00063579">
        <w:rPr>
          <w:rFonts w:ascii="Montserrat" w:hAnsi="Montserrat"/>
          <w:sz w:val="18"/>
          <w:szCs w:val="18"/>
        </w:rPr>
        <w:t>PEMEX</w:t>
      </w:r>
      <w:r>
        <w:rPr>
          <w:rFonts w:ascii="Montserrat" w:hAnsi="Montserrat"/>
          <w:sz w:val="18"/>
          <w:szCs w:val="18"/>
        </w:rPr>
        <w:t>) y la Comisión Federal de Electricidad (CFE)</w:t>
      </w:r>
      <w:r w:rsidRPr="00063579">
        <w:rPr>
          <w:rFonts w:ascii="Montserrat" w:hAnsi="Montserrat"/>
          <w:sz w:val="18"/>
          <w:szCs w:val="18"/>
        </w:rPr>
        <w:t xml:space="preserve">, </w:t>
      </w:r>
      <w:r>
        <w:rPr>
          <w:rFonts w:ascii="Montserrat" w:hAnsi="Montserrat"/>
          <w:sz w:val="18"/>
          <w:szCs w:val="18"/>
        </w:rPr>
        <w:t>dado que se incluyen en</w:t>
      </w:r>
      <w:r w:rsidRPr="00063579">
        <w:rPr>
          <w:rFonts w:ascii="Montserrat" w:hAnsi="Montserrat"/>
          <w:sz w:val="18"/>
          <w:szCs w:val="18"/>
        </w:rPr>
        <w:t xml:space="preserve"> </w:t>
      </w:r>
      <w:r>
        <w:rPr>
          <w:rFonts w:ascii="Montserrat" w:hAnsi="Montserrat"/>
          <w:sz w:val="18"/>
          <w:szCs w:val="18"/>
        </w:rPr>
        <w:t>PEMEX C</w:t>
      </w:r>
      <w:r w:rsidRPr="00063579">
        <w:rPr>
          <w:rFonts w:ascii="Montserrat" w:hAnsi="Montserrat"/>
          <w:sz w:val="18"/>
          <w:szCs w:val="18"/>
        </w:rPr>
        <w:t>onsolidado</w:t>
      </w:r>
      <w:r>
        <w:rPr>
          <w:rFonts w:ascii="Montserrat" w:hAnsi="Montserrat"/>
          <w:sz w:val="18"/>
          <w:szCs w:val="18"/>
        </w:rPr>
        <w:t xml:space="preserve"> y CFE Consolidado, respectivamente.</w:t>
      </w:r>
    </w:p>
    <w:p w:rsidR="00946F71" w:rsidRDefault="00946F71" w:rsidP="00DD6126">
      <w:pPr>
        <w:spacing w:after="120" w:line="250" w:lineRule="exact"/>
        <w:jc w:val="both"/>
        <w:rPr>
          <w:rFonts w:ascii="Montserrat" w:hAnsi="Montserrat"/>
          <w:sz w:val="18"/>
          <w:szCs w:val="18"/>
        </w:rPr>
      </w:pPr>
      <w:r w:rsidRPr="00063579">
        <w:rPr>
          <w:rFonts w:ascii="Montserrat" w:hAnsi="Montserrat"/>
          <w:sz w:val="18"/>
          <w:szCs w:val="18"/>
        </w:rPr>
        <w:t xml:space="preserve">De conformidad con el artículo 32 de la </w:t>
      </w:r>
      <w:proofErr w:type="spellStart"/>
      <w:r>
        <w:rPr>
          <w:rFonts w:ascii="Montserrat" w:hAnsi="Montserrat"/>
          <w:sz w:val="18"/>
          <w:szCs w:val="18"/>
        </w:rPr>
        <w:t>LGCG</w:t>
      </w:r>
      <w:proofErr w:type="spellEnd"/>
      <w:r w:rsidRPr="00063579">
        <w:rPr>
          <w:rFonts w:ascii="Montserrat" w:hAnsi="Montserrat"/>
          <w:sz w:val="18"/>
          <w:szCs w:val="18"/>
        </w:rPr>
        <w:t xml:space="preserve"> y con la Guía Contabilizadora 23.- Transferencias, Subsidios y Otras Ayudas, Participaciones y Otras Ayudas, del </w:t>
      </w:r>
      <w:proofErr w:type="spellStart"/>
      <w:r>
        <w:rPr>
          <w:rFonts w:ascii="Montserrat" w:hAnsi="Montserrat"/>
          <w:sz w:val="18"/>
          <w:szCs w:val="18"/>
        </w:rPr>
        <w:t>MCGPEF</w:t>
      </w:r>
      <w:proofErr w:type="spellEnd"/>
      <w:r w:rsidRPr="00063579">
        <w:rPr>
          <w:rFonts w:ascii="Montserrat" w:hAnsi="Montserrat"/>
          <w:sz w:val="18"/>
          <w:szCs w:val="18"/>
        </w:rPr>
        <w:t>, el efecto de la actualización del valor del patrimonio que le corresponde al Ente Público Poder Ejecutivo Federal en las entidades, se reconoce afectando los resultados del ejercicio como ingresos o gastos no pres</w:t>
      </w:r>
      <w:r>
        <w:rPr>
          <w:rFonts w:ascii="Montserrat" w:hAnsi="Montserrat"/>
          <w:sz w:val="18"/>
          <w:szCs w:val="18"/>
        </w:rPr>
        <w:t>upuestarios, según sea el caso.</w:t>
      </w:r>
    </w:p>
    <w:p w:rsidR="00946F71" w:rsidRDefault="00946F71" w:rsidP="00DD6126">
      <w:pPr>
        <w:spacing w:after="120" w:line="250" w:lineRule="exact"/>
        <w:jc w:val="both"/>
        <w:rPr>
          <w:rFonts w:ascii="Montserrat" w:hAnsi="Montserrat"/>
          <w:sz w:val="18"/>
          <w:szCs w:val="18"/>
        </w:rPr>
      </w:pPr>
      <w:r>
        <w:rPr>
          <w:rFonts w:ascii="Montserrat" w:hAnsi="Montserrat"/>
          <w:sz w:val="18"/>
          <w:szCs w:val="18"/>
        </w:rPr>
        <w:t xml:space="preserve">Durante el ejercicio 2019 se </w:t>
      </w:r>
      <w:proofErr w:type="spellStart"/>
      <w:r>
        <w:rPr>
          <w:rFonts w:ascii="Montserrat" w:hAnsi="Montserrat"/>
          <w:sz w:val="18"/>
          <w:szCs w:val="18"/>
        </w:rPr>
        <w:t>resectorizaron</w:t>
      </w:r>
      <w:proofErr w:type="spellEnd"/>
      <w:r>
        <w:rPr>
          <w:rFonts w:ascii="Montserrat" w:hAnsi="Montserrat"/>
          <w:sz w:val="18"/>
          <w:szCs w:val="18"/>
        </w:rPr>
        <w:t xml:space="preserve"> las siguientes entidades: del Ramo 4 al Ramo 47 el Archivo General de la Nación y, del Ramo 20 al Ramo 8 </w:t>
      </w:r>
      <w:proofErr w:type="spellStart"/>
      <w:r>
        <w:rPr>
          <w:rFonts w:ascii="Montserrat" w:hAnsi="Montserrat"/>
          <w:sz w:val="18"/>
          <w:szCs w:val="18"/>
        </w:rPr>
        <w:t>Diconsa</w:t>
      </w:r>
      <w:proofErr w:type="spellEnd"/>
      <w:r>
        <w:rPr>
          <w:rFonts w:ascii="Montserrat" w:hAnsi="Montserrat"/>
          <w:sz w:val="18"/>
          <w:szCs w:val="18"/>
        </w:rPr>
        <w:t xml:space="preserve"> y </w:t>
      </w:r>
      <w:proofErr w:type="spellStart"/>
      <w:r>
        <w:rPr>
          <w:rFonts w:ascii="Montserrat" w:hAnsi="Montserrat"/>
          <w:sz w:val="18"/>
          <w:szCs w:val="18"/>
        </w:rPr>
        <w:t>Liconsa</w:t>
      </w:r>
      <w:proofErr w:type="spellEnd"/>
      <w:r>
        <w:rPr>
          <w:rFonts w:ascii="Montserrat" w:hAnsi="Montserrat"/>
          <w:sz w:val="18"/>
          <w:szCs w:val="18"/>
        </w:rPr>
        <w:t xml:space="preserve"> y; se creó el </w:t>
      </w:r>
      <w:r w:rsidRPr="005513D8">
        <w:rPr>
          <w:rFonts w:ascii="Montserrat" w:hAnsi="Montserrat"/>
          <w:sz w:val="18"/>
          <w:szCs w:val="18"/>
        </w:rPr>
        <w:t>Organismo Coordinador de las Universidades para el Bienestar Benito Juárez García</w:t>
      </w:r>
      <w:r>
        <w:rPr>
          <w:rFonts w:ascii="Montserrat" w:hAnsi="Montserrat"/>
          <w:sz w:val="18"/>
          <w:szCs w:val="18"/>
        </w:rPr>
        <w:t xml:space="preserve">. </w:t>
      </w:r>
      <w:r w:rsidRPr="00063579">
        <w:rPr>
          <w:rFonts w:ascii="Montserrat" w:hAnsi="Montserrat"/>
          <w:sz w:val="18"/>
          <w:szCs w:val="18"/>
        </w:rPr>
        <w:t>A continuación se detallan los nombres, el porcentaje de patrimonio del Poder Ejecutivo y el saldo en la contabilidad de las Entidades Paraestatales y Empresas Productivas del Estado:</w:t>
      </w:r>
    </w:p>
    <w:tbl>
      <w:tblPr>
        <w:tblW w:w="11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83"/>
        <w:gridCol w:w="2463"/>
        <w:gridCol w:w="1192"/>
        <w:gridCol w:w="2528"/>
        <w:gridCol w:w="30"/>
      </w:tblGrid>
      <w:tr w:rsidR="00946F71" w:rsidTr="00946F71">
        <w:trPr>
          <w:gridAfter w:val="1"/>
          <w:wAfter w:w="30" w:type="dxa"/>
          <w:trHeight w:val="102"/>
          <w:tblHeader/>
          <w:jc w:val="center"/>
        </w:trPr>
        <w:tc>
          <w:tcPr>
            <w:tcW w:w="11766" w:type="dxa"/>
            <w:gridSpan w:val="4"/>
            <w:tcBorders>
              <w:top w:val="nil"/>
              <w:left w:val="nil"/>
              <w:bottom w:val="nil"/>
              <w:right w:val="nil"/>
            </w:tcBorders>
            <w:shd w:val="clear" w:color="auto" w:fill="FFFFFF" w:themeFill="background1"/>
            <w:vAlign w:val="center"/>
          </w:tcPr>
          <w:p w:rsidR="00946F71" w:rsidRPr="00D2731F" w:rsidRDefault="00946F71" w:rsidP="00946F71">
            <w:pPr>
              <w:spacing w:after="0"/>
              <w:jc w:val="center"/>
              <w:rPr>
                <w:rFonts w:ascii="Montserrat" w:hAnsi="Montserrat" w:cs="Arial"/>
                <w:spacing w:val="-1"/>
                <w:sz w:val="15"/>
                <w:szCs w:val="15"/>
              </w:rPr>
            </w:pPr>
            <w:r w:rsidRPr="00D2731F">
              <w:br w:type="page"/>
            </w:r>
          </w:p>
          <w:p w:rsidR="00946F71" w:rsidRPr="00D2731F" w:rsidRDefault="00946F71" w:rsidP="00946F71">
            <w:pPr>
              <w:spacing w:after="0"/>
              <w:jc w:val="center"/>
              <w:rPr>
                <w:rFonts w:ascii="Montserrat" w:hAnsi="Montserrat"/>
                <w:b/>
                <w:bCs/>
                <w:color w:val="FFFFFF"/>
                <w:sz w:val="16"/>
                <w:szCs w:val="16"/>
                <w:lang w:val="es-MX" w:eastAsia="es-MX"/>
              </w:rPr>
            </w:pPr>
            <w:r w:rsidRPr="00D2731F">
              <w:rPr>
                <w:rFonts w:ascii="Montserrat" w:hAnsi="Montserrat" w:cs="Arial"/>
                <w:spacing w:val="-1"/>
                <w:sz w:val="16"/>
                <w:szCs w:val="16"/>
              </w:rPr>
              <w:t>(Pesos)</w:t>
            </w:r>
          </w:p>
        </w:tc>
      </w:tr>
      <w:tr w:rsidR="00946F71" w:rsidTr="00946F71">
        <w:trPr>
          <w:gridAfter w:val="1"/>
          <w:wAfter w:w="30" w:type="dxa"/>
          <w:trHeight w:val="57"/>
          <w:tblHeader/>
          <w:jc w:val="center"/>
        </w:trPr>
        <w:tc>
          <w:tcPr>
            <w:tcW w:w="11766" w:type="dxa"/>
            <w:gridSpan w:val="4"/>
            <w:tcBorders>
              <w:top w:val="single" w:sz="12" w:space="0" w:color="808080" w:themeColor="background1" w:themeShade="80"/>
              <w:left w:val="nil"/>
              <w:bottom w:val="nil"/>
              <w:right w:val="nil"/>
            </w:tcBorders>
            <w:shd w:val="clear" w:color="auto" w:fill="FFFFFF" w:themeFill="background1"/>
            <w:vAlign w:val="center"/>
          </w:tcPr>
          <w:p w:rsidR="00946F71" w:rsidRPr="00D2731F" w:rsidRDefault="00946F71" w:rsidP="00946F71">
            <w:pPr>
              <w:spacing w:after="0"/>
              <w:jc w:val="center"/>
              <w:rPr>
                <w:rFonts w:ascii="Montserrat" w:hAnsi="Montserrat"/>
                <w:b/>
                <w:bCs/>
                <w:color w:val="FFFFFF"/>
                <w:sz w:val="4"/>
                <w:szCs w:val="4"/>
                <w:lang w:eastAsia="es-MX"/>
              </w:rPr>
            </w:pPr>
          </w:p>
        </w:tc>
      </w:tr>
      <w:tr w:rsidR="00946F71" w:rsidTr="00946F71">
        <w:trPr>
          <w:trHeight w:val="322"/>
          <w:tblHeader/>
          <w:jc w:val="center"/>
        </w:trPr>
        <w:tc>
          <w:tcPr>
            <w:tcW w:w="5583" w:type="dxa"/>
            <w:tcBorders>
              <w:top w:val="nil"/>
              <w:left w:val="nil"/>
              <w:bottom w:val="double" w:sz="12" w:space="0" w:color="808080" w:themeColor="background1" w:themeShade="80"/>
              <w:right w:val="single" w:sz="4" w:space="0" w:color="FFFFFF" w:themeColor="background1"/>
            </w:tcBorders>
            <w:shd w:val="clear" w:color="auto" w:fill="D4C19C"/>
            <w:vAlign w:val="center"/>
            <w:hideMark/>
          </w:tcPr>
          <w:p w:rsidR="00946F71" w:rsidRDefault="00946F71" w:rsidP="00946F71">
            <w:pPr>
              <w:spacing w:after="0"/>
              <w:jc w:val="center"/>
              <w:rPr>
                <w:rFonts w:ascii="Montserrat" w:hAnsi="Montserrat"/>
                <w:b/>
                <w:bCs/>
                <w:color w:val="FFFFFF"/>
                <w:sz w:val="16"/>
                <w:szCs w:val="16"/>
                <w:lang w:eastAsia="es-MX"/>
              </w:rPr>
            </w:pPr>
            <w:r>
              <w:rPr>
                <w:rFonts w:ascii="Montserrat" w:hAnsi="Montserrat"/>
                <w:b/>
                <w:bCs/>
                <w:color w:val="FFFFFF"/>
                <w:sz w:val="16"/>
                <w:szCs w:val="16"/>
                <w:lang w:eastAsia="es-MX"/>
              </w:rPr>
              <w:t>Entidad Paraestatal / Empresa Productiva</w:t>
            </w:r>
          </w:p>
        </w:tc>
        <w:tc>
          <w:tcPr>
            <w:tcW w:w="2463" w:type="dxa"/>
            <w:tcBorders>
              <w:top w:val="nil"/>
              <w:left w:val="single" w:sz="4" w:space="0" w:color="FFFFFF" w:themeColor="background1"/>
              <w:bottom w:val="double" w:sz="12" w:space="0" w:color="808080" w:themeColor="background1" w:themeShade="80"/>
              <w:right w:val="single" w:sz="4" w:space="0" w:color="FFFFFF" w:themeColor="background1"/>
            </w:tcBorders>
            <w:shd w:val="clear" w:color="auto" w:fill="D4C19C"/>
            <w:vAlign w:val="center"/>
            <w:hideMark/>
          </w:tcPr>
          <w:p w:rsidR="00946F71" w:rsidRDefault="00946F71" w:rsidP="00946F71">
            <w:pPr>
              <w:spacing w:after="0"/>
              <w:jc w:val="center"/>
              <w:rPr>
                <w:rFonts w:ascii="Montserrat" w:hAnsi="Montserrat"/>
                <w:b/>
                <w:bCs/>
                <w:color w:val="FFFFFF"/>
                <w:sz w:val="16"/>
                <w:szCs w:val="16"/>
                <w:lang w:eastAsia="es-MX"/>
              </w:rPr>
            </w:pPr>
            <w:r>
              <w:rPr>
                <w:rFonts w:ascii="Montserrat" w:hAnsi="Montserrat"/>
                <w:b/>
                <w:bCs/>
                <w:color w:val="FFFFFF"/>
                <w:sz w:val="16"/>
                <w:szCs w:val="16"/>
                <w:lang w:eastAsia="es-MX"/>
              </w:rPr>
              <w:t>Patrimonio 2019</w:t>
            </w:r>
          </w:p>
        </w:tc>
        <w:tc>
          <w:tcPr>
            <w:tcW w:w="1192" w:type="dxa"/>
            <w:tcBorders>
              <w:top w:val="nil"/>
              <w:left w:val="single" w:sz="4" w:space="0" w:color="FFFFFF" w:themeColor="background1"/>
              <w:bottom w:val="double" w:sz="12" w:space="0" w:color="808080" w:themeColor="background1" w:themeShade="80"/>
              <w:right w:val="single" w:sz="4" w:space="0" w:color="FFFFFF" w:themeColor="background1"/>
            </w:tcBorders>
            <w:shd w:val="clear" w:color="auto" w:fill="D4C19C"/>
            <w:vAlign w:val="center"/>
            <w:hideMark/>
          </w:tcPr>
          <w:p w:rsidR="00946F71" w:rsidRDefault="00946F71" w:rsidP="00946F71">
            <w:pPr>
              <w:spacing w:after="0"/>
              <w:jc w:val="center"/>
              <w:rPr>
                <w:rFonts w:ascii="Montserrat" w:hAnsi="Montserrat"/>
                <w:b/>
                <w:bCs/>
                <w:color w:val="FFFFFF"/>
                <w:sz w:val="16"/>
                <w:szCs w:val="16"/>
                <w:lang w:eastAsia="es-MX"/>
              </w:rPr>
            </w:pPr>
            <w:r>
              <w:rPr>
                <w:rFonts w:ascii="Montserrat" w:hAnsi="Montserrat"/>
                <w:b/>
                <w:bCs/>
                <w:color w:val="FFFFFF"/>
                <w:sz w:val="16"/>
                <w:szCs w:val="16"/>
                <w:lang w:eastAsia="es-MX"/>
              </w:rPr>
              <w:t>% Poder Ejecutivo</w:t>
            </w:r>
          </w:p>
        </w:tc>
        <w:tc>
          <w:tcPr>
            <w:tcW w:w="2558" w:type="dxa"/>
            <w:gridSpan w:val="2"/>
            <w:tcBorders>
              <w:top w:val="nil"/>
              <w:left w:val="single" w:sz="4" w:space="0" w:color="FFFFFF" w:themeColor="background1"/>
              <w:bottom w:val="double" w:sz="12" w:space="0" w:color="808080" w:themeColor="background1" w:themeShade="80"/>
              <w:right w:val="single" w:sz="4" w:space="0" w:color="FFFFFF" w:themeColor="background1"/>
            </w:tcBorders>
            <w:shd w:val="clear" w:color="auto" w:fill="D4C19C"/>
            <w:vAlign w:val="center"/>
            <w:hideMark/>
          </w:tcPr>
          <w:p w:rsidR="00946F71" w:rsidRDefault="00946F71" w:rsidP="00946F71">
            <w:pPr>
              <w:spacing w:after="0"/>
              <w:jc w:val="center"/>
              <w:rPr>
                <w:rFonts w:ascii="Montserrat" w:hAnsi="Montserrat"/>
                <w:b/>
                <w:bCs/>
                <w:color w:val="FFFFFF"/>
                <w:sz w:val="16"/>
                <w:szCs w:val="16"/>
                <w:lang w:eastAsia="es-MX"/>
              </w:rPr>
            </w:pPr>
            <w:r>
              <w:rPr>
                <w:rFonts w:ascii="Montserrat" w:hAnsi="Montserrat"/>
                <w:b/>
                <w:bCs/>
                <w:color w:val="FFFFFF"/>
                <w:sz w:val="16"/>
                <w:szCs w:val="16"/>
                <w:lang w:eastAsia="es-MX"/>
              </w:rPr>
              <w:t>Patrimonio derecho del Poder Ejecutivo   1/</w:t>
            </w:r>
          </w:p>
        </w:tc>
      </w:tr>
      <w:tr w:rsidR="00946F71" w:rsidTr="00D2731F">
        <w:trPr>
          <w:trHeight w:val="481"/>
          <w:jc w:val="center"/>
        </w:trPr>
        <w:tc>
          <w:tcPr>
            <w:tcW w:w="5583" w:type="dxa"/>
            <w:tcBorders>
              <w:top w:val="double" w:sz="12" w:space="0" w:color="808080" w:themeColor="background1" w:themeShade="80"/>
              <w:left w:val="nil"/>
              <w:bottom w:val="nil"/>
              <w:right w:val="nil"/>
            </w:tcBorders>
            <w:shd w:val="clear" w:color="auto" w:fill="F2F2F2" w:themeFill="background1" w:themeFillShade="F2"/>
            <w:vAlign w:val="center"/>
          </w:tcPr>
          <w:p w:rsidR="00946F71" w:rsidRPr="00A45426" w:rsidRDefault="00946F71" w:rsidP="00F95F2A">
            <w:pPr>
              <w:spacing w:after="120" w:line="240" w:lineRule="auto"/>
              <w:jc w:val="both"/>
              <w:rPr>
                <w:rFonts w:ascii="Montserrat" w:eastAsia="Times New Roman" w:hAnsi="Montserrat" w:cs="Arial"/>
                <w:sz w:val="15"/>
                <w:szCs w:val="15"/>
                <w:lang w:eastAsia="es-MX"/>
              </w:rPr>
            </w:pPr>
            <w:r w:rsidRPr="00A45426">
              <w:rPr>
                <w:rFonts w:ascii="Montserrat" w:eastAsia="Times New Roman" w:hAnsi="Montserrat" w:cs="Calibri"/>
                <w:sz w:val="15"/>
                <w:szCs w:val="15"/>
                <w:lang w:eastAsia="es-MX"/>
              </w:rPr>
              <w:t>Consejo Nacional para Prevenir la Discriminación</w:t>
            </w:r>
          </w:p>
        </w:tc>
        <w:tc>
          <w:tcPr>
            <w:tcW w:w="2463" w:type="dxa"/>
            <w:tcBorders>
              <w:top w:val="double" w:sz="12" w:space="0" w:color="808080" w:themeColor="background1" w:themeShade="80"/>
              <w:left w:val="nil"/>
              <w:bottom w:val="nil"/>
              <w:right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eastAsiaTheme="minorHAnsi" w:hAnsi="Montserrat" w:cs="Arial"/>
                <w:sz w:val="15"/>
                <w:szCs w:val="15"/>
              </w:rPr>
            </w:pPr>
            <w:r w:rsidRPr="00A45426">
              <w:rPr>
                <w:rFonts w:ascii="Montserrat" w:eastAsia="Times New Roman" w:hAnsi="Montserrat" w:cs="Calibri"/>
                <w:sz w:val="15"/>
                <w:szCs w:val="15"/>
                <w:lang w:eastAsia="es-MX"/>
              </w:rPr>
              <w:t>-6,794,511</w:t>
            </w:r>
          </w:p>
        </w:tc>
        <w:tc>
          <w:tcPr>
            <w:tcW w:w="1192" w:type="dxa"/>
            <w:tcBorders>
              <w:top w:val="double" w:sz="12" w:space="0" w:color="808080" w:themeColor="background1" w:themeShade="80"/>
              <w:left w:val="nil"/>
              <w:bottom w:val="nil"/>
              <w:right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hAnsi="Montserrat" w:cs="Arial"/>
                <w:sz w:val="15"/>
                <w:szCs w:val="15"/>
              </w:rPr>
            </w:pPr>
            <w:r w:rsidRPr="00A45426">
              <w:rPr>
                <w:rFonts w:ascii="Montserrat" w:eastAsia="Times New Roman" w:hAnsi="Montserrat" w:cs="Calibri"/>
                <w:sz w:val="15"/>
                <w:szCs w:val="15"/>
                <w:lang w:eastAsia="es-MX"/>
              </w:rPr>
              <w:t>0%</w:t>
            </w:r>
          </w:p>
        </w:tc>
        <w:tc>
          <w:tcPr>
            <w:tcW w:w="2558" w:type="dxa"/>
            <w:gridSpan w:val="2"/>
            <w:tcBorders>
              <w:top w:val="double" w:sz="12" w:space="0" w:color="808080" w:themeColor="background1" w:themeShade="80"/>
              <w:left w:val="nil"/>
              <w:bottom w:val="nil"/>
              <w:right w:val="nil"/>
            </w:tcBorders>
            <w:shd w:val="clear" w:color="auto" w:fill="F2F2F2" w:themeFill="background1" w:themeFillShade="F2"/>
            <w:noWrap/>
            <w:vAlign w:val="center"/>
          </w:tcPr>
          <w:p w:rsidR="00946F71" w:rsidRPr="00A45426" w:rsidRDefault="00946F71" w:rsidP="00946F71">
            <w:pPr>
              <w:spacing w:after="120" w:line="240" w:lineRule="auto"/>
              <w:jc w:val="right"/>
              <w:rPr>
                <w:rFonts w:ascii="Montserrat" w:hAnsi="Montserrat" w:cs="Arial"/>
                <w:sz w:val="15"/>
                <w:szCs w:val="15"/>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Talleres Gráficos de México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75,639,120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75,639,120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Seguros de Crédito a la Vivienda </w:t>
            </w:r>
            <w:proofErr w:type="spellStart"/>
            <w:r w:rsidRPr="00A45426">
              <w:rPr>
                <w:rFonts w:ascii="Montserrat" w:eastAsia="Times New Roman" w:hAnsi="Montserrat" w:cs="Calibri"/>
                <w:sz w:val="15"/>
                <w:szCs w:val="15"/>
                <w:lang w:eastAsia="es-MX"/>
              </w:rPr>
              <w:t>SHF</w:t>
            </w:r>
            <w:proofErr w:type="spellEnd"/>
            <w:r w:rsidRPr="00A45426">
              <w:rPr>
                <w:rFonts w:ascii="Montserrat" w:eastAsia="Times New Roman" w:hAnsi="Montserrat" w:cs="Calibri"/>
                <w:sz w:val="15"/>
                <w:szCs w:val="15"/>
                <w:lang w:eastAsia="es-MX"/>
              </w:rPr>
              <w:t>,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3,143,137,537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0.01%</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31,431,375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Banco Nacional de Comercio Exterior, </w:t>
            </w:r>
            <w:proofErr w:type="spellStart"/>
            <w:r w:rsidRPr="00A45426">
              <w:rPr>
                <w:rFonts w:ascii="Montserrat" w:eastAsia="Times New Roman" w:hAnsi="Montserrat" w:cs="Calibri"/>
                <w:sz w:val="15"/>
                <w:szCs w:val="15"/>
                <w:lang w:eastAsia="es-MX"/>
              </w:rPr>
              <w:t>S.N.C</w:t>
            </w:r>
            <w:proofErr w:type="spellEnd"/>
            <w:r w:rsidRPr="00A45426">
              <w:rPr>
                <w:rFonts w:ascii="Montserrat" w:eastAsia="Times New Roman" w:hAnsi="Montserrat" w:cs="Calibri"/>
                <w:sz w:val="15"/>
                <w:szCs w:val="15"/>
                <w:lang w:eastAsia="es-MX"/>
              </w:rPr>
              <w:t>.</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31,824,344,959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99.99%</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31,821,162,525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Comisión Nacional para la Protección y Defensa de los Usuarios de Servicios Financieros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83,871,599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83,871,599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Banco Nacional de Obras y Servicios Públicos, </w:t>
            </w:r>
            <w:proofErr w:type="spellStart"/>
            <w:r w:rsidRPr="00A45426">
              <w:rPr>
                <w:rFonts w:ascii="Montserrat" w:eastAsia="Times New Roman" w:hAnsi="Montserrat" w:cs="Calibri"/>
                <w:sz w:val="15"/>
                <w:szCs w:val="15"/>
                <w:lang w:eastAsia="es-MX"/>
              </w:rPr>
              <w:t>S.N.C</w:t>
            </w:r>
            <w:proofErr w:type="spellEnd"/>
            <w:r w:rsidRPr="00A45426">
              <w:rPr>
                <w:rFonts w:ascii="Montserrat" w:eastAsia="Times New Roman" w:hAnsi="Montserrat" w:cs="Calibri"/>
                <w:sz w:val="15"/>
                <w:szCs w:val="15"/>
                <w:lang w:eastAsia="es-MX"/>
              </w:rPr>
              <w:t>.</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62,648,082,838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99.71%</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62,466,403,398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Banco Nacional del Ejército, Fuerza Aérea y Armada, </w:t>
            </w:r>
            <w:proofErr w:type="spellStart"/>
            <w:r w:rsidRPr="00A45426">
              <w:rPr>
                <w:rFonts w:ascii="Montserrat" w:eastAsia="Times New Roman" w:hAnsi="Montserrat" w:cs="Calibri"/>
                <w:sz w:val="15"/>
                <w:szCs w:val="15"/>
                <w:lang w:eastAsia="es-MX"/>
              </w:rPr>
              <w:t>S.N.C</w:t>
            </w:r>
            <w:proofErr w:type="spellEnd"/>
            <w:r w:rsidRPr="00A45426">
              <w:rPr>
                <w:rFonts w:ascii="Montserrat" w:eastAsia="Times New Roman" w:hAnsi="Montserrat" w:cs="Calibri"/>
                <w:sz w:val="15"/>
                <w:szCs w:val="15"/>
                <w:lang w:eastAsia="es-MX"/>
              </w:rPr>
              <w:t>.</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19,659,230,436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19,659,230,436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Casa de Moneda de México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2,117,619,697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2,117,619,697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sz w:val="15"/>
                <w:szCs w:val="15"/>
                <w:lang w:eastAsia="es-MX"/>
              </w:rPr>
              <w:t>Agro</w:t>
            </w:r>
            <w:r w:rsidR="00DF6080">
              <w:rPr>
                <w:rFonts w:ascii="Montserrat" w:eastAsia="Times New Roman" w:hAnsi="Montserrat" w:cs="Calibri"/>
                <w:sz w:val="15"/>
                <w:szCs w:val="15"/>
                <w:lang w:eastAsia="es-MX"/>
              </w:rPr>
              <w:t>a</w:t>
            </w:r>
            <w:r w:rsidRPr="00A45426">
              <w:rPr>
                <w:rFonts w:ascii="Montserrat" w:eastAsia="Times New Roman" w:hAnsi="Montserrat" w:cs="Calibri"/>
                <w:sz w:val="15"/>
                <w:szCs w:val="15"/>
                <w:lang w:eastAsia="es-MX"/>
              </w:rPr>
              <w:t>semex</w:t>
            </w:r>
            <w:proofErr w:type="spellEnd"/>
            <w:r w:rsidRPr="00A45426">
              <w:rPr>
                <w:rFonts w:ascii="Montserrat" w:eastAsia="Times New Roman" w:hAnsi="Montserrat" w:cs="Calibri"/>
                <w:sz w:val="15"/>
                <w:szCs w:val="15"/>
                <w:lang w:eastAsia="es-MX"/>
              </w:rPr>
              <w:t xml:space="preserve"> </w:t>
            </w:r>
            <w:proofErr w:type="spellStart"/>
            <w:r w:rsidRPr="00A45426">
              <w:rPr>
                <w:rFonts w:ascii="Montserrat" w:eastAsia="Times New Roman" w:hAnsi="Montserrat" w:cs="Calibri"/>
                <w:sz w:val="15"/>
                <w:szCs w:val="15"/>
                <w:lang w:eastAsia="es-MX"/>
              </w:rPr>
              <w:t>S.A</w:t>
            </w:r>
            <w:proofErr w:type="spellEnd"/>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3,240,231,288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3,240,231,288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Financiera Nacional de Desarrollo Agropecuario, Rural, Forestal y Pesquero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33,475,047,318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33,475,047,318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Fondo Especial de Asistencia Técnica y Garantía para Créditos Agropecuarios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21,423,683,525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21,423,683,525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Fondo de Capitalización e Inversión del Sector Rural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4,153,256,481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4,153,256,481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Fondo de Garantía y Fomento para la Agricultura, Ganadería y Avicultura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12,457,282,203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12,457,282,203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Fondo de Garantía y Fomento para las Actividades Pesqueras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2,225,638,855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2,225,638,855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Fondo de Operación y Financiamiento Bancario a la Vivienda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14,628,848,277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14,628,848,277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D2731F" w:rsidRDefault="00D2731F" w:rsidP="00F95F2A">
            <w:pPr>
              <w:spacing w:after="120" w:line="240" w:lineRule="auto"/>
              <w:jc w:val="both"/>
              <w:rPr>
                <w:rFonts w:ascii="Montserrat" w:eastAsia="Times New Roman" w:hAnsi="Montserrat" w:cs="Calibri"/>
                <w:sz w:val="15"/>
                <w:szCs w:val="15"/>
                <w:lang w:eastAsia="es-MX"/>
              </w:rPr>
            </w:pPr>
          </w:p>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Fondo Especial para Financiamientos Agropecuarios</w:t>
            </w:r>
          </w:p>
        </w:tc>
        <w:tc>
          <w:tcPr>
            <w:tcW w:w="2463" w:type="dxa"/>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56,399,311,228</w:t>
            </w:r>
          </w:p>
        </w:tc>
        <w:tc>
          <w:tcPr>
            <w:tcW w:w="1192" w:type="dxa"/>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56,399,311,228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para la Protección al Ahorro Bancario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-26,276,230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Lotería Nacional para la Asistencia Pública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-23,703,134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Pronósticos para la Asistencia Pública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435,613,354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435,613,354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Nacional Financiera, </w:t>
            </w:r>
            <w:proofErr w:type="spellStart"/>
            <w:r w:rsidRPr="00A45426">
              <w:rPr>
                <w:rFonts w:ascii="Montserrat" w:eastAsia="Times New Roman" w:hAnsi="Montserrat" w:cs="Calibri"/>
                <w:sz w:val="15"/>
                <w:szCs w:val="15"/>
                <w:lang w:eastAsia="es-MX"/>
              </w:rPr>
              <w:t>S.N.C</w:t>
            </w:r>
            <w:proofErr w:type="spellEnd"/>
            <w:r w:rsidRPr="00A45426">
              <w:rPr>
                <w:rFonts w:ascii="Montserrat" w:eastAsia="Times New Roman" w:hAnsi="Montserrat" w:cs="Calibri"/>
                <w:sz w:val="15"/>
                <w:szCs w:val="15"/>
                <w:lang w:eastAsia="es-MX"/>
              </w:rPr>
              <w:t>.</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39,513,423,492</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99.95%</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39,493,666,780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Banco del Ahorro Nacional y Servicios Financieros, </w:t>
            </w:r>
            <w:proofErr w:type="spellStart"/>
            <w:r w:rsidRPr="00A45426">
              <w:rPr>
                <w:rFonts w:ascii="Montserrat" w:eastAsia="Times New Roman" w:hAnsi="Montserrat" w:cs="Calibri"/>
                <w:sz w:val="15"/>
                <w:szCs w:val="15"/>
                <w:lang w:eastAsia="es-MX"/>
              </w:rPr>
              <w:t>S.N.C</w:t>
            </w:r>
            <w:proofErr w:type="spellEnd"/>
            <w:r w:rsidRPr="00A45426">
              <w:rPr>
                <w:rFonts w:ascii="Montserrat" w:eastAsia="Times New Roman" w:hAnsi="Montserrat" w:cs="Calibri"/>
                <w:sz w:val="15"/>
                <w:szCs w:val="15"/>
                <w:lang w:eastAsia="es-MX"/>
              </w:rPr>
              <w:t xml:space="preserve">. (Ahora Banco del Bienestar, </w:t>
            </w:r>
            <w:proofErr w:type="spellStart"/>
            <w:r w:rsidRPr="00A45426">
              <w:rPr>
                <w:rFonts w:ascii="Montserrat" w:eastAsia="Times New Roman" w:hAnsi="Montserrat" w:cs="Calibri"/>
                <w:sz w:val="15"/>
                <w:szCs w:val="15"/>
                <w:lang w:eastAsia="es-MX"/>
              </w:rPr>
              <w:t>S.N.C</w:t>
            </w:r>
            <w:proofErr w:type="spellEnd"/>
            <w:r w:rsidR="00D80B03">
              <w:rPr>
                <w:rFonts w:ascii="Montserrat" w:eastAsia="Times New Roman" w:hAnsi="Montserrat" w:cs="Calibri"/>
                <w:sz w:val="15"/>
                <w:szCs w:val="15"/>
                <w:lang w:eastAsia="es-MX"/>
              </w:rPr>
              <w:t>.</w:t>
            </w:r>
            <w:r w:rsidRPr="00A45426">
              <w:rPr>
                <w:rFonts w:ascii="Montserrat" w:eastAsia="Times New Roman" w:hAnsi="Montserrat" w:cs="Calibri"/>
                <w:sz w:val="15"/>
                <w:szCs w:val="15"/>
                <w:lang w:eastAsia="es-MX"/>
              </w:rPr>
              <w:t>)</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7,229,785,295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7,229,785,295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Servicio de Administración y Enajenación de Bienes (Ahora </w:t>
            </w:r>
            <w:r w:rsidRPr="00A45426">
              <w:rPr>
                <w:rFonts w:ascii="Montserrat" w:hAnsi="Montserrat"/>
                <w:sz w:val="15"/>
                <w:szCs w:val="15"/>
              </w:rPr>
              <w:t>Instituto para Devolver al Pueblo lo Robado)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1,003,906,172</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1,003,906,172</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Sociedad Hipotecaria Federal, </w:t>
            </w:r>
            <w:proofErr w:type="spellStart"/>
            <w:r w:rsidRPr="00A45426">
              <w:rPr>
                <w:rFonts w:ascii="Montserrat" w:eastAsia="Times New Roman" w:hAnsi="Montserrat" w:cs="Calibri"/>
                <w:sz w:val="15"/>
                <w:szCs w:val="15"/>
                <w:lang w:eastAsia="es-MX"/>
              </w:rPr>
              <w:t>S.N.C</w:t>
            </w:r>
            <w:proofErr w:type="spellEnd"/>
            <w:r w:rsidRPr="00A45426">
              <w:rPr>
                <w:rFonts w:ascii="Montserrat" w:eastAsia="Times New Roman" w:hAnsi="Montserrat" w:cs="Calibri"/>
                <w:sz w:val="15"/>
                <w:szCs w:val="15"/>
                <w:lang w:eastAsia="es-MX"/>
              </w:rPr>
              <w:t>.</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24,111,881,291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24,111,881,291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de Seguridad Social para las Fuerzas Armadas Mexicanas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20,398,907,623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20,398,907,623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Universidad Autónoma Chapingo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9,599,250,537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9,599,250,537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Comité Nacional para el Desarrollo Sustentable de la Caña de Azúcar</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Fideicomiso de Riesgo Compartido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28,839,788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28,839,788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Fondo de Empresas Expropiadas del Sector Azucarero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-24,100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para el Desarrollo de Capacidades del Sector Rural,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-11,404,708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Colegio de Postgraduados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3,769,842,327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3,769,842,327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Comisión Nacional de las Zonas Áridas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22,321,638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22,321,638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Investigaciones Forestales, Agrícolas y Pecuarias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2,821,258,885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2,821,258,885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Pesca y Acuacultura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1,197,823,547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1,197,823,547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Productora Nacional de Biológicos Veterinarios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280,216,901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280,216,901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sz w:val="15"/>
                <w:szCs w:val="15"/>
                <w:lang w:eastAsia="es-MX"/>
              </w:rPr>
              <w:t>Diconsa</w:t>
            </w:r>
            <w:proofErr w:type="spellEnd"/>
            <w:r w:rsidRPr="00A45426">
              <w:rPr>
                <w:rFonts w:ascii="Montserrat" w:eastAsia="Times New Roman" w:hAnsi="Montserrat" w:cs="Calibri"/>
                <w:sz w:val="15"/>
                <w:szCs w:val="15"/>
                <w:lang w:eastAsia="es-MX"/>
              </w:rPr>
              <w:t>,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861,201,088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852,589,077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sz w:val="15"/>
                <w:szCs w:val="15"/>
                <w:lang w:eastAsia="es-MX"/>
              </w:rPr>
              <w:t>Liconsa</w:t>
            </w:r>
            <w:proofErr w:type="spellEnd"/>
            <w:r w:rsidRPr="00A45426">
              <w:rPr>
                <w:rFonts w:ascii="Montserrat" w:eastAsia="Times New Roman" w:hAnsi="Montserrat" w:cs="Calibri"/>
                <w:sz w:val="15"/>
                <w:szCs w:val="15"/>
                <w:lang w:eastAsia="es-MX"/>
              </w:rPr>
              <w:t>,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1,968,211,839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1,968,015,018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Caminos y Puentes Federales de Ingresos y Servicios Conexos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3,073,937,675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3,073,937,675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Dos Bocas,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414,575,435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248,745,261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Ensenada,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624,516,871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99.99%</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624,454,419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Mazatlán,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483,015,570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99.99%</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482,967,268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Progreso,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943,945,685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943,945,685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D2731F" w:rsidRDefault="00D2731F" w:rsidP="00F95F2A">
            <w:pPr>
              <w:spacing w:after="120" w:line="240" w:lineRule="auto"/>
              <w:jc w:val="both"/>
              <w:rPr>
                <w:rFonts w:ascii="Montserrat" w:eastAsia="Times New Roman" w:hAnsi="Montserrat" w:cs="Calibri"/>
                <w:sz w:val="15"/>
                <w:szCs w:val="15"/>
                <w:lang w:eastAsia="es-MX"/>
              </w:rPr>
            </w:pPr>
          </w:p>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Puerto Vallarta, S.A. de C.V.</w:t>
            </w:r>
          </w:p>
        </w:tc>
        <w:tc>
          <w:tcPr>
            <w:tcW w:w="2463" w:type="dxa"/>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275,759,206</w:t>
            </w:r>
          </w:p>
        </w:tc>
        <w:tc>
          <w:tcPr>
            <w:tcW w:w="1192" w:type="dxa"/>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275,759,206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Administración Portuaria Integral de </w:t>
            </w:r>
            <w:proofErr w:type="spellStart"/>
            <w:r w:rsidRPr="00A45426">
              <w:rPr>
                <w:rFonts w:ascii="Montserrat" w:eastAsia="Times New Roman" w:hAnsi="Montserrat" w:cs="Calibri"/>
                <w:sz w:val="15"/>
                <w:szCs w:val="15"/>
                <w:lang w:eastAsia="es-MX"/>
              </w:rPr>
              <w:t>Topolobampo</w:t>
            </w:r>
            <w:proofErr w:type="spellEnd"/>
            <w:r w:rsidRPr="00A45426">
              <w:rPr>
                <w:rFonts w:ascii="Montserrat" w:eastAsia="Times New Roman" w:hAnsi="Montserrat" w:cs="Calibri"/>
                <w:sz w:val="15"/>
                <w:szCs w:val="15"/>
                <w:lang w:eastAsia="es-MX"/>
              </w:rPr>
              <w:t>,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786,993,152</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99.99%</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786,914,453</w:t>
            </w:r>
          </w:p>
        </w:tc>
      </w:tr>
      <w:tr w:rsidR="00946F71" w:rsidRPr="004667B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Tuxpan,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447,818,753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447,818,753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Altamira,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3,153,986,018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99.99%</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3,153,670,619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Guaymas,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884,510,443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884,510,443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Lázaro Cárdenas,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4,955,062,052</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4,955,062,052</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Manzanillo,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1,635,563,155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1,635,563,155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Puerto Madero,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155,504,797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155,504,797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Tampico,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471,522,919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471,522,919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Veracruz,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6,350,486,865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6,350,486,865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Coatzacoalcos,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1,300,708,373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1,300,708,373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Administración Portuaria Integral de Salina Cruz,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487,639,674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487,639,674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Ferrocarril del Istmo de Tehuantepec,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5,989,559,535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5,989,559,535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Organismo Promotor de Inversiones en Telecomunicaciones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1,582,178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Fideicomiso de Formación y Capacitación para el Personal de la Marina Mercante Nacional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94,413,514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94,413,514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Servicio Postal Mexicano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1,085,027,533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1,085,027,533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Aeropuertos y Servicios Auxiliares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12,495,341,209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12,495,341,209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Agencia Espacial Mexicana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91,167,136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91,167,136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Telecomunicaciones de México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4,052,401,353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4,052,401,353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Grupo Aeroportuario de la Ciudad de México,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42,635,671,455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99.99%</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42,631,407,888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Servicios Aeroportuarios de la Ciudad de México,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84,793,571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0.01%</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8,479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Aeropuerto Internacional de la Ciudad de México,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5,927,033,320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0.01%</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592,703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Centro Nacional de Metrología </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492,484,804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492,484,804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Instituto Mexicano de la Propiedad Industrial </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2,280,952,854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2,280,952,854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Procuraduría Federal del Consumidor</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597,753,373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597,753,373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Servicio Geológico Mexicano </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1,565,856,101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1,565,856,101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Exportadora de Sal, S.A. de C.V. </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3,397,753,981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51%</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1,732,854,530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D2731F" w:rsidRDefault="00D2731F" w:rsidP="00F95F2A">
            <w:pPr>
              <w:spacing w:after="120" w:line="240" w:lineRule="auto"/>
              <w:jc w:val="both"/>
              <w:rPr>
                <w:rFonts w:ascii="Montserrat" w:eastAsia="Times New Roman" w:hAnsi="Montserrat" w:cs="Calibri"/>
                <w:sz w:val="15"/>
                <w:szCs w:val="15"/>
                <w:lang w:eastAsia="es-MX"/>
              </w:rPr>
            </w:pPr>
          </w:p>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Fideicomiso de Fomento Minero </w:t>
            </w:r>
          </w:p>
        </w:tc>
        <w:tc>
          <w:tcPr>
            <w:tcW w:w="2463" w:type="dxa"/>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5,133,526,476</w:t>
            </w:r>
          </w:p>
        </w:tc>
        <w:tc>
          <w:tcPr>
            <w:tcW w:w="1192" w:type="dxa"/>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5,133,526,476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sz w:val="15"/>
                <w:szCs w:val="15"/>
                <w:lang w:eastAsia="es-MX"/>
              </w:rPr>
              <w:t>ProMéxico</w:t>
            </w:r>
            <w:proofErr w:type="spellEnd"/>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309,579,106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309,579,106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Universidad  Autónoma Metropolitana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4,374,715,346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Universidad Nacional Autónoma de México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38,116,840,192</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38,116,840,192</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Enseñanza Técnica Industrial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243,795,378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Investigación y Estudios Avanzados de Instituto Politécnico Nacional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5,056,902,960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5,056,902,960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Colegio de Bachilleres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3,710,235,860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3,710,235,860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Colegio Nacional de Educación Profesional Técnica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1,736,637,680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1,736,637,680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Comisión de Operación y Fomento de Actividades Académicas del Instituto Politécnico Nacional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405,654,471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405,654,471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Comisión Nacional de Cultura Física y Deporte</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2,596,859,638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2,596,859,638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Comisión Nacional de Libros de Texto Gratuitos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1,010,740,275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1,010,740,275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Consejo Nacional de Fomento Educativo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810,126,585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810,126,585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El Colegio de México,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1,153,429,006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1,153,429,006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Fideicomiso de los Sistemas Normalizados de Competencia Laboral y de Certificación  de Competencia Laboral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113,019,598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113,019,598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Fondo de Cultura Económica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1,834,610,127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1,834,610,127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Impresora y Encuadernadora Progreso,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421,978,908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421,978,908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para la Educación de los Adultos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367,409,204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367,409,204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la Infraestructura Física Educativa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2,241,066,551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2,241,066,551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Mexicano de la Radio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206,874,564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206,874,564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Organismo Coordinador de las Universidades para el Bienestar Benito Juárez García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Patronato de Obras e Instalaciones de Instituto Politécnico Nacional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195,746,771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195,746,771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Universidad Autónoma Agraria Antonio Narro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993,751,410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993,751,410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Regional de Alta Especialidad de Chiapas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247,020,087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247,020,087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Centros de Integración Juvenil,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-42,044,453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Psiquiatría Ramón de la Fuente Muñiz</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87,352,527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87,352,527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D2731F" w:rsidRDefault="00D2731F" w:rsidP="00F95F2A">
            <w:pPr>
              <w:spacing w:after="120" w:line="240" w:lineRule="auto"/>
              <w:jc w:val="both"/>
              <w:rPr>
                <w:rFonts w:ascii="Montserrat" w:eastAsia="Times New Roman" w:hAnsi="Montserrat" w:cs="Calibri"/>
                <w:sz w:val="15"/>
                <w:szCs w:val="15"/>
                <w:lang w:eastAsia="es-MX"/>
              </w:rPr>
            </w:pPr>
          </w:p>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Hospital Juárez de México</w:t>
            </w:r>
          </w:p>
        </w:tc>
        <w:tc>
          <w:tcPr>
            <w:tcW w:w="2463" w:type="dxa"/>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1,406,108,471</w:t>
            </w:r>
          </w:p>
        </w:tc>
        <w:tc>
          <w:tcPr>
            <w:tcW w:w="1192" w:type="dxa"/>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1,406,108,471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Hospital General "Dr. Manuel Gea González"</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1,137,278,562</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1,137,278,562</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Hospital General de México "Dr. Eduardo Liceaga"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4,470,165,276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4,470,165,276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Hospital Infantil de México Federico Gómez</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1,298,683,137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1,298,683,137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Hospital Regional de Alta Especialidad del Bajío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126,590,189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126,590,189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Hospital Regional de Alta Especialidad de Oaxaca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54,482,332</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54,482,332</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Hospital Regional de Alta Especialidad de la Península de Yucatán</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958,273,610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958,273,610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Hospital Regional de Alta Especialidad de Ciudad Victoria "Bicentenario 2010"</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51,847,652</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51,847,652</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Hospital Regional de Alta Especialidad de Ixtapaluca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2,551,341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2,551,341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Cancerología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2,351,555,373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2,351,555,373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Cardiología Ignacio Chávez</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1,478,631,994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1,478,631,994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Enfermedades Respiratorias Ismael Cosío Villegas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1,052,684,394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1,052,684,394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Geriatría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1,180,619,609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1,180,619,609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Instituto Nacional de Ciencias Médicas y Nutrición Salvador </w:t>
            </w:r>
            <w:proofErr w:type="spellStart"/>
            <w:r w:rsidRPr="00A45426">
              <w:rPr>
                <w:rFonts w:ascii="Montserrat" w:eastAsia="Times New Roman" w:hAnsi="Montserrat" w:cs="Calibri"/>
                <w:sz w:val="15"/>
                <w:szCs w:val="15"/>
                <w:lang w:eastAsia="es-MX"/>
              </w:rPr>
              <w:t>Zubirán</w:t>
            </w:r>
            <w:proofErr w:type="spellEnd"/>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1,766,756,589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1,766,756,589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Medicina Genómica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1,222,449,857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1,222,449,857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Neurología y Neurocirugía Manuel Velasco Suárez</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1,049,781,224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1,049,781,224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Pediatría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622,822,773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622,822,773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Perinatología Isidro Espinosa de los Reyes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717,165,914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717,165,914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Rehabilitación</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1,218,466,656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1,218,466,656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Salud Pública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600,651,618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600,651,618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Laboratorios de Biológicos y Reactivos de México,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2,335,434,338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2,335,200,795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Sistema Nacional para el Desarrollo Integral de la Familia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521,597,818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521,597,818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Comisión Nacional de los Salarios Mínimos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49,624,976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49,624,976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del Fondo Nacional para el Consumo de los Trabajadores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14,762,014,287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14,762,014,287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D80B03">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Fideicomiso Fondo Nacional de Habitaciones Populares </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1,279,212,770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1,279,212,770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Fideicomiso Fondo Nacional de Fomento Ejidal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305,552,907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305,552,907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Procuraduría Agraria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D2731F" w:rsidRDefault="00D2731F" w:rsidP="00F95F2A">
            <w:pPr>
              <w:spacing w:after="120" w:line="240" w:lineRule="auto"/>
              <w:jc w:val="both"/>
              <w:rPr>
                <w:rFonts w:ascii="Montserrat" w:eastAsia="Times New Roman" w:hAnsi="Montserrat" w:cs="Calibri"/>
                <w:sz w:val="15"/>
                <w:szCs w:val="15"/>
                <w:lang w:eastAsia="es-MX"/>
              </w:rPr>
            </w:pPr>
          </w:p>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Suelo Sustentable</w:t>
            </w:r>
          </w:p>
        </w:tc>
        <w:tc>
          <w:tcPr>
            <w:tcW w:w="2463" w:type="dxa"/>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1192" w:type="dxa"/>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2558" w:type="dxa"/>
            <w:gridSpan w:val="2"/>
            <w:shd w:val="clear" w:color="000000" w:fill="F2F2F2"/>
            <w:noWrap/>
            <w:vAlign w:val="center"/>
          </w:tcPr>
          <w:p w:rsidR="00D2731F" w:rsidRDefault="00D2731F"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D80B03" w:rsidP="00D80B03">
            <w:pPr>
              <w:spacing w:after="120" w:line="240" w:lineRule="auto"/>
              <w:jc w:val="both"/>
              <w:rPr>
                <w:rFonts w:ascii="Montserrat" w:eastAsia="Times New Roman" w:hAnsi="Montserrat" w:cs="Calibri"/>
                <w:color w:val="000000"/>
                <w:sz w:val="15"/>
                <w:szCs w:val="15"/>
                <w:lang w:eastAsia="es-MX"/>
              </w:rPr>
            </w:pPr>
            <w:r>
              <w:rPr>
                <w:rFonts w:ascii="Montserrat" w:eastAsia="Times New Roman" w:hAnsi="Montserrat" w:cs="Calibri"/>
                <w:sz w:val="15"/>
                <w:szCs w:val="15"/>
                <w:lang w:eastAsia="es-MX"/>
              </w:rPr>
              <w:t>Comisión Nacional de Vivienda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Comisión Nacional Forestal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1,538,962,089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1,538,962,089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Mexicano de Tecnología del Agua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693,459,833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693,453,597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Ecología y Cambio Climático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226,582,639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226,582,639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Ciencias Penales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123,925,576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123,925,576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Mexicano del Petróleo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2,911,415,009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2,911,415,009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Investigaciones Nucleares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1,778,500,836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1,778,500,836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Nacional de Control de Energía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845,979,904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845,979,904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Electricidad y Energías Limpias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244,815,415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244,815,415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Nacional de Control de Gas Natural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1,760,992,511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1,760,992,511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Petróleos Mexicanos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D80B03" w:rsidP="00F95F2A">
            <w:pPr>
              <w:spacing w:after="120" w:line="240" w:lineRule="auto"/>
              <w:jc w:val="both"/>
              <w:rPr>
                <w:rFonts w:ascii="Montserrat" w:eastAsia="Times New Roman" w:hAnsi="Montserrat" w:cs="Calibri"/>
                <w:color w:val="000000"/>
                <w:sz w:val="15"/>
                <w:szCs w:val="15"/>
                <w:lang w:eastAsia="es-MX"/>
              </w:rPr>
            </w:pPr>
            <w:r>
              <w:rPr>
                <w:rFonts w:ascii="Montserrat" w:eastAsia="Times New Roman" w:hAnsi="Montserrat" w:cs="Calibri"/>
                <w:sz w:val="15"/>
                <w:szCs w:val="15"/>
                <w:lang w:eastAsia="es-MX"/>
              </w:rPr>
              <w:t>Comisión Fe</w:t>
            </w:r>
            <w:r w:rsidR="009B03E4">
              <w:rPr>
                <w:rFonts w:ascii="Montserrat" w:eastAsia="Times New Roman" w:hAnsi="Montserrat" w:cs="Calibri"/>
                <w:sz w:val="15"/>
                <w:szCs w:val="15"/>
                <w:lang w:eastAsia="es-MX"/>
              </w:rPr>
              <w:t>d</w:t>
            </w:r>
            <w:r w:rsidR="00946F71" w:rsidRPr="00A45426">
              <w:rPr>
                <w:rFonts w:ascii="Montserrat" w:eastAsia="Times New Roman" w:hAnsi="Montserrat" w:cs="Calibri"/>
                <w:sz w:val="15"/>
                <w:szCs w:val="15"/>
                <w:lang w:eastAsia="es-MX"/>
              </w:rPr>
              <w:t xml:space="preserve">eral de Electricidad </w:t>
            </w:r>
            <w:r w:rsidR="00946F71" w:rsidRPr="00A45426">
              <w:rPr>
                <w:rFonts w:ascii="Montserrat" w:eastAsia="Times New Roman" w:hAnsi="Montserrat" w:cs="Calibri"/>
                <w:bCs/>
                <w:sz w:val="15"/>
                <w:szCs w:val="15"/>
                <w:lang w:eastAsia="es-MX"/>
              </w:rPr>
              <w:t>2/</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723,520,125,000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723,520,125,000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de Seguridad y Servicios Sociales de los Trabajadores del Estado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69,739,336,501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69,739,336,501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Mexicano del Seguro Social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216,303,082,742</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216,303,082,742</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Consejo Nacional de Evaluación de la Política de Desarrollo Social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43,606,305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43,606,305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las Personas Adultas Mayores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131,581,809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131,581,809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Consejo Nacional para el Desarrollo y la Inclusión de las Personas con Discapacidad</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Mexicano de la Juventud</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4,462,483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4,462,483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Fondo Nacional para el Fomento de las Artesanías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114,193,897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114,193,897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sz w:val="15"/>
                <w:szCs w:val="15"/>
                <w:lang w:eastAsia="es-MX"/>
              </w:rPr>
              <w:t>Fonatur</w:t>
            </w:r>
            <w:proofErr w:type="spellEnd"/>
            <w:r w:rsidRPr="00A45426">
              <w:rPr>
                <w:rFonts w:ascii="Montserrat" w:eastAsia="Times New Roman" w:hAnsi="Montserrat" w:cs="Calibri"/>
                <w:sz w:val="15"/>
                <w:szCs w:val="15"/>
                <w:lang w:eastAsia="es-MX"/>
              </w:rPr>
              <w:t xml:space="preserve"> Constructora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-725,331,670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 xml:space="preserve">Consejo de Promoción Turística de México S.A. de C.V. </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112,862,627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99.98%</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112,840,054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Fondo Nacional de Fomento al Turismo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20,821,286,126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20,821,286,126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sz w:val="15"/>
                <w:szCs w:val="15"/>
                <w:lang w:eastAsia="es-MX"/>
              </w:rPr>
              <w:t>Fonatur</w:t>
            </w:r>
            <w:proofErr w:type="spellEnd"/>
            <w:r w:rsidRPr="00A45426">
              <w:rPr>
                <w:rFonts w:ascii="Montserrat" w:eastAsia="Times New Roman" w:hAnsi="Montserrat" w:cs="Calibri"/>
                <w:sz w:val="15"/>
                <w:szCs w:val="15"/>
                <w:lang w:eastAsia="es-MX"/>
              </w:rPr>
              <w:t xml:space="preserve"> Infraestructura,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100,794,029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sz w:val="15"/>
                <w:szCs w:val="15"/>
                <w:lang w:eastAsia="es-MX"/>
              </w:rPr>
              <w:t>Fonatur</w:t>
            </w:r>
            <w:proofErr w:type="spellEnd"/>
            <w:r w:rsidRPr="00A45426">
              <w:rPr>
                <w:rFonts w:ascii="Montserrat" w:eastAsia="Times New Roman" w:hAnsi="Montserrat" w:cs="Calibri"/>
                <w:sz w:val="15"/>
                <w:szCs w:val="15"/>
                <w:lang w:eastAsia="es-MX"/>
              </w:rPr>
              <w:t xml:space="preserve"> Prestadora de Servicios, S.A. de C.V. (ahora Espacios Públicos y Equipamiento Urbano,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48,985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sz w:val="15"/>
                <w:szCs w:val="15"/>
                <w:lang w:eastAsia="es-MX"/>
              </w:rPr>
              <w:t>Fonatur</w:t>
            </w:r>
            <w:proofErr w:type="spellEnd"/>
            <w:r w:rsidRPr="00A45426">
              <w:rPr>
                <w:rFonts w:ascii="Montserrat" w:eastAsia="Times New Roman" w:hAnsi="Montserrat" w:cs="Calibri"/>
                <w:sz w:val="15"/>
                <w:szCs w:val="15"/>
                <w:lang w:eastAsia="es-MX"/>
              </w:rPr>
              <w:t xml:space="preserve"> Tren Maya,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9,732,849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214814" w:rsidRDefault="00214814" w:rsidP="00F95F2A">
            <w:pPr>
              <w:spacing w:after="120" w:line="240" w:lineRule="auto"/>
              <w:jc w:val="both"/>
              <w:rPr>
                <w:rFonts w:ascii="Montserrat" w:eastAsia="Times New Roman" w:hAnsi="Montserrat" w:cs="Calibri"/>
                <w:sz w:val="15"/>
                <w:szCs w:val="15"/>
                <w:lang w:eastAsia="es-MX"/>
              </w:rPr>
            </w:pPr>
          </w:p>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Ingeniería y Desarrollo Industrial</w:t>
            </w:r>
          </w:p>
        </w:tc>
        <w:tc>
          <w:tcPr>
            <w:tcW w:w="2463" w:type="dxa"/>
            <w:shd w:val="clear" w:color="000000" w:fill="F2F2F2"/>
            <w:noWrap/>
            <w:vAlign w:val="center"/>
          </w:tcPr>
          <w:p w:rsidR="00214814" w:rsidRDefault="00214814"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875,779,136</w:t>
            </w:r>
          </w:p>
        </w:tc>
        <w:tc>
          <w:tcPr>
            <w:tcW w:w="1192" w:type="dxa"/>
            <w:shd w:val="clear" w:color="000000" w:fill="F2F2F2"/>
            <w:noWrap/>
            <w:vAlign w:val="center"/>
          </w:tcPr>
          <w:p w:rsidR="00214814" w:rsidRDefault="00214814"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214814" w:rsidRDefault="00214814"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875,779,136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Investigación Científica de Yucatán,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517,864,463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517,864,463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Investigación Científica y de Educación Superior de Ensenada, Baja California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858,479,165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858,479,165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Investigación en Alimentación y Desarrollo,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360,184,422</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360,184,422</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Investigación en Ciencias  de  Información Geoespacial,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37,452,033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37,452,033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Investigación en Matemáticas,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345,641,671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345,641,671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Investigación en Materiales Avanzados, S.C.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302,216,266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99.34%</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300,221,639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Investigación en Química Aplicada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391,026,181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391,026,181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Investigación y Asistencia en Tecnología y Diseño del Estado de Jalisco,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257,357,348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257,357,348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Investigación y Desarrollo Tecnológico en Electroquímica, S.C.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226,280,423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226,280,423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Investigación y Docencia Económicas,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762,107,377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762,107,377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Investigaciones Biológicas del Noroeste, S.C.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120,436,411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119,918,534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Investigaciones en Óptica,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507,477,953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507,477,953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Investigaciones y Estudios Superiores en Antropología Social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208,059,484</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208,059,484</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sz w:val="15"/>
                <w:szCs w:val="15"/>
                <w:lang w:eastAsia="es-MX"/>
              </w:rPr>
              <w:t>CIATEC</w:t>
            </w:r>
            <w:proofErr w:type="spellEnd"/>
            <w:r w:rsidRPr="00A45426">
              <w:rPr>
                <w:rFonts w:ascii="Montserrat" w:eastAsia="Times New Roman" w:hAnsi="Montserrat" w:cs="Calibri"/>
                <w:sz w:val="15"/>
                <w:szCs w:val="15"/>
                <w:lang w:eastAsia="es-MX"/>
              </w:rPr>
              <w:t>, A.C. "Centro de Innovación Aplicada en Tecnologías Competitivas"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403,536,127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403,536,127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sz w:val="15"/>
                <w:szCs w:val="15"/>
                <w:lang w:eastAsia="es-MX"/>
              </w:rPr>
              <w:t>CIATEQ</w:t>
            </w:r>
            <w:proofErr w:type="spellEnd"/>
            <w:r w:rsidRPr="00A45426">
              <w:rPr>
                <w:rFonts w:ascii="Montserrat" w:eastAsia="Times New Roman" w:hAnsi="Montserrat" w:cs="Calibri"/>
                <w:sz w:val="15"/>
                <w:szCs w:val="15"/>
                <w:lang w:eastAsia="es-MX"/>
              </w:rPr>
              <w:t>, A.C. Centro de Tecnología Avanzada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399,745,886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399,745,886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Consejo Nacional de Ciencia y Tecnología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22,594,832,547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22,594,832,547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El Colegio de la Frontera Norte,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406,278,171</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406,278,171</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El Colegio de la Frontera Sur</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150,819,805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150,819,805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El Colegio de Michoacán,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79,470,016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79,470,016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El Colegio de San Luis,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138,455,308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138,455,308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Fondo para el Desarrollo de Recursos Humanos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1,255,047,262</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1,255,047,262</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sz w:val="15"/>
                <w:szCs w:val="15"/>
                <w:lang w:eastAsia="es-MX"/>
              </w:rPr>
              <w:t>INFOTEC</w:t>
            </w:r>
            <w:proofErr w:type="spellEnd"/>
            <w:r w:rsidRPr="00A45426">
              <w:rPr>
                <w:rFonts w:ascii="Montserrat" w:eastAsia="Times New Roman" w:hAnsi="Montserrat" w:cs="Calibri"/>
                <w:sz w:val="15"/>
                <w:szCs w:val="15"/>
                <w:lang w:eastAsia="es-MX"/>
              </w:rPr>
              <w:t xml:space="preserve"> Centro de Investigación e Innovación en Tecnologías de la Información y Comunicación</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287,356,378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287,356,378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de Ecología,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577,513,078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577,513,078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214814" w:rsidRDefault="00214814" w:rsidP="00F95F2A">
            <w:pPr>
              <w:spacing w:after="120" w:line="240" w:lineRule="auto"/>
              <w:jc w:val="both"/>
              <w:rPr>
                <w:rFonts w:ascii="Montserrat" w:eastAsia="Times New Roman" w:hAnsi="Montserrat" w:cs="Calibri"/>
                <w:sz w:val="15"/>
                <w:szCs w:val="15"/>
                <w:lang w:eastAsia="es-MX"/>
              </w:rPr>
            </w:pPr>
          </w:p>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de Investigaciones "Dr. José María Luis Mora"</w:t>
            </w:r>
          </w:p>
        </w:tc>
        <w:tc>
          <w:tcPr>
            <w:tcW w:w="2463" w:type="dxa"/>
            <w:shd w:val="clear" w:color="000000" w:fill="F2F2F2"/>
            <w:noWrap/>
            <w:vAlign w:val="center"/>
          </w:tcPr>
          <w:p w:rsidR="00214814" w:rsidRDefault="00214814"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194,806,527</w:t>
            </w:r>
          </w:p>
        </w:tc>
        <w:tc>
          <w:tcPr>
            <w:tcW w:w="1192" w:type="dxa"/>
            <w:shd w:val="clear" w:color="000000" w:fill="F2F2F2"/>
            <w:noWrap/>
            <w:vAlign w:val="center"/>
          </w:tcPr>
          <w:p w:rsidR="00214814" w:rsidRDefault="00214814"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214814" w:rsidRDefault="00214814" w:rsidP="00946F71">
            <w:pPr>
              <w:spacing w:after="120" w:line="240" w:lineRule="auto"/>
              <w:jc w:val="right"/>
              <w:rPr>
                <w:rFonts w:ascii="Montserrat" w:eastAsia="Times New Roman" w:hAnsi="Montserrat" w:cs="Calibri"/>
                <w:sz w:val="15"/>
                <w:szCs w:val="15"/>
                <w:lang w:eastAsia="es-MX"/>
              </w:rPr>
            </w:pPr>
          </w:p>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194,806,527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Astrofísica, Óptica y Electrónica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2,079,383,310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2,079,383,310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Potosino de Investigación Científica y Tecnológica,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518,998,827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518,998,827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Corporación Mexicana de Investigación en Materiales,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573,279,187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573,279,187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Comisión Nacional para el Desarrollo de los Pueblos Indígenas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1,100,018,059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1,100,018,059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Notimex, Agencia de Noticias del Estado Mexicano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5,757,635</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5,757,635</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Procuraduría de la Defensa del Contribuyente</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-271,900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Comisión Ejecutiva de Atención a Víctimas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357,351,638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357,351,638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Sistema Público de Radiodifusión del Estado Mexicano</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717,458,848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717,458,848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Secretaría Ejecutiva del Sistema Nacional Anticorrupción</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Archivo General de la Nación</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1,078,955,186</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1,078,955,186</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las Mujeres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19,469,789</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19,469,789</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Centro de Capacitación Cinematográfica, A.C.</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40,211,303</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40,211,303</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Compañía Operadora del Centro Cultural y Turístico de Tijuana,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66,580,450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66,580,450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sz w:val="15"/>
                <w:szCs w:val="15"/>
                <w:lang w:eastAsia="es-MX"/>
              </w:rPr>
              <w:t>Educal</w:t>
            </w:r>
            <w:proofErr w:type="spellEnd"/>
            <w:r w:rsidRPr="00A45426">
              <w:rPr>
                <w:rFonts w:ascii="Montserrat" w:eastAsia="Times New Roman" w:hAnsi="Montserrat" w:cs="Calibri"/>
                <w:sz w:val="15"/>
                <w:szCs w:val="15"/>
                <w:lang w:eastAsia="es-MX"/>
              </w:rPr>
              <w:t xml:space="preserve">, </w:t>
            </w:r>
            <w:proofErr w:type="spellStart"/>
            <w:r w:rsidRPr="00A45426">
              <w:rPr>
                <w:rFonts w:ascii="Montserrat" w:eastAsia="Times New Roman" w:hAnsi="Montserrat" w:cs="Calibri"/>
                <w:sz w:val="15"/>
                <w:szCs w:val="15"/>
                <w:lang w:eastAsia="es-MX"/>
              </w:rPr>
              <w:t>S.A</w:t>
            </w:r>
            <w:proofErr w:type="spellEnd"/>
            <w:r w:rsidRPr="00A45426">
              <w:rPr>
                <w:rFonts w:ascii="Montserrat" w:eastAsia="Times New Roman" w:hAnsi="Montserrat" w:cs="Calibri"/>
                <w:sz w:val="15"/>
                <w:szCs w:val="15"/>
                <w:lang w:eastAsia="es-MX"/>
              </w:rPr>
              <w:t xml:space="preserve">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152,784,090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152,784,090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Estudios Churubusco Azteca, S.A.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1,047,533,912</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1,047,533,912</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Fideicomiso para la Cineteca Nacional</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1,921,491,930</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1,921,491,930</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Mexicano de Cinematografía</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925,669,197</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925,669,197</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Instituto Nacional de Lenguas Indígenas</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306,032</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sz w:val="15"/>
                <w:szCs w:val="15"/>
                <w:lang w:eastAsia="es-MX"/>
              </w:rPr>
              <w:t>306,032</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shd w:val="clear" w:color="000000" w:fill="F2F2F2"/>
            <w:vAlign w:val="center"/>
          </w:tcPr>
          <w:p w:rsidR="00946F71" w:rsidRPr="00A45426" w:rsidRDefault="00946F71" w:rsidP="00F95F2A">
            <w:pPr>
              <w:spacing w:after="120" w:line="240" w:lineRule="auto"/>
              <w:jc w:val="both"/>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Televisión Metropolitana, S.A. de C.V.</w:t>
            </w:r>
          </w:p>
        </w:tc>
        <w:tc>
          <w:tcPr>
            <w:tcW w:w="2463"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395,647,138</w:t>
            </w:r>
          </w:p>
        </w:tc>
        <w:tc>
          <w:tcPr>
            <w:tcW w:w="1192" w:type="dxa"/>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100%</w:t>
            </w:r>
          </w:p>
        </w:tc>
        <w:tc>
          <w:tcPr>
            <w:tcW w:w="2558" w:type="dxa"/>
            <w:gridSpan w:val="2"/>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395,647,138</w:t>
            </w:r>
          </w:p>
        </w:tc>
      </w:tr>
      <w:tr w:rsidR="00946F71" w:rsidRPr="00995308" w:rsidTr="009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583" w:type="dxa"/>
            <w:tcBorders>
              <w:bottom w:val="single" w:sz="12" w:space="0" w:color="808080" w:themeColor="background1" w:themeShade="80"/>
            </w:tcBorders>
            <w:shd w:val="clear" w:color="000000" w:fill="F2F2F2"/>
            <w:vAlign w:val="center"/>
          </w:tcPr>
          <w:p w:rsidR="00946F71" w:rsidRPr="00A45426" w:rsidRDefault="00946F71" w:rsidP="00946F71">
            <w:pPr>
              <w:spacing w:after="12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Totales</w:t>
            </w:r>
          </w:p>
        </w:tc>
        <w:tc>
          <w:tcPr>
            <w:tcW w:w="2463" w:type="dxa"/>
            <w:tcBorders>
              <w:bottom w:val="single" w:sz="12" w:space="0" w:color="808080" w:themeColor="background1" w:themeShade="80"/>
            </w:tcBorders>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1,684,872,940,512</w:t>
            </w:r>
          </w:p>
        </w:tc>
        <w:tc>
          <w:tcPr>
            <w:tcW w:w="1192" w:type="dxa"/>
            <w:tcBorders>
              <w:bottom w:val="single" w:sz="12" w:space="0" w:color="808080" w:themeColor="background1" w:themeShade="80"/>
            </w:tcBorders>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b/>
                <w:bCs/>
                <w:color w:val="000000"/>
                <w:sz w:val="15"/>
                <w:szCs w:val="15"/>
                <w:lang w:val="es-MX" w:eastAsia="es-MX"/>
              </w:rPr>
            </w:pPr>
          </w:p>
        </w:tc>
        <w:tc>
          <w:tcPr>
            <w:tcW w:w="2558" w:type="dxa"/>
            <w:gridSpan w:val="2"/>
            <w:tcBorders>
              <w:bottom w:val="single" w:sz="12" w:space="0" w:color="808080" w:themeColor="background1" w:themeShade="80"/>
            </w:tcBorders>
            <w:shd w:val="clear" w:color="000000" w:fill="F2F2F2"/>
            <w:noWrap/>
            <w:vAlign w:val="center"/>
          </w:tcPr>
          <w:p w:rsidR="00946F71" w:rsidRPr="00A45426" w:rsidRDefault="00946F71" w:rsidP="00946F71">
            <w:pPr>
              <w:spacing w:after="12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1,669,803,490,266</w:t>
            </w:r>
          </w:p>
        </w:tc>
      </w:tr>
    </w:tbl>
    <w:p w:rsidR="00946F71" w:rsidRDefault="00946F71" w:rsidP="00946F71">
      <w:pPr>
        <w:spacing w:after="0" w:line="240" w:lineRule="auto"/>
        <w:ind w:left="709"/>
        <w:jc w:val="both"/>
        <w:rPr>
          <w:rFonts w:ascii="Montserrat" w:hAnsi="Montserrat" w:cs="Arial"/>
          <w:spacing w:val="-1"/>
          <w:sz w:val="18"/>
          <w:szCs w:val="18"/>
        </w:rPr>
      </w:pPr>
    </w:p>
    <w:tbl>
      <w:tblPr>
        <w:tblW w:w="13140" w:type="dxa"/>
        <w:tblInd w:w="-5" w:type="dxa"/>
        <w:tblCellMar>
          <w:left w:w="70" w:type="dxa"/>
          <w:right w:w="70" w:type="dxa"/>
        </w:tblCellMar>
        <w:tblLook w:val="04A0" w:firstRow="1" w:lastRow="0" w:firstColumn="1" w:lastColumn="0" w:noHBand="0" w:noVBand="1"/>
      </w:tblPr>
      <w:tblGrid>
        <w:gridCol w:w="6420"/>
        <w:gridCol w:w="2380"/>
        <w:gridCol w:w="1960"/>
        <w:gridCol w:w="2380"/>
      </w:tblGrid>
      <w:tr w:rsidR="00946F71" w:rsidRPr="00C526DF" w:rsidTr="00946F71">
        <w:trPr>
          <w:trHeight w:val="195"/>
        </w:trPr>
        <w:tc>
          <w:tcPr>
            <w:tcW w:w="6420" w:type="dxa"/>
            <w:tcBorders>
              <w:top w:val="nil"/>
              <w:left w:val="nil"/>
              <w:bottom w:val="nil"/>
              <w:right w:val="nil"/>
            </w:tcBorders>
            <w:shd w:val="clear" w:color="auto" w:fill="auto"/>
            <w:noWrap/>
            <w:vAlign w:val="bottom"/>
            <w:hideMark/>
          </w:tcPr>
          <w:p w:rsidR="00946F71" w:rsidRPr="00C526DF" w:rsidRDefault="00946F71" w:rsidP="00946F71">
            <w:pPr>
              <w:spacing w:after="0" w:line="240" w:lineRule="auto"/>
              <w:rPr>
                <w:rFonts w:ascii="Montserrat" w:eastAsia="Times New Roman" w:hAnsi="Montserrat" w:cs="Calibri"/>
                <w:color w:val="000000"/>
                <w:sz w:val="15"/>
                <w:szCs w:val="15"/>
                <w:lang w:eastAsia="es-MX"/>
              </w:rPr>
            </w:pPr>
            <w:r w:rsidRPr="00C526DF">
              <w:rPr>
                <w:rFonts w:ascii="Montserrat" w:eastAsia="Times New Roman" w:hAnsi="Montserrat" w:cs="Calibri"/>
                <w:color w:val="000000"/>
                <w:sz w:val="15"/>
                <w:szCs w:val="15"/>
                <w:lang w:eastAsia="es-MX"/>
              </w:rPr>
              <w:t xml:space="preserve">1/ Los importes pueden </w:t>
            </w:r>
            <w:r>
              <w:rPr>
                <w:rFonts w:ascii="Montserrat" w:eastAsia="Times New Roman" w:hAnsi="Montserrat" w:cs="Calibri"/>
                <w:color w:val="000000"/>
                <w:sz w:val="15"/>
                <w:szCs w:val="15"/>
                <w:lang w:eastAsia="es-MX"/>
              </w:rPr>
              <w:t>no coincidir</w:t>
            </w:r>
            <w:r w:rsidRPr="00C526DF">
              <w:rPr>
                <w:rFonts w:ascii="Montserrat" w:eastAsia="Times New Roman" w:hAnsi="Montserrat" w:cs="Calibri"/>
                <w:color w:val="000000"/>
                <w:sz w:val="15"/>
                <w:szCs w:val="15"/>
                <w:lang w:eastAsia="es-MX"/>
              </w:rPr>
              <w:t xml:space="preserve"> debido al redondeo por el porcentaje aplicado.</w:t>
            </w:r>
          </w:p>
        </w:tc>
        <w:tc>
          <w:tcPr>
            <w:tcW w:w="2380" w:type="dxa"/>
            <w:tcBorders>
              <w:top w:val="nil"/>
              <w:left w:val="nil"/>
              <w:bottom w:val="nil"/>
              <w:right w:val="nil"/>
            </w:tcBorders>
            <w:shd w:val="clear" w:color="auto" w:fill="auto"/>
            <w:noWrap/>
            <w:vAlign w:val="bottom"/>
            <w:hideMark/>
          </w:tcPr>
          <w:p w:rsidR="00946F71" w:rsidRPr="00C526DF" w:rsidRDefault="00946F71" w:rsidP="00946F71">
            <w:pPr>
              <w:spacing w:after="0" w:line="240" w:lineRule="auto"/>
              <w:rPr>
                <w:rFonts w:ascii="Montserrat" w:eastAsia="Times New Roman" w:hAnsi="Montserrat" w:cs="Calibri"/>
                <w:color w:val="000000"/>
                <w:sz w:val="15"/>
                <w:szCs w:val="15"/>
                <w:lang w:eastAsia="es-MX"/>
              </w:rPr>
            </w:pPr>
          </w:p>
        </w:tc>
        <w:tc>
          <w:tcPr>
            <w:tcW w:w="1960" w:type="dxa"/>
            <w:tcBorders>
              <w:top w:val="nil"/>
              <w:left w:val="nil"/>
              <w:bottom w:val="nil"/>
              <w:right w:val="nil"/>
            </w:tcBorders>
            <w:shd w:val="clear" w:color="auto" w:fill="auto"/>
            <w:noWrap/>
            <w:vAlign w:val="bottom"/>
            <w:hideMark/>
          </w:tcPr>
          <w:p w:rsidR="00946F71" w:rsidRPr="00C526DF" w:rsidRDefault="00946F71" w:rsidP="00946F71">
            <w:pPr>
              <w:spacing w:after="0" w:line="240" w:lineRule="auto"/>
              <w:rPr>
                <w:rFonts w:ascii="Times New Roman" w:eastAsia="Times New Roman" w:hAnsi="Times New Roman"/>
                <w:sz w:val="20"/>
                <w:szCs w:val="20"/>
                <w:lang w:eastAsia="es-MX"/>
              </w:rPr>
            </w:pPr>
          </w:p>
        </w:tc>
        <w:tc>
          <w:tcPr>
            <w:tcW w:w="2380" w:type="dxa"/>
            <w:tcBorders>
              <w:top w:val="nil"/>
              <w:left w:val="nil"/>
              <w:bottom w:val="nil"/>
              <w:right w:val="nil"/>
            </w:tcBorders>
            <w:shd w:val="clear" w:color="auto" w:fill="auto"/>
            <w:noWrap/>
            <w:vAlign w:val="bottom"/>
            <w:hideMark/>
          </w:tcPr>
          <w:p w:rsidR="00946F71" w:rsidRPr="00C526DF" w:rsidRDefault="00946F71" w:rsidP="00946F71">
            <w:pPr>
              <w:spacing w:after="0" w:line="240" w:lineRule="auto"/>
              <w:rPr>
                <w:rFonts w:ascii="Times New Roman" w:eastAsia="Times New Roman" w:hAnsi="Times New Roman"/>
                <w:sz w:val="20"/>
                <w:szCs w:val="20"/>
                <w:lang w:eastAsia="es-MX"/>
              </w:rPr>
            </w:pPr>
          </w:p>
        </w:tc>
      </w:tr>
      <w:tr w:rsidR="00946F71" w:rsidRPr="00C526DF" w:rsidTr="00946F71">
        <w:trPr>
          <w:trHeight w:val="195"/>
        </w:trPr>
        <w:tc>
          <w:tcPr>
            <w:tcW w:w="6420" w:type="dxa"/>
            <w:tcBorders>
              <w:top w:val="nil"/>
              <w:left w:val="nil"/>
              <w:bottom w:val="nil"/>
              <w:right w:val="nil"/>
            </w:tcBorders>
            <w:shd w:val="clear" w:color="auto" w:fill="auto"/>
            <w:noWrap/>
            <w:vAlign w:val="bottom"/>
            <w:hideMark/>
          </w:tcPr>
          <w:p w:rsidR="00946F71" w:rsidRPr="00F86C1F" w:rsidRDefault="00946F71" w:rsidP="00946F71">
            <w:pPr>
              <w:spacing w:after="0" w:line="240" w:lineRule="auto"/>
              <w:rPr>
                <w:rFonts w:ascii="Montserrat" w:eastAsia="Times New Roman" w:hAnsi="Montserrat" w:cs="Calibri"/>
                <w:color w:val="000000"/>
                <w:sz w:val="15"/>
                <w:szCs w:val="15"/>
                <w:lang w:eastAsia="es-MX"/>
              </w:rPr>
            </w:pPr>
            <w:r w:rsidRPr="00F86C1F">
              <w:rPr>
                <w:rFonts w:ascii="Montserrat" w:eastAsia="Times New Roman" w:hAnsi="Montserrat" w:cs="Calibri"/>
                <w:color w:val="000000"/>
                <w:sz w:val="15"/>
                <w:szCs w:val="15"/>
                <w:lang w:eastAsia="es-MX"/>
              </w:rPr>
              <w:t>2/ El patrimonio corresponde a las cifras dictaminadas del ejercicio 2018.</w:t>
            </w:r>
          </w:p>
        </w:tc>
        <w:tc>
          <w:tcPr>
            <w:tcW w:w="2380" w:type="dxa"/>
            <w:tcBorders>
              <w:top w:val="nil"/>
              <w:left w:val="nil"/>
              <w:bottom w:val="nil"/>
              <w:right w:val="nil"/>
            </w:tcBorders>
            <w:shd w:val="clear" w:color="auto" w:fill="auto"/>
            <w:noWrap/>
            <w:vAlign w:val="bottom"/>
            <w:hideMark/>
          </w:tcPr>
          <w:p w:rsidR="00946F71" w:rsidRPr="00C526DF" w:rsidRDefault="00946F71" w:rsidP="00946F71">
            <w:pPr>
              <w:spacing w:after="0" w:line="240" w:lineRule="auto"/>
              <w:rPr>
                <w:rFonts w:ascii="Montserrat" w:eastAsia="Times New Roman" w:hAnsi="Montserrat" w:cs="Calibri"/>
                <w:color w:val="000000"/>
                <w:sz w:val="15"/>
                <w:szCs w:val="15"/>
                <w:lang w:eastAsia="es-MX"/>
              </w:rPr>
            </w:pPr>
          </w:p>
        </w:tc>
        <w:tc>
          <w:tcPr>
            <w:tcW w:w="1960" w:type="dxa"/>
            <w:tcBorders>
              <w:top w:val="nil"/>
              <w:left w:val="nil"/>
              <w:bottom w:val="nil"/>
              <w:right w:val="nil"/>
            </w:tcBorders>
            <w:shd w:val="clear" w:color="auto" w:fill="auto"/>
            <w:noWrap/>
            <w:vAlign w:val="bottom"/>
            <w:hideMark/>
          </w:tcPr>
          <w:p w:rsidR="00946F71" w:rsidRPr="00C526DF" w:rsidRDefault="00946F71" w:rsidP="00946F71">
            <w:pPr>
              <w:spacing w:after="0" w:line="240" w:lineRule="auto"/>
              <w:rPr>
                <w:rFonts w:ascii="Times New Roman" w:eastAsia="Times New Roman" w:hAnsi="Times New Roman"/>
                <w:sz w:val="20"/>
                <w:szCs w:val="20"/>
                <w:lang w:eastAsia="es-MX"/>
              </w:rPr>
            </w:pPr>
          </w:p>
        </w:tc>
        <w:tc>
          <w:tcPr>
            <w:tcW w:w="2380" w:type="dxa"/>
            <w:tcBorders>
              <w:top w:val="nil"/>
              <w:left w:val="nil"/>
              <w:bottom w:val="nil"/>
              <w:right w:val="nil"/>
            </w:tcBorders>
            <w:shd w:val="clear" w:color="auto" w:fill="auto"/>
            <w:noWrap/>
            <w:vAlign w:val="bottom"/>
            <w:hideMark/>
          </w:tcPr>
          <w:p w:rsidR="00946F71" w:rsidRPr="00C526DF" w:rsidRDefault="00946F71" w:rsidP="00946F71">
            <w:pPr>
              <w:spacing w:after="0" w:line="240" w:lineRule="auto"/>
              <w:rPr>
                <w:rFonts w:ascii="Times New Roman" w:eastAsia="Times New Roman" w:hAnsi="Times New Roman"/>
                <w:sz w:val="20"/>
                <w:szCs w:val="20"/>
                <w:lang w:eastAsia="es-MX"/>
              </w:rPr>
            </w:pPr>
          </w:p>
        </w:tc>
      </w:tr>
    </w:tbl>
    <w:p w:rsidR="00946F71" w:rsidRDefault="00946F71" w:rsidP="00946F71">
      <w:pPr>
        <w:spacing w:after="0" w:line="240" w:lineRule="auto"/>
        <w:jc w:val="both"/>
        <w:rPr>
          <w:rFonts w:ascii="Montserrat" w:hAnsi="Montserrat" w:cs="Arial"/>
          <w:spacing w:val="-1"/>
          <w:sz w:val="18"/>
          <w:szCs w:val="18"/>
        </w:rPr>
      </w:pPr>
    </w:p>
    <w:p w:rsidR="00946F71" w:rsidRDefault="00946F71" w:rsidP="00946F71">
      <w:pPr>
        <w:spacing w:after="120" w:line="250" w:lineRule="exact"/>
        <w:jc w:val="both"/>
        <w:rPr>
          <w:rFonts w:ascii="Montserrat" w:hAnsi="Montserrat" w:cs="Arial"/>
          <w:spacing w:val="-1"/>
          <w:sz w:val="18"/>
          <w:szCs w:val="18"/>
        </w:rPr>
      </w:pPr>
    </w:p>
    <w:p w:rsidR="00946F71" w:rsidRDefault="00946F71" w:rsidP="00311D54">
      <w:pPr>
        <w:spacing w:after="120" w:line="250" w:lineRule="exact"/>
        <w:ind w:left="714"/>
        <w:jc w:val="both"/>
        <w:rPr>
          <w:rFonts w:ascii="Montserrat" w:hAnsi="Montserrat" w:cs="Arial"/>
          <w:spacing w:val="-1"/>
          <w:sz w:val="18"/>
          <w:szCs w:val="18"/>
        </w:rPr>
      </w:pPr>
    </w:p>
    <w:p w:rsidR="00946F71" w:rsidRDefault="00946F71" w:rsidP="00311D54">
      <w:pPr>
        <w:spacing w:after="120" w:line="250" w:lineRule="exact"/>
        <w:ind w:left="714"/>
        <w:jc w:val="both"/>
        <w:rPr>
          <w:rFonts w:ascii="Montserrat" w:hAnsi="Montserrat" w:cs="Arial"/>
          <w:spacing w:val="-1"/>
          <w:sz w:val="18"/>
          <w:szCs w:val="18"/>
        </w:rPr>
      </w:pPr>
    </w:p>
    <w:p w:rsidR="00311D54" w:rsidRPr="000B5B83" w:rsidRDefault="00311D54" w:rsidP="00BA6EF5">
      <w:pPr>
        <w:pStyle w:val="VIETAFLECHA"/>
        <w:numPr>
          <w:ilvl w:val="0"/>
          <w:numId w:val="17"/>
        </w:numPr>
        <w:ind w:left="357" w:hanging="357"/>
        <w:rPr>
          <w:lang w:val="es-MX"/>
        </w:rPr>
      </w:pPr>
      <w:r w:rsidRPr="000B5B83">
        <w:rPr>
          <w:lang w:val="es-MX"/>
        </w:rPr>
        <w:lastRenderedPageBreak/>
        <w:t>Participaciones y Aportaciones de Capital a LP en el Sector Externo</w:t>
      </w:r>
    </w:p>
    <w:p w:rsidR="00946F71" w:rsidRPr="00946F71" w:rsidRDefault="00946F71" w:rsidP="00946F71">
      <w:pPr>
        <w:spacing w:after="120" w:line="250" w:lineRule="exact"/>
        <w:jc w:val="both"/>
        <w:rPr>
          <w:rFonts w:ascii="Montserrat" w:hAnsi="Montserrat"/>
          <w:sz w:val="18"/>
          <w:szCs w:val="18"/>
        </w:rPr>
      </w:pPr>
      <w:r w:rsidRPr="00946F71">
        <w:rPr>
          <w:rFonts w:ascii="Montserrat" w:hAnsi="Montserrat"/>
          <w:sz w:val="18"/>
          <w:szCs w:val="18"/>
        </w:rPr>
        <w:t xml:space="preserve">Representa las aportaciones que el Poder Ejecutivo Federal, a través de la SHCP, ha realizado a organismos internacionales, como son el Banco Interamericano de Desarrollo, Banco Internacional de Reconstrucción y Fomento, y Banco de Desarrollo de América del Norte. </w:t>
      </w:r>
    </w:p>
    <w:p w:rsidR="00B31458" w:rsidRPr="00946F71" w:rsidRDefault="00B31458" w:rsidP="002E5834">
      <w:pPr>
        <w:pStyle w:val="Prrafodelista"/>
        <w:spacing w:line="250" w:lineRule="exact"/>
        <w:ind w:left="1080"/>
        <w:jc w:val="center"/>
        <w:rPr>
          <w:rFonts w:ascii="Montserrat" w:hAnsi="Montserrat" w:cs="Arial"/>
          <w:spacing w:val="-1"/>
          <w:sz w:val="18"/>
          <w:szCs w:val="18"/>
        </w:rPr>
      </w:pPr>
    </w:p>
    <w:tbl>
      <w:tblPr>
        <w:tblW w:w="7915" w:type="dxa"/>
        <w:tblInd w:w="2716" w:type="dxa"/>
        <w:tblCellMar>
          <w:left w:w="70" w:type="dxa"/>
          <w:right w:w="70" w:type="dxa"/>
        </w:tblCellMar>
        <w:tblLook w:val="04A0" w:firstRow="1" w:lastRow="0" w:firstColumn="1" w:lastColumn="0" w:noHBand="0" w:noVBand="1"/>
      </w:tblPr>
      <w:tblGrid>
        <w:gridCol w:w="3607"/>
        <w:gridCol w:w="2154"/>
        <w:gridCol w:w="2148"/>
        <w:gridCol w:w="6"/>
      </w:tblGrid>
      <w:tr w:rsidR="002E5834" w:rsidRPr="000411EB" w:rsidTr="002E5834">
        <w:trPr>
          <w:gridAfter w:val="1"/>
          <w:wAfter w:w="6" w:type="dxa"/>
          <w:trHeight w:val="325"/>
        </w:trPr>
        <w:tc>
          <w:tcPr>
            <w:tcW w:w="7909" w:type="dxa"/>
            <w:gridSpan w:val="3"/>
            <w:tcBorders>
              <w:bottom w:val="single" w:sz="12" w:space="0" w:color="808080"/>
            </w:tcBorders>
            <w:shd w:val="clear" w:color="auto" w:fill="auto"/>
            <w:vAlign w:val="center"/>
          </w:tcPr>
          <w:p w:rsidR="002E5834" w:rsidRPr="000411EB" w:rsidRDefault="002E5834" w:rsidP="002E5834">
            <w:pPr>
              <w:spacing w:after="0" w:line="240" w:lineRule="auto"/>
              <w:jc w:val="center"/>
              <w:rPr>
                <w:rFonts w:ascii="Montserrat" w:eastAsia="Times New Roman" w:hAnsi="Montserrat" w:cs="Calibri"/>
                <w:b/>
                <w:bCs/>
                <w:color w:val="FFFFFF"/>
                <w:sz w:val="4"/>
                <w:szCs w:val="4"/>
                <w:lang w:val="es-MX" w:eastAsia="es-MX"/>
              </w:rPr>
            </w:pPr>
            <w:r w:rsidRPr="00946F71">
              <w:rPr>
                <w:rFonts w:ascii="Montserrat" w:hAnsi="Montserrat" w:cs="Calibri"/>
                <w:bCs/>
                <w:sz w:val="16"/>
                <w:szCs w:val="16"/>
                <w:lang w:eastAsia="es-MX"/>
              </w:rPr>
              <w:t>(Pesos)</w:t>
            </w:r>
          </w:p>
        </w:tc>
      </w:tr>
      <w:tr w:rsidR="00B31458" w:rsidRPr="000411EB" w:rsidTr="002E5834">
        <w:trPr>
          <w:gridAfter w:val="1"/>
          <w:wAfter w:w="6" w:type="dxa"/>
          <w:trHeight w:val="57"/>
        </w:trPr>
        <w:tc>
          <w:tcPr>
            <w:tcW w:w="7909" w:type="dxa"/>
            <w:gridSpan w:val="3"/>
            <w:tcBorders>
              <w:top w:val="single" w:sz="12" w:space="0" w:color="808080"/>
            </w:tcBorders>
            <w:shd w:val="clear" w:color="auto" w:fill="auto"/>
            <w:vAlign w:val="center"/>
          </w:tcPr>
          <w:p w:rsidR="00B31458" w:rsidRPr="000411EB" w:rsidRDefault="00B31458" w:rsidP="00CB065C">
            <w:pPr>
              <w:spacing w:after="0" w:line="240" w:lineRule="auto"/>
              <w:rPr>
                <w:rFonts w:ascii="Montserrat" w:eastAsia="Times New Roman" w:hAnsi="Montserrat" w:cs="Calibri"/>
                <w:b/>
                <w:bCs/>
                <w:color w:val="FFFFFF"/>
                <w:sz w:val="4"/>
                <w:szCs w:val="4"/>
                <w:lang w:val="es-MX" w:eastAsia="es-MX"/>
              </w:rPr>
            </w:pPr>
          </w:p>
        </w:tc>
      </w:tr>
      <w:tr w:rsidR="00B31458" w:rsidRPr="006F0DF1" w:rsidTr="00362535">
        <w:trPr>
          <w:trHeight w:val="317"/>
        </w:trPr>
        <w:tc>
          <w:tcPr>
            <w:tcW w:w="3607" w:type="dxa"/>
            <w:tcBorders>
              <w:left w:val="single" w:sz="8" w:space="0" w:color="BFBFBF"/>
              <w:bottom w:val="double" w:sz="12" w:space="0" w:color="808080"/>
              <w:right w:val="single" w:sz="8" w:space="0" w:color="FFFFFF" w:themeColor="background1"/>
            </w:tcBorders>
            <w:shd w:val="clear" w:color="auto" w:fill="D4C19C"/>
            <w:vAlign w:val="center"/>
            <w:hideMark/>
          </w:tcPr>
          <w:p w:rsidR="00B31458" w:rsidRPr="006F0DF1" w:rsidRDefault="00B31458"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154"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54" w:type="dxa"/>
            <w:gridSpan w:val="2"/>
            <w:tcBorders>
              <w:left w:val="single" w:sz="8" w:space="0" w:color="FFFFFF" w:themeColor="background1"/>
              <w:bottom w:val="double" w:sz="12" w:space="0" w:color="808080"/>
              <w:right w:val="single" w:sz="8" w:space="0" w:color="BFBFBF"/>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946F71" w:rsidRPr="006F0DF1" w:rsidTr="0082257D">
        <w:trPr>
          <w:trHeight w:val="215"/>
        </w:trPr>
        <w:tc>
          <w:tcPr>
            <w:tcW w:w="3607" w:type="dxa"/>
            <w:tcBorders>
              <w:top w:val="double" w:sz="12" w:space="0" w:color="808080"/>
            </w:tcBorders>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Participaciones y Aportaciones de Capital a LP en el Sector Externo</w:t>
            </w:r>
          </w:p>
        </w:tc>
        <w:tc>
          <w:tcPr>
            <w:tcW w:w="2154" w:type="dxa"/>
            <w:tcBorders>
              <w:top w:val="double" w:sz="12" w:space="0" w:color="808080"/>
            </w:tcBorders>
            <w:shd w:val="clear" w:color="000000" w:fill="F2F2F2"/>
            <w:vAlign w:val="center"/>
          </w:tcPr>
          <w:p w:rsidR="00946F71" w:rsidRPr="00A45426" w:rsidRDefault="00946F71" w:rsidP="00946F71">
            <w:pPr>
              <w:spacing w:after="0" w:line="240" w:lineRule="auto"/>
              <w:jc w:val="right"/>
              <w:rPr>
                <w:rFonts w:ascii="Montserrat" w:hAnsi="Montserrat" w:cs="Calibri"/>
                <w:color w:val="000000"/>
                <w:sz w:val="15"/>
                <w:szCs w:val="15"/>
                <w:lang w:val="es-MX" w:eastAsia="es-MX"/>
              </w:rPr>
            </w:pPr>
            <w:r w:rsidRPr="00A45426">
              <w:rPr>
                <w:rFonts w:ascii="Montserrat" w:hAnsi="Montserrat" w:cs="Arial"/>
                <w:color w:val="000000"/>
                <w:sz w:val="15"/>
                <w:szCs w:val="15"/>
              </w:rPr>
              <w:t>14,174,488,962</w:t>
            </w:r>
          </w:p>
        </w:tc>
        <w:tc>
          <w:tcPr>
            <w:tcW w:w="2154" w:type="dxa"/>
            <w:gridSpan w:val="2"/>
            <w:tcBorders>
              <w:top w:val="double" w:sz="12" w:space="0" w:color="808080"/>
            </w:tcBorders>
            <w:shd w:val="clear" w:color="auto" w:fill="F2F2F2"/>
            <w:vAlign w:val="center"/>
          </w:tcPr>
          <w:p w:rsidR="00946F71" w:rsidRPr="00A45426" w:rsidRDefault="00946F71" w:rsidP="00946F71">
            <w:pPr>
              <w:spacing w:after="0" w:line="240" w:lineRule="auto"/>
              <w:jc w:val="right"/>
              <w:rPr>
                <w:rFonts w:ascii="Montserrat" w:hAnsi="Montserrat" w:cs="Calibri"/>
                <w:color w:val="000000"/>
                <w:sz w:val="15"/>
                <w:szCs w:val="15"/>
                <w:lang w:val="es-MX" w:eastAsia="es-MX"/>
              </w:rPr>
            </w:pPr>
            <w:r w:rsidRPr="00A45426">
              <w:rPr>
                <w:rFonts w:ascii="Montserrat" w:hAnsi="Montserrat" w:cs="Calibri"/>
                <w:color w:val="000000"/>
                <w:sz w:val="15"/>
                <w:szCs w:val="15"/>
              </w:rPr>
              <w:t>14,174,488,962</w:t>
            </w:r>
          </w:p>
        </w:tc>
      </w:tr>
      <w:tr w:rsidR="00946F71" w:rsidRPr="006F0DF1" w:rsidTr="000B5B83">
        <w:trPr>
          <w:trHeight w:val="215"/>
        </w:trPr>
        <w:tc>
          <w:tcPr>
            <w:tcW w:w="3607" w:type="dxa"/>
            <w:tcBorders>
              <w:bottom w:val="single" w:sz="12" w:space="0" w:color="808080" w:themeColor="background1" w:themeShade="80"/>
            </w:tcBorders>
            <w:shd w:val="clear" w:color="auto" w:fill="F2F2F2"/>
            <w:vAlign w:val="center"/>
          </w:tcPr>
          <w:p w:rsidR="00946F71" w:rsidRPr="00A45426" w:rsidRDefault="00946F71" w:rsidP="00946F71">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Total Participaciones y Aportaciones de Capital a LP en el Sector Externo</w:t>
            </w:r>
          </w:p>
        </w:tc>
        <w:tc>
          <w:tcPr>
            <w:tcW w:w="2154" w:type="dxa"/>
            <w:tcBorders>
              <w:bottom w:val="single" w:sz="12" w:space="0" w:color="808080" w:themeColor="background1" w:themeShade="80"/>
            </w:tcBorders>
            <w:shd w:val="clear" w:color="000000" w:fill="F2F2F2"/>
            <w:vAlign w:val="center"/>
          </w:tcPr>
          <w:p w:rsidR="00946F71" w:rsidRPr="00A45426" w:rsidRDefault="00946F71" w:rsidP="00946F71">
            <w:pPr>
              <w:spacing w:before="60" w:after="60" w:line="240" w:lineRule="auto"/>
              <w:jc w:val="right"/>
              <w:rPr>
                <w:rFonts w:ascii="Montserrat" w:eastAsia="Times New Roman" w:hAnsi="Montserrat" w:cs="Calibri"/>
                <w:b/>
                <w:sz w:val="15"/>
                <w:szCs w:val="15"/>
                <w:lang w:val="es-MX" w:eastAsia="es-MX"/>
              </w:rPr>
            </w:pPr>
            <w:r w:rsidRPr="00A45426">
              <w:rPr>
                <w:rFonts w:ascii="Montserrat" w:hAnsi="Montserrat" w:cs="Arial"/>
                <w:b/>
                <w:bCs/>
                <w:color w:val="000000"/>
                <w:sz w:val="15"/>
                <w:szCs w:val="15"/>
              </w:rPr>
              <w:t>14,174,488,962</w:t>
            </w:r>
          </w:p>
        </w:tc>
        <w:tc>
          <w:tcPr>
            <w:tcW w:w="2154" w:type="dxa"/>
            <w:gridSpan w:val="2"/>
            <w:tcBorders>
              <w:bottom w:val="single" w:sz="12" w:space="0" w:color="808080" w:themeColor="background1" w:themeShade="80"/>
            </w:tcBorders>
            <w:shd w:val="clear" w:color="auto" w:fill="F2F2F2"/>
            <w:vAlign w:val="center"/>
          </w:tcPr>
          <w:p w:rsidR="00946F71" w:rsidRPr="00A45426" w:rsidRDefault="00946F71" w:rsidP="00946F71">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14,174,</w:t>
            </w:r>
            <w:r w:rsidRPr="00A45426">
              <w:rPr>
                <w:rFonts w:ascii="Montserrat" w:eastAsia="Times New Roman" w:hAnsi="Montserrat" w:cs="Calibri"/>
                <w:b/>
                <w:color w:val="000000"/>
                <w:sz w:val="15"/>
                <w:szCs w:val="15"/>
                <w:lang w:val="es-MX" w:eastAsia="es-MX"/>
              </w:rPr>
              <w:t>488</w:t>
            </w:r>
            <w:r w:rsidRPr="00A45426">
              <w:rPr>
                <w:rFonts w:ascii="Montserrat" w:hAnsi="Montserrat" w:cs="Calibri"/>
                <w:b/>
                <w:bCs/>
                <w:color w:val="000000"/>
                <w:sz w:val="15"/>
                <w:szCs w:val="15"/>
              </w:rPr>
              <w:t>,962</w:t>
            </w:r>
          </w:p>
        </w:tc>
      </w:tr>
    </w:tbl>
    <w:p w:rsidR="000B5B83" w:rsidRDefault="000B5B83" w:rsidP="000B5B83">
      <w:pPr>
        <w:pStyle w:val="VIETAFLECHA"/>
        <w:rPr>
          <w:lang w:val="es-MX"/>
        </w:rPr>
      </w:pPr>
    </w:p>
    <w:p w:rsidR="00311D54" w:rsidRPr="000B5B83" w:rsidRDefault="00311D54" w:rsidP="00BA6EF5">
      <w:pPr>
        <w:pStyle w:val="VIETAFLECHA"/>
        <w:numPr>
          <w:ilvl w:val="0"/>
          <w:numId w:val="17"/>
        </w:numPr>
        <w:ind w:left="357" w:hanging="357"/>
        <w:rPr>
          <w:lang w:val="es-MX"/>
        </w:rPr>
      </w:pPr>
      <w:r w:rsidRPr="000B5B83">
        <w:rPr>
          <w:lang w:val="es-MX"/>
        </w:rPr>
        <w:t>Derechos a Recibir Efectivo o Equivalentes a Largo Plazo</w:t>
      </w:r>
    </w:p>
    <w:p w:rsidR="00311D54" w:rsidRDefault="00311D54" w:rsidP="004B43BC">
      <w:pPr>
        <w:spacing w:after="120" w:line="250" w:lineRule="exact"/>
        <w:jc w:val="both"/>
        <w:rPr>
          <w:rFonts w:ascii="Montserrat" w:hAnsi="Montserrat"/>
          <w:sz w:val="18"/>
          <w:szCs w:val="18"/>
        </w:rPr>
      </w:pPr>
      <w:r w:rsidRPr="00311D54">
        <w:rPr>
          <w:rFonts w:ascii="Montserrat" w:hAnsi="Montserrat"/>
          <w:sz w:val="18"/>
          <w:szCs w:val="18"/>
        </w:rPr>
        <w:t>Se presenta la información consolidada de los entes públicos del Gobierno Federal que integra</w:t>
      </w:r>
      <w:r w:rsidR="00EE1A66">
        <w:rPr>
          <w:rFonts w:ascii="Montserrat" w:hAnsi="Montserrat"/>
          <w:sz w:val="18"/>
          <w:szCs w:val="18"/>
        </w:rPr>
        <w:t>n</w:t>
      </w:r>
      <w:r w:rsidRPr="00311D54">
        <w:rPr>
          <w:rFonts w:ascii="Montserrat" w:hAnsi="Montserrat"/>
          <w:sz w:val="18"/>
          <w:szCs w:val="18"/>
        </w:rPr>
        <w:t xml:space="preserve"> el rubro de Derechos a Recibir Efectivo o Equivalentes a Largo Plazo:</w:t>
      </w:r>
    </w:p>
    <w:tbl>
      <w:tblPr>
        <w:tblW w:w="8479" w:type="dxa"/>
        <w:jc w:val="center"/>
        <w:tblCellMar>
          <w:left w:w="70" w:type="dxa"/>
          <w:right w:w="70" w:type="dxa"/>
        </w:tblCellMar>
        <w:tblLook w:val="04A0" w:firstRow="1" w:lastRow="0" w:firstColumn="1" w:lastColumn="0" w:noHBand="0" w:noVBand="1"/>
      </w:tblPr>
      <w:tblGrid>
        <w:gridCol w:w="4171"/>
        <w:gridCol w:w="2154"/>
        <w:gridCol w:w="2154"/>
      </w:tblGrid>
      <w:tr w:rsidR="00362535" w:rsidRPr="00362535" w:rsidTr="00362535">
        <w:trPr>
          <w:trHeight w:val="66"/>
          <w:jc w:val="center"/>
        </w:trPr>
        <w:tc>
          <w:tcPr>
            <w:tcW w:w="8479" w:type="dxa"/>
            <w:gridSpan w:val="3"/>
            <w:tcBorders>
              <w:bottom w:val="single" w:sz="12" w:space="0" w:color="808080"/>
            </w:tcBorders>
            <w:shd w:val="clear" w:color="auto" w:fill="auto"/>
            <w:vAlign w:val="center"/>
          </w:tcPr>
          <w:p w:rsidR="00362535" w:rsidRPr="00362535" w:rsidRDefault="00362535" w:rsidP="00A14A3C">
            <w:pPr>
              <w:spacing w:after="0" w:line="240" w:lineRule="auto"/>
              <w:jc w:val="center"/>
              <w:rPr>
                <w:rFonts w:ascii="Montserrat" w:eastAsia="Times New Roman" w:hAnsi="Montserrat" w:cs="Calibri"/>
                <w:bCs/>
                <w:color w:val="000000" w:themeColor="text1"/>
                <w:sz w:val="16"/>
                <w:szCs w:val="16"/>
                <w:lang w:val="es-MX" w:eastAsia="es-MX"/>
              </w:rPr>
            </w:pPr>
            <w:r w:rsidRPr="00362535">
              <w:rPr>
                <w:rFonts w:ascii="Montserrat" w:eastAsia="Times New Roman" w:hAnsi="Montserrat" w:cs="Calibri"/>
                <w:bCs/>
                <w:color w:val="000000" w:themeColor="text1"/>
                <w:sz w:val="16"/>
                <w:szCs w:val="16"/>
                <w:lang w:val="es-MX" w:eastAsia="es-MX"/>
              </w:rPr>
              <w:t>(Pesos)</w:t>
            </w:r>
          </w:p>
        </w:tc>
      </w:tr>
      <w:tr w:rsidR="00362535" w:rsidRPr="00311D54" w:rsidTr="00362535">
        <w:trPr>
          <w:trHeight w:val="66"/>
          <w:jc w:val="center"/>
        </w:trPr>
        <w:tc>
          <w:tcPr>
            <w:tcW w:w="8479" w:type="dxa"/>
            <w:gridSpan w:val="3"/>
            <w:tcBorders>
              <w:top w:val="single" w:sz="12" w:space="0" w:color="808080"/>
            </w:tcBorders>
            <w:shd w:val="clear" w:color="auto" w:fill="auto"/>
            <w:vAlign w:val="center"/>
          </w:tcPr>
          <w:p w:rsidR="00362535" w:rsidRPr="00362535" w:rsidRDefault="00362535" w:rsidP="00A14A3C">
            <w:pPr>
              <w:spacing w:after="0" w:line="240" w:lineRule="auto"/>
              <w:jc w:val="center"/>
              <w:rPr>
                <w:rFonts w:ascii="Montserrat" w:eastAsia="Times New Roman" w:hAnsi="Montserrat" w:cs="Calibri"/>
                <w:b/>
                <w:bCs/>
                <w:color w:val="FFFFFF"/>
                <w:sz w:val="4"/>
                <w:szCs w:val="4"/>
                <w:lang w:val="es-MX" w:eastAsia="es-MX"/>
              </w:rPr>
            </w:pPr>
          </w:p>
        </w:tc>
      </w:tr>
      <w:tr w:rsidR="00A14A3C" w:rsidRPr="00311D54" w:rsidTr="00362535">
        <w:trPr>
          <w:trHeight w:val="317"/>
          <w:jc w:val="center"/>
        </w:trPr>
        <w:tc>
          <w:tcPr>
            <w:tcW w:w="4171" w:type="dxa"/>
            <w:tcBorders>
              <w:bottom w:val="double" w:sz="12" w:space="0" w:color="808080"/>
              <w:right w:val="single" w:sz="8" w:space="0" w:color="FFFFFF" w:themeColor="background1"/>
            </w:tcBorders>
            <w:shd w:val="clear" w:color="auto" w:fill="D4C19C"/>
            <w:vAlign w:val="center"/>
            <w:hideMark/>
          </w:tcPr>
          <w:p w:rsidR="00A14A3C" w:rsidRPr="00311D54" w:rsidRDefault="00A14A3C"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154"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54" w:type="dxa"/>
            <w:tcBorders>
              <w:left w:val="single" w:sz="8" w:space="0" w:color="FFFFFF" w:themeColor="background1"/>
              <w:bottom w:val="double" w:sz="12" w:space="0" w:color="808080"/>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7903BB" w:rsidRPr="00311D54" w:rsidTr="00F95F2A">
        <w:trPr>
          <w:trHeight w:val="241"/>
          <w:jc w:val="center"/>
        </w:trPr>
        <w:tc>
          <w:tcPr>
            <w:tcW w:w="4171" w:type="dxa"/>
            <w:tcBorders>
              <w:top w:val="double" w:sz="12" w:space="0" w:color="808080"/>
            </w:tcBorders>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Ejecutivo</w:t>
            </w:r>
          </w:p>
        </w:tc>
        <w:tc>
          <w:tcPr>
            <w:tcW w:w="2154" w:type="dxa"/>
            <w:tcBorders>
              <w:top w:val="doub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1,139,755,874,065</w:t>
            </w:r>
          </w:p>
        </w:tc>
        <w:tc>
          <w:tcPr>
            <w:tcW w:w="2154" w:type="dxa"/>
            <w:tcBorders>
              <w:top w:val="doub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1,247,709,929,675</w:t>
            </w:r>
          </w:p>
        </w:tc>
      </w:tr>
      <w:tr w:rsidR="007903BB" w:rsidRPr="00311D54" w:rsidTr="00F95F2A">
        <w:trPr>
          <w:trHeight w:val="255"/>
          <w:jc w:val="center"/>
        </w:trPr>
        <w:tc>
          <w:tcPr>
            <w:tcW w:w="4171"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2154"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0</w:t>
            </w:r>
          </w:p>
        </w:tc>
        <w:tc>
          <w:tcPr>
            <w:tcW w:w="2154" w:type="dxa"/>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0</w:t>
            </w:r>
          </w:p>
        </w:tc>
      </w:tr>
      <w:tr w:rsidR="007903BB" w:rsidRPr="00311D54" w:rsidTr="00F95F2A">
        <w:trPr>
          <w:trHeight w:val="255"/>
          <w:jc w:val="center"/>
        </w:trPr>
        <w:tc>
          <w:tcPr>
            <w:tcW w:w="4171"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2154"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0</w:t>
            </w:r>
          </w:p>
        </w:tc>
        <w:tc>
          <w:tcPr>
            <w:tcW w:w="2154" w:type="dxa"/>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Arial"/>
                <w:sz w:val="15"/>
                <w:szCs w:val="15"/>
              </w:rPr>
              <w:t>0</w:t>
            </w:r>
          </w:p>
        </w:tc>
      </w:tr>
      <w:tr w:rsidR="007903BB" w:rsidRPr="00311D54" w:rsidTr="00F95F2A">
        <w:trPr>
          <w:trHeight w:val="255"/>
          <w:jc w:val="center"/>
        </w:trPr>
        <w:tc>
          <w:tcPr>
            <w:tcW w:w="4171"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2154"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177,229</w:t>
            </w:r>
          </w:p>
        </w:tc>
        <w:tc>
          <w:tcPr>
            <w:tcW w:w="2154" w:type="dxa"/>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lang w:val="es-MX" w:eastAsia="es-MX"/>
              </w:rPr>
            </w:pPr>
            <w:r w:rsidRPr="00A45426">
              <w:rPr>
                <w:rFonts w:ascii="Montserrat" w:hAnsi="Montserrat" w:cs="Arial"/>
                <w:sz w:val="15"/>
                <w:szCs w:val="15"/>
              </w:rPr>
              <w:t>177,229</w:t>
            </w:r>
          </w:p>
        </w:tc>
      </w:tr>
      <w:tr w:rsidR="007903BB" w:rsidRPr="00311D54" w:rsidTr="00F95F2A">
        <w:trPr>
          <w:trHeight w:val="215"/>
          <w:jc w:val="center"/>
        </w:trPr>
        <w:tc>
          <w:tcPr>
            <w:tcW w:w="4171" w:type="dxa"/>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 Derechos a Recibir Efectivo o Equivalentes a Largo Plazo</w:t>
            </w:r>
          </w:p>
        </w:tc>
        <w:tc>
          <w:tcPr>
            <w:tcW w:w="2154" w:type="dxa"/>
            <w:tcBorders>
              <w:bottom w:val="sing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b/>
                <w:sz w:val="15"/>
                <w:szCs w:val="15"/>
              </w:rPr>
            </w:pPr>
            <w:r w:rsidRPr="00A45426">
              <w:rPr>
                <w:rFonts w:ascii="Montserrat" w:hAnsi="Montserrat" w:cs="Arial"/>
                <w:b/>
                <w:sz w:val="15"/>
                <w:szCs w:val="15"/>
              </w:rPr>
              <w:t>1,139,756,051,294</w:t>
            </w:r>
          </w:p>
        </w:tc>
        <w:tc>
          <w:tcPr>
            <w:tcW w:w="2154" w:type="dxa"/>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b/>
                <w:bCs/>
                <w:sz w:val="15"/>
                <w:szCs w:val="15"/>
              </w:rPr>
            </w:pPr>
            <w:r w:rsidRPr="00A45426">
              <w:rPr>
                <w:rFonts w:ascii="Montserrat" w:hAnsi="Montserrat" w:cs="Arial"/>
                <w:b/>
                <w:bCs/>
                <w:sz w:val="15"/>
                <w:szCs w:val="15"/>
              </w:rPr>
              <w:t>1,247,710,106,904</w:t>
            </w:r>
          </w:p>
        </w:tc>
      </w:tr>
    </w:tbl>
    <w:p w:rsidR="0022501E" w:rsidRDefault="0022501E" w:rsidP="004B43BC">
      <w:pPr>
        <w:spacing w:after="120" w:line="250" w:lineRule="exact"/>
        <w:jc w:val="both"/>
        <w:rPr>
          <w:rFonts w:ascii="Montserrat" w:hAnsi="Montserrat"/>
          <w:sz w:val="18"/>
          <w:szCs w:val="18"/>
        </w:rPr>
      </w:pPr>
    </w:p>
    <w:p w:rsidR="00311D54" w:rsidRPr="00311D54" w:rsidRDefault="00311D54" w:rsidP="004B43BC">
      <w:pPr>
        <w:spacing w:after="120" w:line="250" w:lineRule="exact"/>
        <w:jc w:val="both"/>
        <w:rPr>
          <w:rFonts w:ascii="Montserrat" w:hAnsi="Montserrat"/>
          <w:sz w:val="18"/>
          <w:szCs w:val="18"/>
        </w:rPr>
      </w:pPr>
      <w:r w:rsidRPr="00311D54">
        <w:rPr>
          <w:rFonts w:ascii="Montserrat" w:hAnsi="Montserrat"/>
          <w:sz w:val="18"/>
          <w:szCs w:val="18"/>
        </w:rPr>
        <w:t xml:space="preserve">Como se puede apreciar el Poder Ejecutivo </w:t>
      </w:r>
      <w:r w:rsidRPr="002E5834">
        <w:rPr>
          <w:rFonts w:ascii="Montserrat" w:hAnsi="Montserrat"/>
          <w:sz w:val="18"/>
          <w:szCs w:val="18"/>
        </w:rPr>
        <w:t>representa el 99.9</w:t>
      </w:r>
      <w:r w:rsidR="00090C33" w:rsidRPr="002E5834">
        <w:rPr>
          <w:rFonts w:ascii="Montserrat" w:hAnsi="Montserrat"/>
          <w:sz w:val="18"/>
          <w:szCs w:val="18"/>
        </w:rPr>
        <w:t>9</w:t>
      </w:r>
      <w:r w:rsidRPr="002E5834">
        <w:rPr>
          <w:rFonts w:ascii="Montserrat" w:hAnsi="Montserrat"/>
          <w:sz w:val="18"/>
          <w:szCs w:val="18"/>
        </w:rPr>
        <w:t>% del total</w:t>
      </w:r>
      <w:r w:rsidRPr="00311D54">
        <w:rPr>
          <w:rFonts w:ascii="Montserrat" w:hAnsi="Montserrat"/>
          <w:sz w:val="18"/>
          <w:szCs w:val="18"/>
        </w:rPr>
        <w:t xml:space="preserve"> de Derechos a Recibir Efectivo o Equivalentes a Largo Plazo del Gobierno Federal, </w:t>
      </w:r>
      <w:r w:rsidR="002E5834">
        <w:rPr>
          <w:rFonts w:ascii="Montserrat" w:hAnsi="Montserrat"/>
          <w:sz w:val="18"/>
          <w:szCs w:val="18"/>
        </w:rPr>
        <w:t>en este rubro se registran los descuentos otorgados en colocación de valores gubernamentales segregados, pendientes de regularizar a largo plazo</w:t>
      </w:r>
      <w:r w:rsidR="00387F5F">
        <w:rPr>
          <w:rFonts w:ascii="Montserrat" w:hAnsi="Montserrat"/>
          <w:sz w:val="18"/>
          <w:szCs w:val="18"/>
        </w:rPr>
        <w:t xml:space="preserve">, </w:t>
      </w:r>
      <w:r w:rsidRPr="00311D54">
        <w:rPr>
          <w:rFonts w:ascii="Montserrat" w:hAnsi="Montserrat"/>
          <w:sz w:val="18"/>
          <w:szCs w:val="18"/>
        </w:rPr>
        <w:t>por lo que a continuación se presenta la integración de este rubro:</w:t>
      </w:r>
    </w:p>
    <w:tbl>
      <w:tblPr>
        <w:tblW w:w="8516" w:type="dxa"/>
        <w:jc w:val="center"/>
        <w:tblCellMar>
          <w:left w:w="70" w:type="dxa"/>
          <w:right w:w="70" w:type="dxa"/>
        </w:tblCellMar>
        <w:tblLook w:val="04A0" w:firstRow="1" w:lastRow="0" w:firstColumn="1" w:lastColumn="0" w:noHBand="0" w:noVBand="1"/>
      </w:tblPr>
      <w:tblGrid>
        <w:gridCol w:w="4208"/>
        <w:gridCol w:w="2154"/>
        <w:gridCol w:w="1815"/>
        <w:gridCol w:w="339"/>
      </w:tblGrid>
      <w:tr w:rsidR="00B31458" w:rsidRPr="006F0DF1" w:rsidTr="009323A0">
        <w:trPr>
          <w:gridAfter w:val="1"/>
          <w:wAfter w:w="339" w:type="dxa"/>
          <w:trHeight w:val="215"/>
          <w:jc w:val="center"/>
        </w:trPr>
        <w:tc>
          <w:tcPr>
            <w:tcW w:w="8177" w:type="dxa"/>
            <w:gridSpan w:val="3"/>
            <w:tcBorders>
              <w:top w:val="nil"/>
            </w:tcBorders>
            <w:shd w:val="clear" w:color="auto" w:fill="auto"/>
            <w:vAlign w:val="center"/>
            <w:hideMark/>
          </w:tcPr>
          <w:p w:rsidR="00B31458" w:rsidRPr="009323A0" w:rsidRDefault="00B31458" w:rsidP="00CB065C">
            <w:pPr>
              <w:spacing w:after="60"/>
              <w:jc w:val="center"/>
              <w:rPr>
                <w:rFonts w:ascii="Montserrat" w:eastAsia="Times New Roman" w:hAnsi="Montserrat" w:cs="Calibri"/>
                <w:bCs/>
                <w:sz w:val="16"/>
                <w:szCs w:val="16"/>
                <w:lang w:val="es-MX" w:eastAsia="es-MX"/>
              </w:rPr>
            </w:pPr>
            <w:r w:rsidRPr="009323A0">
              <w:rPr>
                <w:rFonts w:ascii="Montserrat" w:eastAsia="Times New Roman" w:hAnsi="Montserrat" w:cs="Calibri"/>
                <w:bCs/>
                <w:sz w:val="16"/>
                <w:szCs w:val="16"/>
                <w:lang w:val="es-MX" w:eastAsia="es-MX"/>
              </w:rPr>
              <w:t>(Pesos)</w:t>
            </w:r>
          </w:p>
        </w:tc>
      </w:tr>
      <w:tr w:rsidR="009323A0" w:rsidRPr="009323A0" w:rsidTr="00512931">
        <w:trPr>
          <w:trHeight w:val="36"/>
          <w:jc w:val="center"/>
        </w:trPr>
        <w:tc>
          <w:tcPr>
            <w:tcW w:w="4208" w:type="dxa"/>
            <w:tcBorders>
              <w:top w:val="single" w:sz="12" w:space="0" w:color="808080" w:themeColor="background1" w:themeShade="80"/>
            </w:tcBorders>
            <w:shd w:val="clear" w:color="auto" w:fill="auto"/>
            <w:vAlign w:val="center"/>
          </w:tcPr>
          <w:p w:rsidR="009323A0" w:rsidRPr="009323A0" w:rsidRDefault="009323A0" w:rsidP="009323A0">
            <w:pPr>
              <w:spacing w:after="0" w:line="240" w:lineRule="auto"/>
              <w:jc w:val="center"/>
              <w:rPr>
                <w:rFonts w:ascii="Montserrat" w:eastAsia="Times New Roman" w:hAnsi="Montserrat" w:cs="Calibri"/>
                <w:b/>
                <w:bCs/>
                <w:color w:val="FFFFFF"/>
                <w:sz w:val="4"/>
                <w:szCs w:val="4"/>
                <w:lang w:val="es-MX" w:eastAsia="es-MX"/>
              </w:rPr>
            </w:pPr>
          </w:p>
        </w:tc>
        <w:tc>
          <w:tcPr>
            <w:tcW w:w="2154" w:type="dxa"/>
            <w:tcBorders>
              <w:top w:val="single" w:sz="12" w:space="0" w:color="808080" w:themeColor="background1" w:themeShade="80"/>
            </w:tcBorders>
            <w:shd w:val="clear" w:color="auto" w:fill="auto"/>
            <w:vAlign w:val="center"/>
          </w:tcPr>
          <w:p w:rsidR="009323A0" w:rsidRPr="009323A0" w:rsidRDefault="009323A0" w:rsidP="009323A0">
            <w:pPr>
              <w:spacing w:after="0" w:line="240" w:lineRule="auto"/>
              <w:jc w:val="center"/>
              <w:rPr>
                <w:rFonts w:ascii="Montserrat" w:eastAsia="Times New Roman" w:hAnsi="Montserrat" w:cs="Calibri"/>
                <w:b/>
                <w:bCs/>
                <w:color w:val="FFFFFF"/>
                <w:sz w:val="4"/>
                <w:szCs w:val="4"/>
                <w:lang w:val="es-MX" w:eastAsia="es-MX"/>
              </w:rPr>
            </w:pPr>
          </w:p>
        </w:tc>
        <w:tc>
          <w:tcPr>
            <w:tcW w:w="2154" w:type="dxa"/>
            <w:gridSpan w:val="2"/>
            <w:tcBorders>
              <w:top w:val="single" w:sz="12" w:space="0" w:color="808080" w:themeColor="background1" w:themeShade="80"/>
            </w:tcBorders>
            <w:shd w:val="clear" w:color="auto" w:fill="auto"/>
            <w:vAlign w:val="center"/>
          </w:tcPr>
          <w:p w:rsidR="009323A0" w:rsidRPr="009323A0" w:rsidRDefault="009323A0" w:rsidP="009323A0">
            <w:pPr>
              <w:spacing w:after="0" w:line="240" w:lineRule="auto"/>
              <w:jc w:val="center"/>
              <w:rPr>
                <w:rFonts w:ascii="Montserrat" w:eastAsia="Times New Roman" w:hAnsi="Montserrat" w:cs="Calibri"/>
                <w:b/>
                <w:bCs/>
                <w:color w:val="FFFFFF"/>
                <w:sz w:val="4"/>
                <w:szCs w:val="4"/>
                <w:lang w:val="es-MX" w:eastAsia="es-MX"/>
              </w:rPr>
            </w:pPr>
          </w:p>
        </w:tc>
      </w:tr>
      <w:tr w:rsidR="00B31458" w:rsidRPr="006F0DF1" w:rsidTr="00512931">
        <w:trPr>
          <w:trHeight w:val="317"/>
          <w:jc w:val="center"/>
        </w:trPr>
        <w:tc>
          <w:tcPr>
            <w:tcW w:w="4208" w:type="dxa"/>
            <w:tcBorders>
              <w:left w:val="single" w:sz="8" w:space="0" w:color="BFBFBF"/>
              <w:bottom w:val="double" w:sz="12" w:space="0" w:color="808080"/>
              <w:right w:val="single" w:sz="8" w:space="0" w:color="FFFFFF" w:themeColor="background1"/>
            </w:tcBorders>
            <w:shd w:val="clear" w:color="auto" w:fill="D4C19C"/>
            <w:vAlign w:val="center"/>
            <w:hideMark/>
          </w:tcPr>
          <w:p w:rsidR="00B31458" w:rsidRPr="006F0DF1" w:rsidRDefault="00B31458"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154"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54" w:type="dxa"/>
            <w:gridSpan w:val="2"/>
            <w:tcBorders>
              <w:left w:val="single" w:sz="8" w:space="0" w:color="FFFFFF" w:themeColor="background1"/>
              <w:bottom w:val="double" w:sz="12" w:space="0" w:color="808080"/>
              <w:right w:val="single" w:sz="8" w:space="0" w:color="BFBFBF"/>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946F71" w:rsidRPr="006F0DF1" w:rsidTr="00F95F2A">
        <w:trPr>
          <w:trHeight w:val="215"/>
          <w:jc w:val="center"/>
        </w:trPr>
        <w:tc>
          <w:tcPr>
            <w:tcW w:w="4208" w:type="dxa"/>
            <w:tcBorders>
              <w:top w:val="double" w:sz="12" w:space="0" w:color="808080"/>
            </w:tcBorders>
            <w:shd w:val="clear" w:color="auto" w:fill="F2F2F2"/>
            <w:vAlign w:val="center"/>
            <w:hideMark/>
          </w:tcPr>
          <w:p w:rsidR="00946F71" w:rsidRPr="00A45426" w:rsidRDefault="00946F71" w:rsidP="00946F71">
            <w:pPr>
              <w:spacing w:after="0" w:line="240" w:lineRule="auto"/>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Deudores por Acuerdos a Regularizar por Descuentos a LP</w:t>
            </w:r>
          </w:p>
        </w:tc>
        <w:tc>
          <w:tcPr>
            <w:tcW w:w="2154" w:type="dxa"/>
            <w:tcBorders>
              <w:top w:val="double" w:sz="12" w:space="0" w:color="808080"/>
            </w:tcBorders>
            <w:shd w:val="clear" w:color="auto" w:fill="F2F2F2"/>
            <w:vAlign w:val="center"/>
          </w:tcPr>
          <w:p w:rsidR="00946F71" w:rsidRPr="00A45426" w:rsidRDefault="00946F71" w:rsidP="00946F71">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1,061,337,574,366</w:t>
            </w:r>
          </w:p>
        </w:tc>
        <w:tc>
          <w:tcPr>
            <w:tcW w:w="2154" w:type="dxa"/>
            <w:gridSpan w:val="2"/>
            <w:tcBorders>
              <w:top w:val="double" w:sz="12" w:space="0" w:color="808080"/>
            </w:tcBorders>
            <w:shd w:val="clear" w:color="auto" w:fill="F2F2F2"/>
            <w:vAlign w:val="center"/>
            <w:hideMark/>
          </w:tcPr>
          <w:p w:rsidR="00946F71" w:rsidRPr="00A45426" w:rsidRDefault="00946F71" w:rsidP="00946F71">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1,173,896,574,683</w:t>
            </w:r>
          </w:p>
        </w:tc>
      </w:tr>
      <w:tr w:rsidR="00946F71" w:rsidRPr="006F0DF1" w:rsidTr="00F95F2A">
        <w:trPr>
          <w:trHeight w:val="215"/>
          <w:jc w:val="center"/>
        </w:trPr>
        <w:tc>
          <w:tcPr>
            <w:tcW w:w="4208" w:type="dxa"/>
            <w:tcBorders>
              <w:top w:val="nil"/>
            </w:tcBorders>
            <w:shd w:val="clear" w:color="auto" w:fill="F2F2F2"/>
            <w:vAlign w:val="center"/>
          </w:tcPr>
          <w:p w:rsidR="00946F71" w:rsidRPr="00A45426" w:rsidRDefault="00946F71" w:rsidP="00946F71">
            <w:pPr>
              <w:spacing w:after="0" w:line="240" w:lineRule="auto"/>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Préstamos Otorgados a LP al Sector Público</w:t>
            </w:r>
          </w:p>
        </w:tc>
        <w:tc>
          <w:tcPr>
            <w:tcW w:w="2154" w:type="dxa"/>
            <w:tcBorders>
              <w:top w:val="nil"/>
            </w:tcBorders>
            <w:shd w:val="clear" w:color="auto" w:fill="F2F2F2"/>
            <w:vAlign w:val="center"/>
          </w:tcPr>
          <w:p w:rsidR="00946F71" w:rsidRPr="00A45426" w:rsidRDefault="00946F71" w:rsidP="00946F71">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78,418,299,699</w:t>
            </w:r>
          </w:p>
        </w:tc>
        <w:tc>
          <w:tcPr>
            <w:tcW w:w="2154" w:type="dxa"/>
            <w:gridSpan w:val="2"/>
            <w:tcBorders>
              <w:top w:val="nil"/>
            </w:tcBorders>
            <w:shd w:val="clear" w:color="auto" w:fill="F2F2F2"/>
            <w:vAlign w:val="center"/>
          </w:tcPr>
          <w:p w:rsidR="00946F71" w:rsidRPr="00A45426" w:rsidRDefault="00946F71" w:rsidP="00946F71">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color w:val="000000"/>
                <w:sz w:val="15"/>
                <w:szCs w:val="15"/>
              </w:rPr>
              <w:t>73,813,354,992</w:t>
            </w:r>
          </w:p>
        </w:tc>
      </w:tr>
      <w:tr w:rsidR="00946F71" w:rsidRPr="006F0DF1" w:rsidTr="00F95F2A">
        <w:trPr>
          <w:trHeight w:val="215"/>
          <w:jc w:val="center"/>
        </w:trPr>
        <w:tc>
          <w:tcPr>
            <w:tcW w:w="4208" w:type="dxa"/>
            <w:tcBorders>
              <w:bottom w:val="single" w:sz="12" w:space="0" w:color="808080"/>
            </w:tcBorders>
            <w:shd w:val="clear" w:color="auto" w:fill="F2F2F2"/>
            <w:vAlign w:val="center"/>
          </w:tcPr>
          <w:p w:rsidR="00946F71" w:rsidRPr="00A45426" w:rsidRDefault="00946F71" w:rsidP="00946F71">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Total Deudores por Descuentos y Préstamos al Sector Público</w:t>
            </w:r>
          </w:p>
        </w:tc>
        <w:tc>
          <w:tcPr>
            <w:tcW w:w="2154" w:type="dxa"/>
            <w:tcBorders>
              <w:bottom w:val="single" w:sz="12" w:space="0" w:color="808080"/>
            </w:tcBorders>
            <w:shd w:val="clear" w:color="auto" w:fill="F2F2F2"/>
            <w:vAlign w:val="center"/>
          </w:tcPr>
          <w:p w:rsidR="00946F71" w:rsidRPr="00A45426" w:rsidRDefault="00946F71" w:rsidP="00946F71">
            <w:pPr>
              <w:spacing w:before="60" w:after="60" w:line="240" w:lineRule="auto"/>
              <w:jc w:val="right"/>
              <w:rPr>
                <w:rFonts w:ascii="Montserrat" w:eastAsia="Times New Roman" w:hAnsi="Montserrat" w:cs="Calibri"/>
                <w:b/>
                <w:sz w:val="15"/>
                <w:szCs w:val="15"/>
                <w:lang w:val="es-MX" w:eastAsia="es-MX"/>
              </w:rPr>
            </w:pPr>
            <w:r w:rsidRPr="00A45426">
              <w:rPr>
                <w:rFonts w:ascii="Montserrat" w:hAnsi="Montserrat" w:cs="Arial"/>
                <w:b/>
                <w:bCs/>
                <w:color w:val="000000"/>
                <w:sz w:val="15"/>
                <w:szCs w:val="15"/>
              </w:rPr>
              <w:t>1,139,755,874,065</w:t>
            </w:r>
          </w:p>
        </w:tc>
        <w:tc>
          <w:tcPr>
            <w:tcW w:w="2154" w:type="dxa"/>
            <w:gridSpan w:val="2"/>
            <w:tcBorders>
              <w:bottom w:val="single" w:sz="12" w:space="0" w:color="808080"/>
            </w:tcBorders>
            <w:shd w:val="clear" w:color="auto" w:fill="F2F2F2"/>
            <w:vAlign w:val="center"/>
          </w:tcPr>
          <w:p w:rsidR="00946F71" w:rsidRPr="00A45426" w:rsidRDefault="00946F71" w:rsidP="00946F71">
            <w:pPr>
              <w:spacing w:after="0" w:line="240" w:lineRule="auto"/>
              <w:jc w:val="right"/>
              <w:rPr>
                <w:rFonts w:ascii="Montserrat" w:eastAsia="Times New Roman" w:hAnsi="Montserrat" w:cs="Calibri"/>
                <w:b/>
                <w:sz w:val="15"/>
                <w:szCs w:val="15"/>
                <w:lang w:val="es-MX" w:eastAsia="es-MX"/>
              </w:rPr>
            </w:pPr>
            <w:r w:rsidRPr="00A45426">
              <w:rPr>
                <w:rFonts w:ascii="Montserrat" w:hAnsi="Montserrat" w:cs="Calibri"/>
                <w:b/>
                <w:bCs/>
                <w:sz w:val="15"/>
                <w:szCs w:val="15"/>
              </w:rPr>
              <w:t>1,247,709,929,675</w:t>
            </w:r>
          </w:p>
        </w:tc>
      </w:tr>
    </w:tbl>
    <w:p w:rsidR="0022501E" w:rsidRDefault="0022501E" w:rsidP="0022501E">
      <w:pPr>
        <w:pStyle w:val="VIETAFLECHA"/>
        <w:ind w:left="357"/>
        <w:rPr>
          <w:lang w:val="es-MX"/>
        </w:rPr>
      </w:pPr>
    </w:p>
    <w:p w:rsidR="00214814" w:rsidRPr="00214814" w:rsidRDefault="00214814" w:rsidP="00214814">
      <w:pPr>
        <w:pStyle w:val="TEXTONORMAL"/>
        <w:rPr>
          <w:lang w:val="es-MX"/>
        </w:rPr>
      </w:pPr>
    </w:p>
    <w:p w:rsidR="00311D54" w:rsidRPr="00362535" w:rsidRDefault="00311D54" w:rsidP="00BA6EF5">
      <w:pPr>
        <w:pStyle w:val="VIETAFLECHA"/>
        <w:numPr>
          <w:ilvl w:val="0"/>
          <w:numId w:val="17"/>
        </w:numPr>
        <w:ind w:left="357" w:hanging="357"/>
        <w:rPr>
          <w:lang w:val="es-MX"/>
        </w:rPr>
      </w:pPr>
      <w:r w:rsidRPr="00362535">
        <w:rPr>
          <w:lang w:val="es-MX"/>
        </w:rPr>
        <w:lastRenderedPageBreak/>
        <w:t>Bienes Inmuebles, Muebles e Intangibles</w:t>
      </w:r>
    </w:p>
    <w:p w:rsidR="00311D54" w:rsidRPr="00512931" w:rsidRDefault="00311D54" w:rsidP="00BA6EF5">
      <w:pPr>
        <w:pStyle w:val="VIETAFLECHA"/>
        <w:numPr>
          <w:ilvl w:val="0"/>
          <w:numId w:val="16"/>
        </w:numPr>
        <w:rPr>
          <w:lang w:val="es-MX"/>
        </w:rPr>
      </w:pPr>
      <w:r w:rsidRPr="00512931">
        <w:rPr>
          <w:lang w:val="es-MX"/>
        </w:rPr>
        <w:t>Bienes Inmuebles, Infraestructura y Construcciones en Proceso</w:t>
      </w:r>
    </w:p>
    <w:p w:rsidR="00311D54" w:rsidRDefault="00C91676" w:rsidP="004B43BC">
      <w:pPr>
        <w:spacing w:after="120" w:line="250" w:lineRule="exact"/>
        <w:jc w:val="both"/>
        <w:rPr>
          <w:rFonts w:ascii="Montserrat" w:hAnsi="Montserrat"/>
          <w:sz w:val="18"/>
          <w:szCs w:val="18"/>
        </w:rPr>
      </w:pPr>
      <w:r>
        <w:rPr>
          <w:rFonts w:ascii="Montserrat" w:hAnsi="Montserrat"/>
          <w:sz w:val="18"/>
          <w:szCs w:val="18"/>
        </w:rPr>
        <w:t>L</w:t>
      </w:r>
      <w:r w:rsidR="00311D54" w:rsidRPr="00311D54">
        <w:rPr>
          <w:rFonts w:ascii="Montserrat" w:hAnsi="Montserrat"/>
          <w:sz w:val="18"/>
          <w:szCs w:val="18"/>
        </w:rPr>
        <w:t>a información consolidada de los entes públicos del Gobierno Federal que integra</w:t>
      </w:r>
      <w:r w:rsidR="00EE1A66">
        <w:rPr>
          <w:rFonts w:ascii="Montserrat" w:hAnsi="Montserrat"/>
          <w:sz w:val="18"/>
          <w:szCs w:val="18"/>
        </w:rPr>
        <w:t>n</w:t>
      </w:r>
      <w:r w:rsidR="00311D54" w:rsidRPr="00311D54">
        <w:rPr>
          <w:rFonts w:ascii="Montserrat" w:hAnsi="Montserrat"/>
          <w:sz w:val="18"/>
          <w:szCs w:val="18"/>
        </w:rPr>
        <w:t xml:space="preserve"> el rubro de Bienes Inmuebles, Infraestructura y Construcciones en Proceso</w:t>
      </w:r>
      <w:r>
        <w:rPr>
          <w:rFonts w:ascii="Montserrat" w:hAnsi="Montserrat"/>
          <w:sz w:val="18"/>
          <w:szCs w:val="18"/>
        </w:rPr>
        <w:t xml:space="preserve"> es la siguiente:</w:t>
      </w:r>
    </w:p>
    <w:tbl>
      <w:tblPr>
        <w:tblW w:w="7934" w:type="dxa"/>
        <w:jc w:val="center"/>
        <w:tblCellMar>
          <w:left w:w="70" w:type="dxa"/>
          <w:right w:w="70" w:type="dxa"/>
        </w:tblCellMar>
        <w:tblLook w:val="04A0" w:firstRow="1" w:lastRow="0" w:firstColumn="1" w:lastColumn="0" w:noHBand="0" w:noVBand="1"/>
      </w:tblPr>
      <w:tblGrid>
        <w:gridCol w:w="4078"/>
        <w:gridCol w:w="1928"/>
        <w:gridCol w:w="1728"/>
        <w:gridCol w:w="200"/>
      </w:tblGrid>
      <w:tr w:rsidR="00311D54" w:rsidRPr="00311D54" w:rsidTr="00C52FD9">
        <w:trPr>
          <w:gridAfter w:val="1"/>
          <w:wAfter w:w="200" w:type="dxa"/>
          <w:trHeight w:val="80"/>
          <w:jc w:val="center"/>
        </w:trPr>
        <w:tc>
          <w:tcPr>
            <w:tcW w:w="7734" w:type="dxa"/>
            <w:gridSpan w:val="3"/>
            <w:tcBorders>
              <w:top w:val="nil"/>
              <w:left w:val="nil"/>
              <w:right w:val="nil"/>
            </w:tcBorders>
            <w:shd w:val="clear" w:color="auto" w:fill="auto"/>
            <w:noWrap/>
            <w:vAlign w:val="center"/>
            <w:hideMark/>
          </w:tcPr>
          <w:p w:rsidR="00311D54" w:rsidRPr="00512931" w:rsidRDefault="00311D54" w:rsidP="00CB065C">
            <w:pPr>
              <w:spacing w:after="60"/>
              <w:jc w:val="center"/>
              <w:rPr>
                <w:rFonts w:ascii="Montserrat" w:eastAsia="Times New Roman" w:hAnsi="Montserrat" w:cs="Arial"/>
                <w:bCs/>
                <w:sz w:val="4"/>
                <w:szCs w:val="4"/>
              </w:rPr>
            </w:pPr>
            <w:r w:rsidRPr="00512931">
              <w:rPr>
                <w:rFonts w:ascii="Montserrat" w:eastAsia="Times New Roman" w:hAnsi="Montserrat" w:cs="Arial"/>
                <w:bCs/>
                <w:sz w:val="16"/>
                <w:szCs w:val="16"/>
              </w:rPr>
              <w:t>(Pesos)</w:t>
            </w:r>
          </w:p>
        </w:tc>
      </w:tr>
      <w:tr w:rsidR="007B44CF" w:rsidRPr="00311D54" w:rsidTr="00512931">
        <w:trPr>
          <w:trHeight w:val="57"/>
          <w:jc w:val="center"/>
        </w:trPr>
        <w:tc>
          <w:tcPr>
            <w:tcW w:w="7934" w:type="dxa"/>
            <w:gridSpan w:val="4"/>
            <w:tcBorders>
              <w:top w:val="single" w:sz="12" w:space="0" w:color="808080"/>
            </w:tcBorders>
            <w:shd w:val="clear" w:color="auto" w:fill="auto"/>
            <w:vAlign w:val="center"/>
          </w:tcPr>
          <w:p w:rsidR="007B44CF" w:rsidRPr="00C52FD9" w:rsidRDefault="007B44CF" w:rsidP="00A14A3C">
            <w:pPr>
              <w:spacing w:after="0" w:line="240" w:lineRule="auto"/>
              <w:jc w:val="center"/>
              <w:rPr>
                <w:rFonts w:ascii="Montserrat" w:eastAsia="Times New Roman" w:hAnsi="Montserrat" w:cs="Calibri"/>
                <w:b/>
                <w:bCs/>
                <w:color w:val="FFFFFF"/>
                <w:sz w:val="4"/>
                <w:szCs w:val="4"/>
                <w:lang w:val="es-MX" w:eastAsia="es-MX"/>
              </w:rPr>
            </w:pPr>
          </w:p>
        </w:tc>
      </w:tr>
      <w:tr w:rsidR="00A14A3C" w:rsidRPr="00311D54" w:rsidTr="00512931">
        <w:trPr>
          <w:trHeight w:val="317"/>
          <w:jc w:val="center"/>
        </w:trPr>
        <w:tc>
          <w:tcPr>
            <w:tcW w:w="4078" w:type="dxa"/>
            <w:tcBorders>
              <w:left w:val="single" w:sz="8" w:space="0" w:color="BFBFBF"/>
              <w:bottom w:val="double" w:sz="12" w:space="0" w:color="808080"/>
              <w:right w:val="single" w:sz="8" w:space="0" w:color="FFFFFF" w:themeColor="background1"/>
            </w:tcBorders>
            <w:shd w:val="clear" w:color="auto" w:fill="D4C19C"/>
            <w:vAlign w:val="center"/>
            <w:hideMark/>
          </w:tcPr>
          <w:p w:rsidR="00A14A3C" w:rsidRPr="00311D54" w:rsidRDefault="00A14A3C"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192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28" w:type="dxa"/>
            <w:gridSpan w:val="2"/>
            <w:tcBorders>
              <w:left w:val="single" w:sz="8" w:space="0" w:color="FFFFFF" w:themeColor="background1"/>
              <w:bottom w:val="double" w:sz="12" w:space="0" w:color="808080"/>
              <w:right w:val="single" w:sz="8" w:space="0" w:color="BFBFBF"/>
            </w:tcBorders>
            <w:shd w:val="clear" w:color="auto" w:fill="D4C19C"/>
            <w:vAlign w:val="center"/>
            <w:hideMark/>
          </w:tcPr>
          <w:p w:rsidR="00A14A3C" w:rsidRPr="00311D54" w:rsidRDefault="00837FCD" w:rsidP="00A14A3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7903BB" w:rsidRPr="00311D54" w:rsidTr="00F95F2A">
        <w:trPr>
          <w:trHeight w:val="255"/>
          <w:jc w:val="center"/>
        </w:trPr>
        <w:tc>
          <w:tcPr>
            <w:tcW w:w="4078" w:type="dxa"/>
            <w:tcBorders>
              <w:top w:val="double" w:sz="12" w:space="0" w:color="808080"/>
            </w:tcBorders>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Ejecutivo</w:t>
            </w:r>
          </w:p>
        </w:tc>
        <w:tc>
          <w:tcPr>
            <w:tcW w:w="1928" w:type="dxa"/>
            <w:tcBorders>
              <w:top w:val="doub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1,358,827,977,697</w:t>
            </w:r>
          </w:p>
        </w:tc>
        <w:tc>
          <w:tcPr>
            <w:tcW w:w="1928" w:type="dxa"/>
            <w:gridSpan w:val="2"/>
            <w:tcBorders>
              <w:top w:val="doub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sz w:val="15"/>
                <w:szCs w:val="15"/>
              </w:rPr>
            </w:pPr>
            <w:r w:rsidRPr="00A45426">
              <w:rPr>
                <w:rFonts w:ascii="Montserrat" w:hAnsi="Montserrat" w:cs="Calibri"/>
                <w:bCs/>
                <w:color w:val="000000"/>
                <w:sz w:val="15"/>
                <w:szCs w:val="15"/>
              </w:rPr>
              <w:t>1,442,629,582,64</w:t>
            </w:r>
            <w:r w:rsidRPr="00A45426">
              <w:rPr>
                <w:rFonts w:ascii="Montserrat" w:hAnsi="Montserrat" w:cs="Calibri"/>
                <w:bCs/>
                <w:sz w:val="15"/>
                <w:szCs w:val="15"/>
              </w:rPr>
              <w:t>0</w:t>
            </w:r>
          </w:p>
        </w:tc>
      </w:tr>
      <w:tr w:rsidR="007903BB" w:rsidRPr="00311D54" w:rsidTr="00F95F2A">
        <w:trPr>
          <w:trHeight w:val="255"/>
          <w:jc w:val="center"/>
        </w:trPr>
        <w:tc>
          <w:tcPr>
            <w:tcW w:w="4078"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1928"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8,541,822,651</w:t>
            </w:r>
          </w:p>
        </w:tc>
        <w:tc>
          <w:tcPr>
            <w:tcW w:w="1928" w:type="dxa"/>
            <w:gridSpan w:val="2"/>
            <w:shd w:val="clear" w:color="auto" w:fill="F2F2F2"/>
            <w:vAlign w:val="center"/>
            <w:hideMark/>
          </w:tcPr>
          <w:p w:rsidR="007903BB" w:rsidRPr="00A45426" w:rsidRDefault="007903BB" w:rsidP="00D05A69">
            <w:pPr>
              <w:spacing w:after="0" w:line="240" w:lineRule="auto"/>
              <w:jc w:val="right"/>
              <w:rPr>
                <w:rFonts w:ascii="Montserrat" w:hAnsi="Montserrat" w:cs="Arial"/>
                <w:color w:val="C45911"/>
                <w:sz w:val="15"/>
                <w:szCs w:val="15"/>
              </w:rPr>
            </w:pPr>
            <w:r w:rsidRPr="00A45426">
              <w:rPr>
                <w:rFonts w:ascii="Montserrat" w:hAnsi="Montserrat" w:cs="Calibri"/>
                <w:bCs/>
                <w:color w:val="000000"/>
                <w:sz w:val="15"/>
                <w:szCs w:val="15"/>
              </w:rPr>
              <w:t>8,541,908,307</w:t>
            </w:r>
          </w:p>
        </w:tc>
      </w:tr>
      <w:tr w:rsidR="007903BB" w:rsidRPr="00311D54" w:rsidTr="00F95F2A">
        <w:trPr>
          <w:trHeight w:val="255"/>
          <w:jc w:val="center"/>
        </w:trPr>
        <w:tc>
          <w:tcPr>
            <w:tcW w:w="4078"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1928"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33,871,285,437</w:t>
            </w:r>
          </w:p>
        </w:tc>
        <w:tc>
          <w:tcPr>
            <w:tcW w:w="1928" w:type="dxa"/>
            <w:gridSpan w:val="2"/>
            <w:shd w:val="clear" w:color="auto" w:fill="F2F2F2"/>
            <w:vAlign w:val="center"/>
            <w:hideMark/>
          </w:tcPr>
          <w:p w:rsidR="007903BB" w:rsidRPr="00A45426" w:rsidRDefault="007903BB" w:rsidP="00D05A69">
            <w:pPr>
              <w:spacing w:after="0" w:line="240" w:lineRule="auto"/>
              <w:jc w:val="right"/>
              <w:rPr>
                <w:rFonts w:ascii="Montserrat" w:hAnsi="Montserrat" w:cs="Arial"/>
                <w:color w:val="C45911"/>
                <w:sz w:val="15"/>
                <w:szCs w:val="15"/>
              </w:rPr>
            </w:pPr>
            <w:r w:rsidRPr="00A45426">
              <w:rPr>
                <w:rFonts w:ascii="Montserrat" w:hAnsi="Montserrat" w:cs="Calibri"/>
                <w:bCs/>
                <w:color w:val="000000"/>
                <w:sz w:val="15"/>
                <w:szCs w:val="15"/>
              </w:rPr>
              <w:t>32,509,059,098</w:t>
            </w:r>
          </w:p>
        </w:tc>
      </w:tr>
      <w:tr w:rsidR="007903BB" w:rsidRPr="00311D54" w:rsidTr="00F95F2A">
        <w:trPr>
          <w:trHeight w:val="255"/>
          <w:jc w:val="center"/>
        </w:trPr>
        <w:tc>
          <w:tcPr>
            <w:tcW w:w="4078" w:type="dxa"/>
            <w:shd w:val="clear" w:color="auto" w:fill="F2F2F2"/>
            <w:vAlign w:val="center"/>
            <w:hideMark/>
          </w:tcPr>
          <w:p w:rsidR="007903BB" w:rsidRPr="00A45426" w:rsidRDefault="007903BB"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1928" w:type="dxa"/>
            <w:shd w:val="clear" w:color="auto" w:fill="F2F2F2"/>
            <w:vAlign w:val="center"/>
          </w:tcPr>
          <w:p w:rsidR="007903BB" w:rsidRPr="00A45426" w:rsidRDefault="007903BB" w:rsidP="00632983">
            <w:pPr>
              <w:spacing w:after="0" w:line="240" w:lineRule="auto"/>
              <w:jc w:val="right"/>
              <w:rPr>
                <w:rFonts w:ascii="Montserrat" w:hAnsi="Montserrat" w:cs="Arial"/>
                <w:sz w:val="15"/>
                <w:szCs w:val="15"/>
              </w:rPr>
            </w:pPr>
            <w:r w:rsidRPr="00A45426">
              <w:rPr>
                <w:rFonts w:ascii="Montserrat" w:hAnsi="Montserrat" w:cs="Arial"/>
                <w:sz w:val="15"/>
                <w:szCs w:val="15"/>
              </w:rPr>
              <w:t>5,994,565,301</w:t>
            </w:r>
          </w:p>
        </w:tc>
        <w:tc>
          <w:tcPr>
            <w:tcW w:w="1928" w:type="dxa"/>
            <w:gridSpan w:val="2"/>
            <w:shd w:val="clear" w:color="auto" w:fill="F2F2F2"/>
            <w:vAlign w:val="center"/>
            <w:hideMark/>
          </w:tcPr>
          <w:p w:rsidR="007903BB" w:rsidRPr="00A45426" w:rsidRDefault="007903BB" w:rsidP="00D05A69">
            <w:pPr>
              <w:spacing w:after="0" w:line="240" w:lineRule="auto"/>
              <w:jc w:val="right"/>
              <w:rPr>
                <w:rFonts w:ascii="Montserrat" w:hAnsi="Montserrat" w:cs="Arial"/>
                <w:color w:val="C45911"/>
                <w:sz w:val="15"/>
                <w:szCs w:val="15"/>
              </w:rPr>
            </w:pPr>
            <w:r w:rsidRPr="00A45426">
              <w:rPr>
                <w:rFonts w:ascii="Montserrat" w:hAnsi="Montserrat" w:cs="Calibri"/>
                <w:bCs/>
                <w:color w:val="000000"/>
                <w:sz w:val="15"/>
                <w:szCs w:val="15"/>
              </w:rPr>
              <w:t>5,574,047,889</w:t>
            </w:r>
          </w:p>
        </w:tc>
      </w:tr>
      <w:tr w:rsidR="007903BB" w:rsidRPr="00551A69" w:rsidTr="00F95F2A">
        <w:trPr>
          <w:trHeight w:val="60"/>
          <w:jc w:val="center"/>
        </w:trPr>
        <w:tc>
          <w:tcPr>
            <w:tcW w:w="4078" w:type="dxa"/>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b/>
                <w:bCs/>
                <w:sz w:val="15"/>
                <w:szCs w:val="15"/>
              </w:rPr>
            </w:pPr>
            <w:r w:rsidRPr="00A45426">
              <w:rPr>
                <w:rFonts w:ascii="Montserrat" w:hAnsi="Montserrat" w:cs="Arial"/>
                <w:b/>
                <w:bCs/>
                <w:sz w:val="15"/>
                <w:szCs w:val="15"/>
              </w:rPr>
              <w:t>Suma de Bienes Inmuebles, Infraestructura y Construcciones en Proceso</w:t>
            </w:r>
          </w:p>
        </w:tc>
        <w:tc>
          <w:tcPr>
            <w:tcW w:w="1928" w:type="dxa"/>
            <w:tcBorders>
              <w:bottom w:val="single" w:sz="12" w:space="0" w:color="808080"/>
            </w:tcBorders>
            <w:shd w:val="clear" w:color="auto" w:fill="F2F2F2"/>
            <w:vAlign w:val="center"/>
          </w:tcPr>
          <w:p w:rsidR="007903BB" w:rsidRPr="00A45426" w:rsidRDefault="007903BB" w:rsidP="00632983">
            <w:pPr>
              <w:spacing w:after="0" w:line="240" w:lineRule="auto"/>
              <w:jc w:val="right"/>
              <w:rPr>
                <w:rFonts w:ascii="Montserrat" w:hAnsi="Montserrat" w:cs="Arial"/>
                <w:b/>
                <w:sz w:val="15"/>
                <w:szCs w:val="15"/>
              </w:rPr>
            </w:pPr>
            <w:r w:rsidRPr="00A45426">
              <w:rPr>
                <w:rFonts w:ascii="Montserrat" w:hAnsi="Montserrat" w:cs="Arial"/>
                <w:b/>
                <w:sz w:val="15"/>
                <w:szCs w:val="15"/>
              </w:rPr>
              <w:t>1,407,235,651,086</w:t>
            </w:r>
          </w:p>
        </w:tc>
        <w:tc>
          <w:tcPr>
            <w:tcW w:w="1928" w:type="dxa"/>
            <w:gridSpan w:val="2"/>
            <w:tcBorders>
              <w:bottom w:val="single" w:sz="12" w:space="0" w:color="808080"/>
            </w:tcBorders>
            <w:shd w:val="clear" w:color="auto" w:fill="F2F2F2"/>
            <w:vAlign w:val="center"/>
            <w:hideMark/>
          </w:tcPr>
          <w:p w:rsidR="007903BB" w:rsidRPr="00A45426" w:rsidRDefault="007903BB" w:rsidP="00D05A69">
            <w:pPr>
              <w:spacing w:after="0" w:line="240" w:lineRule="auto"/>
              <w:jc w:val="right"/>
              <w:rPr>
                <w:rFonts w:ascii="Montserrat" w:hAnsi="Montserrat" w:cs="Arial"/>
                <w:b/>
                <w:bCs/>
                <w:sz w:val="15"/>
                <w:szCs w:val="15"/>
              </w:rPr>
            </w:pPr>
            <w:r w:rsidRPr="00A45426">
              <w:rPr>
                <w:rFonts w:ascii="Montserrat" w:hAnsi="Montserrat" w:cs="Calibri"/>
                <w:b/>
                <w:bCs/>
                <w:color w:val="000000"/>
                <w:sz w:val="15"/>
                <w:szCs w:val="15"/>
              </w:rPr>
              <w:t>1,489,254,597,93</w:t>
            </w:r>
            <w:r w:rsidRPr="00A45426">
              <w:rPr>
                <w:rFonts w:ascii="Montserrat" w:hAnsi="Montserrat" w:cs="Calibri"/>
                <w:b/>
                <w:bCs/>
                <w:sz w:val="15"/>
                <w:szCs w:val="15"/>
              </w:rPr>
              <w:t>4</w:t>
            </w:r>
          </w:p>
        </w:tc>
      </w:tr>
    </w:tbl>
    <w:p w:rsidR="00311D54" w:rsidRPr="00551A69" w:rsidRDefault="00311D54" w:rsidP="00551A69">
      <w:pPr>
        <w:spacing w:after="0"/>
        <w:jc w:val="right"/>
        <w:rPr>
          <w:rFonts w:ascii="Montserrat" w:hAnsi="Montserrat" w:cs="Arial"/>
          <w:b/>
          <w:bCs/>
          <w:sz w:val="15"/>
          <w:szCs w:val="15"/>
        </w:rPr>
      </w:pPr>
    </w:p>
    <w:p w:rsidR="00DF6080" w:rsidRPr="00311D54" w:rsidRDefault="00DF6080" w:rsidP="00DF6080">
      <w:pPr>
        <w:spacing w:after="120" w:line="250" w:lineRule="exact"/>
        <w:jc w:val="both"/>
        <w:rPr>
          <w:rFonts w:ascii="Montserrat" w:hAnsi="Montserrat"/>
          <w:sz w:val="18"/>
          <w:szCs w:val="18"/>
        </w:rPr>
      </w:pPr>
      <w:r w:rsidRPr="00311D54">
        <w:rPr>
          <w:rFonts w:ascii="Montserrat" w:hAnsi="Montserrat"/>
          <w:sz w:val="18"/>
          <w:szCs w:val="18"/>
        </w:rPr>
        <w:t>Producto de la conciliación contable-física</w:t>
      </w:r>
      <w:r>
        <w:rPr>
          <w:rFonts w:ascii="Montserrat" w:hAnsi="Montserrat"/>
          <w:sz w:val="18"/>
          <w:szCs w:val="18"/>
        </w:rPr>
        <w:t>,</w:t>
      </w:r>
      <w:r w:rsidRPr="00311D54">
        <w:rPr>
          <w:rFonts w:ascii="Montserrat" w:hAnsi="Montserrat"/>
          <w:sz w:val="18"/>
          <w:szCs w:val="18"/>
        </w:rPr>
        <w:t xml:space="preserve"> se reporta</w:t>
      </w:r>
      <w:r>
        <w:rPr>
          <w:rFonts w:ascii="Montserrat" w:hAnsi="Montserrat"/>
          <w:sz w:val="18"/>
          <w:szCs w:val="18"/>
        </w:rPr>
        <w:t>n los siguientes</w:t>
      </w:r>
      <w:r w:rsidRPr="00311D54">
        <w:rPr>
          <w:rFonts w:ascii="Montserrat" w:hAnsi="Montserrat"/>
          <w:sz w:val="18"/>
          <w:szCs w:val="18"/>
        </w:rPr>
        <w:t xml:space="preserve"> a</w:t>
      </w:r>
      <w:r>
        <w:rPr>
          <w:rFonts w:ascii="Montserrat" w:hAnsi="Montserrat"/>
          <w:sz w:val="18"/>
          <w:szCs w:val="18"/>
        </w:rPr>
        <w:t>vances al 31 de diciembre de 2019</w:t>
      </w:r>
      <w:r w:rsidRPr="00311D54">
        <w:rPr>
          <w:rFonts w:ascii="Montserrat" w:hAnsi="Montserrat"/>
          <w:sz w:val="18"/>
          <w:szCs w:val="18"/>
        </w:rPr>
        <w:t>:</w:t>
      </w:r>
    </w:p>
    <w:tbl>
      <w:tblPr>
        <w:tblW w:w="12758" w:type="dxa"/>
        <w:jc w:val="center"/>
        <w:tblCellMar>
          <w:left w:w="70" w:type="dxa"/>
          <w:right w:w="70" w:type="dxa"/>
        </w:tblCellMar>
        <w:tblLook w:val="04A0" w:firstRow="1" w:lastRow="0" w:firstColumn="1" w:lastColumn="0" w:noHBand="0" w:noVBand="1"/>
      </w:tblPr>
      <w:tblGrid>
        <w:gridCol w:w="4272"/>
        <w:gridCol w:w="1701"/>
        <w:gridCol w:w="1824"/>
        <w:gridCol w:w="1701"/>
        <w:gridCol w:w="1701"/>
        <w:gridCol w:w="1559"/>
      </w:tblGrid>
      <w:tr w:rsidR="00311D54" w:rsidRPr="00BB452F" w:rsidTr="00F71046">
        <w:trPr>
          <w:trHeight w:val="255"/>
          <w:jc w:val="center"/>
        </w:trPr>
        <w:tc>
          <w:tcPr>
            <w:tcW w:w="12758" w:type="dxa"/>
            <w:gridSpan w:val="6"/>
            <w:tcBorders>
              <w:top w:val="nil"/>
              <w:left w:val="nil"/>
              <w:bottom w:val="single" w:sz="12" w:space="0" w:color="808080"/>
              <w:right w:val="nil"/>
            </w:tcBorders>
            <w:shd w:val="clear" w:color="auto" w:fill="auto"/>
            <w:noWrap/>
            <w:vAlign w:val="center"/>
            <w:hideMark/>
          </w:tcPr>
          <w:p w:rsidR="00311D54" w:rsidRPr="00BB452F" w:rsidRDefault="00311D54" w:rsidP="00CB065C">
            <w:pPr>
              <w:spacing w:after="60"/>
              <w:jc w:val="center"/>
              <w:rPr>
                <w:rFonts w:ascii="Montserrat" w:eastAsia="Times New Roman" w:hAnsi="Montserrat" w:cs="Arial"/>
                <w:bCs/>
                <w:sz w:val="16"/>
                <w:szCs w:val="16"/>
              </w:rPr>
            </w:pPr>
            <w:r w:rsidRPr="00BB452F">
              <w:rPr>
                <w:rFonts w:ascii="Montserrat" w:eastAsia="Times New Roman" w:hAnsi="Montserrat" w:cs="Arial"/>
                <w:bCs/>
                <w:sz w:val="16"/>
                <w:szCs w:val="16"/>
              </w:rPr>
              <w:t>(Pesos)</w:t>
            </w:r>
          </w:p>
        </w:tc>
      </w:tr>
      <w:tr w:rsidR="00C52FD9" w:rsidRPr="00BB452F" w:rsidTr="00F71046">
        <w:trPr>
          <w:trHeight w:val="57"/>
          <w:jc w:val="center"/>
        </w:trPr>
        <w:tc>
          <w:tcPr>
            <w:tcW w:w="12758" w:type="dxa"/>
            <w:gridSpan w:val="6"/>
            <w:tcBorders>
              <w:top w:val="single" w:sz="12" w:space="0" w:color="808080"/>
            </w:tcBorders>
            <w:shd w:val="clear" w:color="auto" w:fill="auto"/>
            <w:vAlign w:val="center"/>
          </w:tcPr>
          <w:p w:rsidR="00C52FD9" w:rsidRPr="00BB452F" w:rsidRDefault="00C52FD9" w:rsidP="008E06D6">
            <w:pPr>
              <w:spacing w:after="0"/>
              <w:jc w:val="center"/>
              <w:rPr>
                <w:rFonts w:ascii="Montserrat" w:eastAsia="Times New Roman" w:hAnsi="Montserrat" w:cs="Arial"/>
                <w:b/>
                <w:bCs/>
                <w:color w:val="FFFFFF"/>
                <w:sz w:val="4"/>
                <w:szCs w:val="4"/>
              </w:rPr>
            </w:pPr>
          </w:p>
        </w:tc>
      </w:tr>
      <w:tr w:rsidR="00311D54" w:rsidRPr="00BB452F" w:rsidTr="00512931">
        <w:trPr>
          <w:trHeight w:val="317"/>
          <w:jc w:val="center"/>
        </w:trPr>
        <w:tc>
          <w:tcPr>
            <w:tcW w:w="4272" w:type="dxa"/>
            <w:tcBorders>
              <w:left w:val="single" w:sz="8" w:space="0" w:color="BFBFBF"/>
              <w:bottom w:val="double" w:sz="12" w:space="0" w:color="808080"/>
              <w:right w:val="single" w:sz="8" w:space="0" w:color="FFFFFF" w:themeColor="background1"/>
            </w:tcBorders>
            <w:shd w:val="clear" w:color="auto" w:fill="D4C19C"/>
            <w:vAlign w:val="center"/>
            <w:hideMark/>
          </w:tcPr>
          <w:p w:rsidR="00311D54" w:rsidRPr="00BB452F" w:rsidRDefault="00311D54" w:rsidP="008E06D6">
            <w:pPr>
              <w:spacing w:after="0"/>
              <w:jc w:val="center"/>
              <w:rPr>
                <w:rFonts w:ascii="Montserrat" w:eastAsia="Times New Roman" w:hAnsi="Montserrat" w:cs="Arial"/>
                <w:b/>
                <w:bCs/>
                <w:color w:val="FFFFFF"/>
                <w:sz w:val="16"/>
                <w:szCs w:val="16"/>
              </w:rPr>
            </w:pPr>
            <w:r w:rsidRPr="00BB452F">
              <w:rPr>
                <w:rFonts w:ascii="Montserrat" w:eastAsia="Times New Roman" w:hAnsi="Montserrat" w:cs="Arial"/>
                <w:b/>
                <w:bCs/>
                <w:color w:val="FFFFFF"/>
                <w:sz w:val="16"/>
                <w:szCs w:val="16"/>
              </w:rPr>
              <w:t>Concepto</w:t>
            </w:r>
          </w:p>
        </w:tc>
        <w:tc>
          <w:tcPr>
            <w:tcW w:w="1701"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311D54" w:rsidRPr="00BB452F" w:rsidRDefault="00837FCD" w:rsidP="008E06D6">
            <w:pPr>
              <w:spacing w:after="0"/>
              <w:jc w:val="center"/>
              <w:rPr>
                <w:rFonts w:ascii="Montserrat" w:eastAsia="Times New Roman" w:hAnsi="Montserrat" w:cs="Arial"/>
                <w:b/>
                <w:bCs/>
                <w:color w:val="FFFFFF"/>
                <w:sz w:val="16"/>
                <w:szCs w:val="16"/>
              </w:rPr>
            </w:pPr>
            <w:r w:rsidRPr="00BB452F">
              <w:rPr>
                <w:rFonts w:ascii="Montserrat" w:eastAsia="Times New Roman" w:hAnsi="Montserrat" w:cs="Arial"/>
                <w:b/>
                <w:bCs/>
                <w:color w:val="FFFFFF"/>
                <w:sz w:val="16"/>
                <w:szCs w:val="16"/>
              </w:rPr>
              <w:t>2019</w:t>
            </w:r>
          </w:p>
        </w:tc>
        <w:tc>
          <w:tcPr>
            <w:tcW w:w="1824"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311D54" w:rsidRPr="00BB452F" w:rsidRDefault="00311D54" w:rsidP="008E06D6">
            <w:pPr>
              <w:spacing w:after="0"/>
              <w:jc w:val="center"/>
              <w:rPr>
                <w:rFonts w:ascii="Montserrat" w:eastAsia="Times New Roman" w:hAnsi="Montserrat" w:cs="Arial"/>
                <w:b/>
                <w:bCs/>
                <w:color w:val="FFFFFF"/>
                <w:sz w:val="16"/>
                <w:szCs w:val="16"/>
              </w:rPr>
            </w:pPr>
            <w:r w:rsidRPr="00BB452F">
              <w:rPr>
                <w:rFonts w:ascii="Montserrat" w:eastAsia="Times New Roman" w:hAnsi="Montserrat" w:cs="Arial"/>
                <w:b/>
                <w:bCs/>
                <w:color w:val="FFFFFF"/>
                <w:sz w:val="16"/>
                <w:szCs w:val="16"/>
              </w:rPr>
              <w:t>P. EJECUTIVO</w:t>
            </w:r>
          </w:p>
        </w:tc>
        <w:tc>
          <w:tcPr>
            <w:tcW w:w="1701"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311D54" w:rsidRPr="00BB452F" w:rsidRDefault="00311D54" w:rsidP="008E06D6">
            <w:pPr>
              <w:spacing w:after="0"/>
              <w:jc w:val="center"/>
              <w:rPr>
                <w:rFonts w:ascii="Montserrat" w:eastAsia="Times New Roman" w:hAnsi="Montserrat" w:cs="Arial"/>
                <w:b/>
                <w:bCs/>
                <w:color w:val="FFFFFF"/>
                <w:sz w:val="16"/>
                <w:szCs w:val="16"/>
              </w:rPr>
            </w:pPr>
            <w:r w:rsidRPr="00BB452F">
              <w:rPr>
                <w:rFonts w:ascii="Montserrat" w:eastAsia="Times New Roman" w:hAnsi="Montserrat" w:cs="Arial"/>
                <w:b/>
                <w:bCs/>
                <w:color w:val="FFFFFF"/>
                <w:sz w:val="16"/>
                <w:szCs w:val="16"/>
              </w:rPr>
              <w:t>P. LEGISLATIVO</w:t>
            </w:r>
          </w:p>
        </w:tc>
        <w:tc>
          <w:tcPr>
            <w:tcW w:w="1701"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311D54" w:rsidRPr="00BB452F" w:rsidRDefault="00311D54" w:rsidP="008E06D6">
            <w:pPr>
              <w:spacing w:after="0"/>
              <w:jc w:val="center"/>
              <w:rPr>
                <w:rFonts w:ascii="Montserrat" w:eastAsia="Times New Roman" w:hAnsi="Montserrat" w:cs="Arial"/>
                <w:b/>
                <w:bCs/>
                <w:color w:val="FFFFFF"/>
                <w:sz w:val="16"/>
                <w:szCs w:val="16"/>
              </w:rPr>
            </w:pPr>
            <w:proofErr w:type="spellStart"/>
            <w:r w:rsidRPr="00BB452F">
              <w:rPr>
                <w:rFonts w:ascii="Montserrat" w:eastAsia="Times New Roman" w:hAnsi="Montserrat" w:cs="Arial"/>
                <w:b/>
                <w:bCs/>
                <w:color w:val="FFFFFF"/>
                <w:sz w:val="16"/>
                <w:szCs w:val="16"/>
              </w:rPr>
              <w:t>P.JUDICIAL</w:t>
            </w:r>
            <w:proofErr w:type="spellEnd"/>
          </w:p>
        </w:tc>
        <w:tc>
          <w:tcPr>
            <w:tcW w:w="1559" w:type="dxa"/>
            <w:tcBorders>
              <w:left w:val="single" w:sz="8" w:space="0" w:color="FFFFFF" w:themeColor="background1"/>
              <w:bottom w:val="double" w:sz="12" w:space="0" w:color="808080"/>
              <w:right w:val="single" w:sz="8" w:space="0" w:color="BFBFBF"/>
            </w:tcBorders>
            <w:shd w:val="clear" w:color="auto" w:fill="D4C19C"/>
            <w:vAlign w:val="center"/>
            <w:hideMark/>
          </w:tcPr>
          <w:p w:rsidR="00311D54" w:rsidRPr="00BB452F" w:rsidRDefault="00311D54" w:rsidP="008E06D6">
            <w:pPr>
              <w:spacing w:after="0"/>
              <w:jc w:val="center"/>
              <w:rPr>
                <w:rFonts w:ascii="Montserrat" w:eastAsia="Times New Roman" w:hAnsi="Montserrat" w:cs="Arial"/>
                <w:b/>
                <w:bCs/>
                <w:color w:val="FFFFFF"/>
                <w:sz w:val="16"/>
                <w:szCs w:val="16"/>
              </w:rPr>
            </w:pPr>
            <w:r w:rsidRPr="00BB452F">
              <w:rPr>
                <w:rFonts w:ascii="Montserrat" w:eastAsia="Times New Roman" w:hAnsi="Montserrat" w:cs="Arial"/>
                <w:b/>
                <w:bCs/>
                <w:color w:val="FFFFFF"/>
                <w:sz w:val="16"/>
                <w:szCs w:val="16"/>
              </w:rPr>
              <w:t>O. AUTÓNOMOS</w:t>
            </w:r>
          </w:p>
        </w:tc>
      </w:tr>
      <w:tr w:rsidR="00F459FD" w:rsidRPr="00BB452F" w:rsidTr="005C3694">
        <w:trPr>
          <w:trHeight w:val="255"/>
          <w:jc w:val="center"/>
        </w:trPr>
        <w:tc>
          <w:tcPr>
            <w:tcW w:w="4272" w:type="dxa"/>
            <w:tcBorders>
              <w:top w:val="double" w:sz="12" w:space="0" w:color="808080"/>
            </w:tcBorders>
            <w:shd w:val="clear" w:color="auto" w:fill="F2F2F2"/>
            <w:vAlign w:val="center"/>
            <w:hideMark/>
          </w:tcPr>
          <w:p w:rsidR="00F459FD" w:rsidRPr="00A45426" w:rsidRDefault="00F459FD" w:rsidP="00F459FD">
            <w:pPr>
              <w:spacing w:after="0" w:line="240" w:lineRule="auto"/>
              <w:ind w:left="170"/>
              <w:rPr>
                <w:rFonts w:ascii="Montserrat" w:eastAsia="Times New Roman" w:hAnsi="Montserrat" w:cs="Calibri"/>
                <w:sz w:val="15"/>
                <w:szCs w:val="15"/>
              </w:rPr>
            </w:pPr>
            <w:r w:rsidRPr="00A45426">
              <w:rPr>
                <w:rFonts w:ascii="Montserrat" w:eastAsia="Times New Roman" w:hAnsi="Montserrat" w:cs="Calibri"/>
                <w:sz w:val="15"/>
                <w:szCs w:val="15"/>
              </w:rPr>
              <w:t>Terrenos</w:t>
            </w:r>
          </w:p>
        </w:tc>
        <w:tc>
          <w:tcPr>
            <w:tcW w:w="1701" w:type="dxa"/>
            <w:tcBorders>
              <w:top w:val="double" w:sz="12" w:space="0" w:color="808080"/>
            </w:tcBorders>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24,755,951,225</w:t>
            </w:r>
          </w:p>
        </w:tc>
        <w:tc>
          <w:tcPr>
            <w:tcW w:w="1824" w:type="dxa"/>
            <w:tcBorders>
              <w:top w:val="double" w:sz="12" w:space="0" w:color="808080"/>
            </w:tcBorders>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16,226,657,454</w:t>
            </w:r>
          </w:p>
        </w:tc>
        <w:tc>
          <w:tcPr>
            <w:tcW w:w="1701" w:type="dxa"/>
            <w:tcBorders>
              <w:top w:val="double" w:sz="12" w:space="0" w:color="808080"/>
            </w:tcBorders>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1,779,528,852</w:t>
            </w:r>
          </w:p>
        </w:tc>
        <w:tc>
          <w:tcPr>
            <w:tcW w:w="1701" w:type="dxa"/>
            <w:tcBorders>
              <w:top w:val="double" w:sz="12" w:space="0" w:color="808080"/>
            </w:tcBorders>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5,319,706,963</w:t>
            </w:r>
          </w:p>
        </w:tc>
        <w:tc>
          <w:tcPr>
            <w:tcW w:w="1559" w:type="dxa"/>
            <w:tcBorders>
              <w:top w:val="double" w:sz="12" w:space="0" w:color="808080"/>
            </w:tcBorders>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1,430,057,956</w:t>
            </w:r>
          </w:p>
        </w:tc>
      </w:tr>
      <w:tr w:rsidR="00F459FD" w:rsidRPr="005C3694" w:rsidTr="005C3694">
        <w:trPr>
          <w:trHeight w:val="255"/>
          <w:jc w:val="center"/>
        </w:trPr>
        <w:tc>
          <w:tcPr>
            <w:tcW w:w="4272" w:type="dxa"/>
            <w:shd w:val="clear" w:color="auto" w:fill="F2F2F2"/>
            <w:vAlign w:val="center"/>
            <w:hideMark/>
          </w:tcPr>
          <w:p w:rsidR="00F459FD" w:rsidRPr="00A45426" w:rsidRDefault="00F459FD" w:rsidP="00F459FD">
            <w:pPr>
              <w:spacing w:after="0" w:line="240" w:lineRule="auto"/>
              <w:ind w:left="170"/>
              <w:rPr>
                <w:rFonts w:ascii="Montserrat" w:eastAsia="Times New Roman" w:hAnsi="Montserrat" w:cs="Calibri"/>
                <w:sz w:val="15"/>
                <w:szCs w:val="15"/>
              </w:rPr>
            </w:pPr>
            <w:r w:rsidRPr="00A45426">
              <w:rPr>
                <w:rFonts w:ascii="Montserrat" w:eastAsia="Times New Roman" w:hAnsi="Montserrat" w:cs="Calibri"/>
                <w:sz w:val="15"/>
                <w:szCs w:val="15"/>
              </w:rPr>
              <w:t>Viviendas</w:t>
            </w:r>
          </w:p>
        </w:tc>
        <w:tc>
          <w:tcPr>
            <w:tcW w:w="1701" w:type="dxa"/>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8,227,129,456</w:t>
            </w:r>
          </w:p>
        </w:tc>
        <w:tc>
          <w:tcPr>
            <w:tcW w:w="1824" w:type="dxa"/>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7,682,525,440</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544,604,016</w:t>
            </w:r>
          </w:p>
        </w:tc>
        <w:tc>
          <w:tcPr>
            <w:tcW w:w="1559"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r>
      <w:tr w:rsidR="00F459FD" w:rsidRPr="005C3694" w:rsidTr="005C3694">
        <w:trPr>
          <w:trHeight w:val="255"/>
          <w:jc w:val="center"/>
        </w:trPr>
        <w:tc>
          <w:tcPr>
            <w:tcW w:w="4272" w:type="dxa"/>
            <w:shd w:val="clear" w:color="auto" w:fill="F2F2F2"/>
            <w:vAlign w:val="center"/>
            <w:hideMark/>
          </w:tcPr>
          <w:p w:rsidR="00F459FD" w:rsidRPr="00A45426" w:rsidRDefault="00F459FD" w:rsidP="00F459FD">
            <w:pPr>
              <w:spacing w:after="0" w:line="240" w:lineRule="auto"/>
              <w:ind w:left="170"/>
              <w:rPr>
                <w:rFonts w:ascii="Montserrat" w:eastAsia="Times New Roman" w:hAnsi="Montserrat" w:cs="Calibri"/>
                <w:sz w:val="15"/>
                <w:szCs w:val="15"/>
              </w:rPr>
            </w:pPr>
            <w:r w:rsidRPr="00A45426">
              <w:rPr>
                <w:rFonts w:ascii="Montserrat" w:eastAsia="Times New Roman" w:hAnsi="Montserrat" w:cs="Calibri"/>
                <w:sz w:val="15"/>
                <w:szCs w:val="15"/>
              </w:rPr>
              <w:t>Edificios no Habitacionales</w:t>
            </w:r>
          </w:p>
        </w:tc>
        <w:tc>
          <w:tcPr>
            <w:tcW w:w="1701" w:type="dxa"/>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525,581,977,111</w:t>
            </w:r>
          </w:p>
        </w:tc>
        <w:tc>
          <w:tcPr>
            <w:tcW w:w="1824" w:type="dxa"/>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488,235,975,063</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6,445,350,155</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26,638,494,695</w:t>
            </w:r>
          </w:p>
        </w:tc>
        <w:tc>
          <w:tcPr>
            <w:tcW w:w="1559" w:type="dxa"/>
            <w:shd w:val="clear" w:color="auto" w:fill="F2F2F2"/>
            <w:vAlign w:val="center"/>
          </w:tcPr>
          <w:p w:rsidR="00F459FD" w:rsidRPr="00A45426" w:rsidRDefault="005C3694"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4,262,157,195</w:t>
            </w:r>
          </w:p>
        </w:tc>
      </w:tr>
      <w:tr w:rsidR="00F459FD" w:rsidRPr="005C3694" w:rsidTr="005C3694">
        <w:trPr>
          <w:trHeight w:val="255"/>
          <w:jc w:val="center"/>
        </w:trPr>
        <w:tc>
          <w:tcPr>
            <w:tcW w:w="4272" w:type="dxa"/>
            <w:shd w:val="clear" w:color="auto" w:fill="F2F2F2"/>
            <w:vAlign w:val="center"/>
            <w:hideMark/>
          </w:tcPr>
          <w:p w:rsidR="00F459FD" w:rsidRPr="00A45426" w:rsidRDefault="00F459FD" w:rsidP="00F459FD">
            <w:pPr>
              <w:spacing w:after="0" w:line="240" w:lineRule="auto"/>
              <w:ind w:left="170"/>
              <w:rPr>
                <w:rFonts w:ascii="Montserrat" w:eastAsia="Times New Roman" w:hAnsi="Montserrat" w:cs="Calibri"/>
                <w:sz w:val="15"/>
                <w:szCs w:val="15"/>
              </w:rPr>
            </w:pPr>
            <w:r w:rsidRPr="00A45426">
              <w:rPr>
                <w:rFonts w:ascii="Montserrat" w:eastAsia="Times New Roman" w:hAnsi="Montserrat" w:cs="Calibri"/>
                <w:sz w:val="15"/>
                <w:szCs w:val="15"/>
              </w:rPr>
              <w:t>Otros Bienes Inmuebles</w:t>
            </w:r>
          </w:p>
        </w:tc>
        <w:tc>
          <w:tcPr>
            <w:tcW w:w="1701" w:type="dxa"/>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7,073,670,907</w:t>
            </w:r>
          </w:p>
        </w:tc>
        <w:tc>
          <w:tcPr>
            <w:tcW w:w="1824" w:type="dxa"/>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7,073,670,907</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c>
          <w:tcPr>
            <w:tcW w:w="1559"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r>
      <w:tr w:rsidR="00F459FD" w:rsidRPr="005C3694" w:rsidTr="005C3694">
        <w:trPr>
          <w:trHeight w:val="255"/>
          <w:jc w:val="center"/>
        </w:trPr>
        <w:tc>
          <w:tcPr>
            <w:tcW w:w="4272" w:type="dxa"/>
            <w:shd w:val="clear" w:color="auto" w:fill="F2F2F2"/>
            <w:vAlign w:val="center"/>
            <w:hideMark/>
          </w:tcPr>
          <w:p w:rsidR="00F459FD" w:rsidRPr="00A45426" w:rsidRDefault="00F459FD" w:rsidP="00F459FD">
            <w:pPr>
              <w:spacing w:after="0" w:line="240" w:lineRule="auto"/>
              <w:ind w:left="170"/>
              <w:jc w:val="right"/>
              <w:rPr>
                <w:rFonts w:ascii="Montserrat" w:eastAsia="Times New Roman" w:hAnsi="Montserrat" w:cs="Calibri"/>
                <w:b/>
                <w:sz w:val="15"/>
                <w:szCs w:val="15"/>
              </w:rPr>
            </w:pPr>
            <w:r w:rsidRPr="00A45426">
              <w:rPr>
                <w:rFonts w:ascii="Montserrat" w:eastAsia="Times New Roman" w:hAnsi="Montserrat" w:cs="Calibri"/>
                <w:b/>
                <w:sz w:val="15"/>
                <w:szCs w:val="15"/>
              </w:rPr>
              <w:t>Subtotal de Bienes Inmuebles</w:t>
            </w:r>
          </w:p>
        </w:tc>
        <w:tc>
          <w:tcPr>
            <w:tcW w:w="1701" w:type="dxa"/>
            <w:shd w:val="clear" w:color="auto" w:fill="F2F2F2"/>
            <w:vAlign w:val="center"/>
          </w:tcPr>
          <w:p w:rsidR="00F459FD" w:rsidRPr="00A45426" w:rsidRDefault="00F459FD"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565,638,728,699</w:t>
            </w:r>
          </w:p>
        </w:tc>
        <w:tc>
          <w:tcPr>
            <w:tcW w:w="1824" w:type="dxa"/>
            <w:shd w:val="clear" w:color="auto" w:fill="F2F2F2"/>
            <w:vAlign w:val="center"/>
          </w:tcPr>
          <w:p w:rsidR="00F459FD" w:rsidRPr="00A45426" w:rsidRDefault="00F459FD"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519,218,828,864</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8,224,879,007</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32,502,805,674</w:t>
            </w:r>
          </w:p>
        </w:tc>
        <w:tc>
          <w:tcPr>
            <w:tcW w:w="1559" w:type="dxa"/>
            <w:shd w:val="clear" w:color="auto" w:fill="F2F2F2"/>
            <w:vAlign w:val="center"/>
          </w:tcPr>
          <w:p w:rsidR="00F459FD" w:rsidRPr="00A45426" w:rsidRDefault="005C3694" w:rsidP="00F459FD">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5,692,215,151</w:t>
            </w:r>
          </w:p>
        </w:tc>
      </w:tr>
      <w:tr w:rsidR="00F459FD" w:rsidRPr="005C3694" w:rsidTr="005C3694">
        <w:trPr>
          <w:trHeight w:val="255"/>
          <w:jc w:val="center"/>
        </w:trPr>
        <w:tc>
          <w:tcPr>
            <w:tcW w:w="4272" w:type="dxa"/>
            <w:shd w:val="clear" w:color="auto" w:fill="F2F2F2"/>
            <w:vAlign w:val="center"/>
          </w:tcPr>
          <w:p w:rsidR="00F459FD" w:rsidRPr="00A45426" w:rsidRDefault="00F459FD" w:rsidP="00F459FD">
            <w:pPr>
              <w:spacing w:after="0" w:line="240" w:lineRule="auto"/>
              <w:ind w:left="170"/>
              <w:rPr>
                <w:rFonts w:ascii="Montserrat" w:eastAsia="Times New Roman" w:hAnsi="Montserrat" w:cs="Calibri"/>
                <w:sz w:val="15"/>
                <w:szCs w:val="15"/>
              </w:rPr>
            </w:pPr>
            <w:r w:rsidRPr="00A45426">
              <w:rPr>
                <w:rFonts w:ascii="Montserrat" w:eastAsia="Times New Roman" w:hAnsi="Montserrat" w:cs="Calibri"/>
                <w:sz w:val="15"/>
                <w:szCs w:val="15"/>
              </w:rPr>
              <w:t>Infraestructura</w:t>
            </w:r>
          </w:p>
        </w:tc>
        <w:tc>
          <w:tcPr>
            <w:tcW w:w="1701" w:type="dxa"/>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588,051,468,109</w:t>
            </w:r>
          </w:p>
        </w:tc>
        <w:tc>
          <w:tcPr>
            <w:tcW w:w="1824" w:type="dxa"/>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588,051,468,109</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c>
          <w:tcPr>
            <w:tcW w:w="1559"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r>
      <w:tr w:rsidR="00F459FD" w:rsidRPr="005C3694" w:rsidTr="005C3694">
        <w:trPr>
          <w:trHeight w:val="255"/>
          <w:jc w:val="center"/>
        </w:trPr>
        <w:tc>
          <w:tcPr>
            <w:tcW w:w="4272" w:type="dxa"/>
            <w:shd w:val="clear" w:color="auto" w:fill="F2F2F2"/>
            <w:vAlign w:val="center"/>
          </w:tcPr>
          <w:p w:rsidR="00F459FD" w:rsidRPr="00A45426" w:rsidRDefault="00F459FD" w:rsidP="00F459FD">
            <w:pPr>
              <w:spacing w:after="0" w:line="240" w:lineRule="auto"/>
              <w:ind w:left="170"/>
              <w:jc w:val="right"/>
              <w:rPr>
                <w:rFonts w:ascii="Montserrat" w:eastAsia="Times New Roman" w:hAnsi="Montserrat" w:cs="Calibri"/>
                <w:b/>
                <w:sz w:val="15"/>
                <w:szCs w:val="15"/>
              </w:rPr>
            </w:pPr>
            <w:r w:rsidRPr="00A45426">
              <w:rPr>
                <w:rFonts w:ascii="Montserrat" w:eastAsia="Times New Roman" w:hAnsi="Montserrat" w:cs="Calibri"/>
                <w:b/>
                <w:sz w:val="15"/>
                <w:szCs w:val="15"/>
              </w:rPr>
              <w:t>Subtotal de Infraestructura</w:t>
            </w:r>
          </w:p>
        </w:tc>
        <w:tc>
          <w:tcPr>
            <w:tcW w:w="1701" w:type="dxa"/>
            <w:shd w:val="clear" w:color="auto" w:fill="F2F2F2"/>
            <w:vAlign w:val="center"/>
          </w:tcPr>
          <w:p w:rsidR="00F459FD" w:rsidRPr="00A45426" w:rsidRDefault="00F459FD"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588,051,468,109</w:t>
            </w:r>
          </w:p>
        </w:tc>
        <w:tc>
          <w:tcPr>
            <w:tcW w:w="1824" w:type="dxa"/>
            <w:shd w:val="clear" w:color="auto" w:fill="F2F2F2"/>
            <w:vAlign w:val="center"/>
          </w:tcPr>
          <w:p w:rsidR="00F459FD" w:rsidRPr="00A45426" w:rsidRDefault="00F459FD"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588,051,468,109</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0</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0</w:t>
            </w:r>
          </w:p>
        </w:tc>
        <w:tc>
          <w:tcPr>
            <w:tcW w:w="1559" w:type="dxa"/>
            <w:shd w:val="clear" w:color="auto" w:fill="F2F2F2"/>
            <w:vAlign w:val="center"/>
          </w:tcPr>
          <w:p w:rsidR="00F459FD" w:rsidRPr="00A45426" w:rsidRDefault="00F459FD" w:rsidP="00F459FD">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0</w:t>
            </w:r>
          </w:p>
        </w:tc>
      </w:tr>
      <w:tr w:rsidR="00F459FD" w:rsidRPr="005C3694" w:rsidTr="005C3694">
        <w:trPr>
          <w:trHeight w:val="255"/>
          <w:jc w:val="center"/>
        </w:trPr>
        <w:tc>
          <w:tcPr>
            <w:tcW w:w="4272" w:type="dxa"/>
            <w:shd w:val="clear" w:color="auto" w:fill="F2F2F2"/>
            <w:vAlign w:val="center"/>
          </w:tcPr>
          <w:p w:rsidR="00F459FD" w:rsidRPr="00A45426" w:rsidRDefault="00F459FD" w:rsidP="00F459FD">
            <w:pPr>
              <w:spacing w:after="0" w:line="240" w:lineRule="auto"/>
              <w:ind w:left="170"/>
              <w:rPr>
                <w:rFonts w:ascii="Montserrat" w:eastAsia="Times New Roman" w:hAnsi="Montserrat" w:cs="Calibri"/>
                <w:sz w:val="15"/>
                <w:szCs w:val="15"/>
              </w:rPr>
            </w:pPr>
            <w:r w:rsidRPr="00A45426">
              <w:rPr>
                <w:rFonts w:ascii="Montserrat" w:eastAsia="Times New Roman" w:hAnsi="Montserrat" w:cs="Calibri"/>
                <w:sz w:val="15"/>
                <w:szCs w:val="15"/>
              </w:rPr>
              <w:t>Construcciones en Proceso en Bienes de Dominio Público</w:t>
            </w:r>
          </w:p>
        </w:tc>
        <w:tc>
          <w:tcPr>
            <w:tcW w:w="1701" w:type="dxa"/>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5,789,945,723</w:t>
            </w:r>
          </w:p>
        </w:tc>
        <w:tc>
          <w:tcPr>
            <w:tcW w:w="1824" w:type="dxa"/>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5,789,945,723</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c>
          <w:tcPr>
            <w:tcW w:w="1559"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r>
      <w:tr w:rsidR="00F459FD" w:rsidRPr="005C3694" w:rsidTr="005C3694">
        <w:trPr>
          <w:trHeight w:val="255"/>
          <w:jc w:val="center"/>
        </w:trPr>
        <w:tc>
          <w:tcPr>
            <w:tcW w:w="4272" w:type="dxa"/>
            <w:shd w:val="clear" w:color="auto" w:fill="F2F2F2"/>
            <w:vAlign w:val="center"/>
          </w:tcPr>
          <w:p w:rsidR="00F459FD" w:rsidRPr="00A45426" w:rsidRDefault="00F459FD" w:rsidP="00F459FD">
            <w:pPr>
              <w:spacing w:after="0" w:line="240" w:lineRule="auto"/>
              <w:ind w:left="170"/>
              <w:rPr>
                <w:rFonts w:ascii="Montserrat" w:eastAsia="Times New Roman" w:hAnsi="Montserrat" w:cs="Calibri"/>
                <w:sz w:val="15"/>
                <w:szCs w:val="15"/>
              </w:rPr>
            </w:pPr>
            <w:r w:rsidRPr="00A45426">
              <w:rPr>
                <w:rFonts w:ascii="Montserrat" w:eastAsia="Times New Roman" w:hAnsi="Montserrat" w:cs="Calibri"/>
                <w:sz w:val="15"/>
                <w:szCs w:val="15"/>
              </w:rPr>
              <w:t>Construcciones en Proceso en Bienes Propios</w:t>
            </w:r>
          </w:p>
        </w:tc>
        <w:tc>
          <w:tcPr>
            <w:tcW w:w="1701" w:type="dxa"/>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247,755,508,556</w:t>
            </w:r>
          </w:p>
        </w:tc>
        <w:tc>
          <w:tcPr>
            <w:tcW w:w="1824" w:type="dxa"/>
            <w:shd w:val="clear" w:color="auto" w:fill="F2F2F2"/>
            <w:vAlign w:val="center"/>
          </w:tcPr>
          <w:p w:rsidR="00F459FD" w:rsidRPr="00A45426" w:rsidRDefault="00F459FD"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245,767,735,001</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316,943,643</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1,368,479,763</w:t>
            </w:r>
          </w:p>
        </w:tc>
        <w:tc>
          <w:tcPr>
            <w:tcW w:w="1559" w:type="dxa"/>
            <w:shd w:val="clear" w:color="auto" w:fill="F2F2F2"/>
            <w:vAlign w:val="center"/>
          </w:tcPr>
          <w:p w:rsidR="00F459FD" w:rsidRPr="00A45426" w:rsidRDefault="00F459FD" w:rsidP="00F459FD">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302,350,149</w:t>
            </w:r>
          </w:p>
        </w:tc>
      </w:tr>
      <w:tr w:rsidR="00F459FD" w:rsidRPr="005C3694" w:rsidTr="005C3694">
        <w:trPr>
          <w:trHeight w:val="255"/>
          <w:jc w:val="center"/>
        </w:trPr>
        <w:tc>
          <w:tcPr>
            <w:tcW w:w="4272" w:type="dxa"/>
            <w:shd w:val="clear" w:color="auto" w:fill="F2F2F2"/>
            <w:vAlign w:val="center"/>
          </w:tcPr>
          <w:p w:rsidR="00F459FD" w:rsidRPr="00A45426" w:rsidRDefault="00F459FD" w:rsidP="00F459FD">
            <w:pPr>
              <w:spacing w:after="0" w:line="240" w:lineRule="auto"/>
              <w:ind w:left="170"/>
              <w:jc w:val="right"/>
              <w:rPr>
                <w:rFonts w:ascii="Montserrat" w:eastAsia="Times New Roman" w:hAnsi="Montserrat" w:cs="Calibri"/>
                <w:b/>
                <w:sz w:val="15"/>
                <w:szCs w:val="15"/>
              </w:rPr>
            </w:pPr>
            <w:r w:rsidRPr="00A45426">
              <w:rPr>
                <w:rFonts w:ascii="Montserrat" w:eastAsia="Times New Roman" w:hAnsi="Montserrat" w:cs="Calibri"/>
                <w:b/>
                <w:sz w:val="15"/>
                <w:szCs w:val="15"/>
              </w:rPr>
              <w:t>Subtotal de Construcciones en Proceso</w:t>
            </w:r>
          </w:p>
        </w:tc>
        <w:tc>
          <w:tcPr>
            <w:tcW w:w="1701" w:type="dxa"/>
            <w:shd w:val="clear" w:color="auto" w:fill="F2F2F2"/>
            <w:vAlign w:val="center"/>
          </w:tcPr>
          <w:p w:rsidR="00F459FD" w:rsidRPr="00A45426" w:rsidRDefault="00F459FD"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253,545,454,279</w:t>
            </w:r>
          </w:p>
        </w:tc>
        <w:tc>
          <w:tcPr>
            <w:tcW w:w="1824" w:type="dxa"/>
            <w:shd w:val="clear" w:color="auto" w:fill="F2F2F2"/>
            <w:vAlign w:val="center"/>
          </w:tcPr>
          <w:p w:rsidR="00F459FD" w:rsidRPr="00A45426" w:rsidRDefault="00F459FD"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251,557,680,724</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316,943,643</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1,368,479,763</w:t>
            </w:r>
          </w:p>
        </w:tc>
        <w:tc>
          <w:tcPr>
            <w:tcW w:w="1559" w:type="dxa"/>
            <w:shd w:val="clear" w:color="auto" w:fill="F2F2F2"/>
            <w:vAlign w:val="center"/>
          </w:tcPr>
          <w:p w:rsidR="00F459FD" w:rsidRPr="00A45426" w:rsidRDefault="00F459FD" w:rsidP="00F459FD">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302,350,149</w:t>
            </w:r>
          </w:p>
        </w:tc>
      </w:tr>
      <w:tr w:rsidR="00F459FD" w:rsidRPr="005C3694" w:rsidTr="005C3694">
        <w:trPr>
          <w:trHeight w:val="255"/>
          <w:jc w:val="center"/>
        </w:trPr>
        <w:tc>
          <w:tcPr>
            <w:tcW w:w="4272" w:type="dxa"/>
            <w:shd w:val="clear" w:color="auto" w:fill="F2F2F2"/>
            <w:vAlign w:val="center"/>
          </w:tcPr>
          <w:p w:rsidR="00F459FD" w:rsidRPr="00A45426" w:rsidRDefault="00F459FD" w:rsidP="00F459FD">
            <w:pPr>
              <w:spacing w:after="0" w:line="240" w:lineRule="auto"/>
              <w:ind w:left="170"/>
              <w:jc w:val="right"/>
              <w:rPr>
                <w:rFonts w:ascii="Montserrat" w:eastAsia="Times New Roman" w:hAnsi="Montserrat" w:cs="Calibri"/>
                <w:b/>
                <w:sz w:val="15"/>
                <w:szCs w:val="15"/>
              </w:rPr>
            </w:pPr>
            <w:r w:rsidRPr="00A45426">
              <w:rPr>
                <w:rFonts w:ascii="Montserrat" w:eastAsia="Times New Roman" w:hAnsi="Montserrat" w:cs="Calibri"/>
                <w:b/>
                <w:sz w:val="15"/>
                <w:szCs w:val="15"/>
              </w:rPr>
              <w:t>Suma de Bienes Inmuebles, Infraestructura y Construcciones en Proceso</w:t>
            </w:r>
          </w:p>
        </w:tc>
        <w:tc>
          <w:tcPr>
            <w:tcW w:w="1701" w:type="dxa"/>
            <w:shd w:val="clear" w:color="auto" w:fill="F2F2F2"/>
            <w:vAlign w:val="center"/>
          </w:tcPr>
          <w:p w:rsidR="00F459FD" w:rsidRPr="00A45426" w:rsidRDefault="00F459FD"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1,407,235,651,08</w:t>
            </w:r>
            <w:r w:rsidR="005C3694" w:rsidRPr="00A45426">
              <w:rPr>
                <w:rFonts w:ascii="Montserrat" w:hAnsi="Montserrat" w:cs="Calibri"/>
                <w:b/>
                <w:color w:val="000000"/>
                <w:sz w:val="15"/>
                <w:szCs w:val="15"/>
              </w:rPr>
              <w:t>6</w:t>
            </w:r>
          </w:p>
        </w:tc>
        <w:tc>
          <w:tcPr>
            <w:tcW w:w="1824" w:type="dxa"/>
            <w:shd w:val="clear" w:color="auto" w:fill="F2F2F2"/>
            <w:vAlign w:val="center"/>
          </w:tcPr>
          <w:p w:rsidR="00F459FD" w:rsidRPr="00A45426" w:rsidRDefault="00F459FD"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1,358,827,977,697</w:t>
            </w:r>
          </w:p>
        </w:tc>
        <w:tc>
          <w:tcPr>
            <w:tcW w:w="1701" w:type="dxa"/>
            <w:shd w:val="clear" w:color="auto" w:fill="F2F2F2"/>
            <w:vAlign w:val="center"/>
          </w:tcPr>
          <w:p w:rsidR="00F459FD" w:rsidRPr="00A45426" w:rsidRDefault="005C3694" w:rsidP="00F459FD">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8,541,822,651</w:t>
            </w:r>
          </w:p>
        </w:tc>
        <w:tc>
          <w:tcPr>
            <w:tcW w:w="1701" w:type="dxa"/>
            <w:shd w:val="clear" w:color="auto" w:fill="F2F2F2"/>
            <w:vAlign w:val="center"/>
          </w:tcPr>
          <w:p w:rsidR="00F459FD" w:rsidRPr="00A45426" w:rsidRDefault="00F459FD" w:rsidP="00F459FD">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33,871,285,437</w:t>
            </w:r>
          </w:p>
        </w:tc>
        <w:tc>
          <w:tcPr>
            <w:tcW w:w="1559" w:type="dxa"/>
            <w:shd w:val="clear" w:color="auto" w:fill="F2F2F2"/>
            <w:vAlign w:val="center"/>
          </w:tcPr>
          <w:p w:rsidR="00F459FD" w:rsidRPr="00A45426" w:rsidRDefault="005C3694" w:rsidP="00F459FD">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5,994,565,301</w:t>
            </w:r>
          </w:p>
        </w:tc>
      </w:tr>
      <w:tr w:rsidR="005C3694" w:rsidRPr="005C3694" w:rsidTr="005C3694">
        <w:trPr>
          <w:trHeight w:val="255"/>
          <w:jc w:val="center"/>
        </w:trPr>
        <w:tc>
          <w:tcPr>
            <w:tcW w:w="4272" w:type="dxa"/>
            <w:shd w:val="clear" w:color="auto" w:fill="F2F2F2"/>
            <w:vAlign w:val="center"/>
          </w:tcPr>
          <w:p w:rsidR="005C3694" w:rsidRPr="00A45426" w:rsidRDefault="005C3694" w:rsidP="005C3694">
            <w:pPr>
              <w:spacing w:after="0" w:line="240" w:lineRule="auto"/>
              <w:ind w:left="170"/>
              <w:jc w:val="right"/>
              <w:rPr>
                <w:rFonts w:ascii="Montserrat" w:eastAsia="Times New Roman" w:hAnsi="Montserrat" w:cs="Calibri"/>
                <w:b/>
                <w:sz w:val="15"/>
                <w:szCs w:val="15"/>
              </w:rPr>
            </w:pPr>
            <w:r w:rsidRPr="00A45426">
              <w:rPr>
                <w:rFonts w:ascii="Montserrat" w:eastAsia="Times New Roman" w:hAnsi="Montserrat" w:cs="Calibri"/>
                <w:b/>
                <w:sz w:val="15"/>
                <w:szCs w:val="15"/>
              </w:rPr>
              <w:t>Subtotal de Bienes Inmuebles</w:t>
            </w:r>
          </w:p>
        </w:tc>
        <w:tc>
          <w:tcPr>
            <w:tcW w:w="1701" w:type="dxa"/>
            <w:shd w:val="clear" w:color="auto" w:fill="F2F2F2"/>
            <w:vAlign w:val="center"/>
          </w:tcPr>
          <w:p w:rsidR="005C3694" w:rsidRPr="00A45426" w:rsidRDefault="005C3694" w:rsidP="005C3694">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558,565,057,792</w:t>
            </w:r>
          </w:p>
        </w:tc>
        <w:tc>
          <w:tcPr>
            <w:tcW w:w="1824" w:type="dxa"/>
            <w:shd w:val="clear" w:color="auto" w:fill="F2F2F2"/>
            <w:vAlign w:val="center"/>
          </w:tcPr>
          <w:p w:rsidR="005C3694" w:rsidRPr="00A45426" w:rsidRDefault="005C3694"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512,145,157,957</w:t>
            </w:r>
          </w:p>
        </w:tc>
        <w:tc>
          <w:tcPr>
            <w:tcW w:w="1701" w:type="dxa"/>
            <w:shd w:val="clear" w:color="auto" w:fill="F2F2F2"/>
            <w:vAlign w:val="center"/>
          </w:tcPr>
          <w:p w:rsidR="005C3694" w:rsidRPr="00A45426" w:rsidRDefault="005C3694" w:rsidP="005C3694">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8,224,879,007</w:t>
            </w:r>
          </w:p>
        </w:tc>
        <w:tc>
          <w:tcPr>
            <w:tcW w:w="1701" w:type="dxa"/>
            <w:shd w:val="clear" w:color="auto" w:fill="F2F2F2"/>
            <w:vAlign w:val="center"/>
          </w:tcPr>
          <w:p w:rsidR="005C3694" w:rsidRPr="00A45426" w:rsidRDefault="005C3694" w:rsidP="005C3694">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32,502,805,674</w:t>
            </w:r>
          </w:p>
        </w:tc>
        <w:tc>
          <w:tcPr>
            <w:tcW w:w="1559" w:type="dxa"/>
            <w:shd w:val="clear" w:color="auto" w:fill="F2F2F2"/>
            <w:vAlign w:val="center"/>
          </w:tcPr>
          <w:p w:rsidR="005C3694" w:rsidRPr="00A45426" w:rsidRDefault="00BB452F" w:rsidP="005C3694">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5,692,215,151</w:t>
            </w:r>
          </w:p>
        </w:tc>
      </w:tr>
      <w:tr w:rsidR="005C3694" w:rsidRPr="005C3694" w:rsidTr="005C3694">
        <w:trPr>
          <w:trHeight w:val="255"/>
          <w:jc w:val="center"/>
        </w:trPr>
        <w:tc>
          <w:tcPr>
            <w:tcW w:w="4272" w:type="dxa"/>
            <w:shd w:val="clear" w:color="auto" w:fill="F2F2F2"/>
            <w:vAlign w:val="center"/>
          </w:tcPr>
          <w:p w:rsidR="005C3694" w:rsidRPr="00A45426" w:rsidRDefault="005C3694" w:rsidP="005C3694">
            <w:pPr>
              <w:spacing w:after="0" w:line="240" w:lineRule="auto"/>
              <w:ind w:left="170"/>
              <w:rPr>
                <w:rFonts w:ascii="Montserrat" w:eastAsia="Times New Roman" w:hAnsi="Montserrat" w:cs="Calibri"/>
                <w:sz w:val="15"/>
                <w:szCs w:val="15"/>
              </w:rPr>
            </w:pPr>
            <w:r w:rsidRPr="00A45426">
              <w:rPr>
                <w:rFonts w:ascii="Montserrat" w:eastAsia="Times New Roman" w:hAnsi="Montserrat" w:cs="Calibri"/>
                <w:sz w:val="15"/>
                <w:szCs w:val="15"/>
              </w:rPr>
              <w:t xml:space="preserve">Valor </w:t>
            </w:r>
            <w:r w:rsidR="00D80B03" w:rsidRPr="00A45426">
              <w:rPr>
                <w:rFonts w:ascii="Montserrat" w:eastAsia="Times New Roman" w:hAnsi="Montserrat" w:cs="Calibri"/>
                <w:sz w:val="15"/>
                <w:szCs w:val="15"/>
              </w:rPr>
              <w:t xml:space="preserve">Relación </w:t>
            </w:r>
            <w:r w:rsidRPr="00A45426">
              <w:rPr>
                <w:rFonts w:ascii="Montserrat" w:eastAsia="Times New Roman" w:hAnsi="Montserrat" w:cs="Calibri"/>
                <w:sz w:val="15"/>
                <w:szCs w:val="15"/>
              </w:rPr>
              <w:t xml:space="preserve">de </w:t>
            </w:r>
            <w:r w:rsidR="00D80B03" w:rsidRPr="00A45426">
              <w:rPr>
                <w:rFonts w:ascii="Montserrat" w:eastAsia="Times New Roman" w:hAnsi="Montserrat" w:cs="Calibri"/>
                <w:sz w:val="15"/>
                <w:szCs w:val="15"/>
              </w:rPr>
              <w:t>Bienes Inmuebles</w:t>
            </w:r>
          </w:p>
        </w:tc>
        <w:tc>
          <w:tcPr>
            <w:tcW w:w="1701" w:type="dxa"/>
            <w:shd w:val="clear" w:color="auto" w:fill="F2F2F2"/>
            <w:vAlign w:val="center"/>
          </w:tcPr>
          <w:p w:rsidR="005C3694" w:rsidRPr="00A45426" w:rsidRDefault="005C3694"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558,968,258,596</w:t>
            </w:r>
          </w:p>
        </w:tc>
        <w:tc>
          <w:tcPr>
            <w:tcW w:w="1824" w:type="dxa"/>
            <w:shd w:val="clear" w:color="auto" w:fill="F2F2F2"/>
            <w:vAlign w:val="center"/>
          </w:tcPr>
          <w:p w:rsidR="005C3694" w:rsidRPr="00A45426" w:rsidRDefault="005C3694"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512,913,149,365</w:t>
            </w:r>
          </w:p>
        </w:tc>
        <w:tc>
          <w:tcPr>
            <w:tcW w:w="1701" w:type="dxa"/>
            <w:shd w:val="clear" w:color="auto" w:fill="F2F2F2"/>
            <w:vAlign w:val="center"/>
          </w:tcPr>
          <w:p w:rsidR="005C3694" w:rsidRPr="00A45426" w:rsidRDefault="005C3694"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8,224,879,007</w:t>
            </w:r>
          </w:p>
        </w:tc>
        <w:tc>
          <w:tcPr>
            <w:tcW w:w="1701" w:type="dxa"/>
            <w:shd w:val="clear" w:color="auto" w:fill="F2F2F2"/>
            <w:vAlign w:val="center"/>
          </w:tcPr>
          <w:p w:rsidR="005C3694" w:rsidRPr="00A45426" w:rsidRDefault="005C3694"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32,502,805,674</w:t>
            </w:r>
          </w:p>
        </w:tc>
        <w:tc>
          <w:tcPr>
            <w:tcW w:w="1559" w:type="dxa"/>
            <w:shd w:val="clear" w:color="auto" w:fill="F2F2F2"/>
            <w:vAlign w:val="center"/>
          </w:tcPr>
          <w:p w:rsidR="005C3694" w:rsidRPr="00A45426" w:rsidRDefault="005C3694"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5,327,424,550</w:t>
            </w:r>
          </w:p>
        </w:tc>
      </w:tr>
      <w:tr w:rsidR="005C3694" w:rsidRPr="005C3694" w:rsidTr="005C3694">
        <w:trPr>
          <w:trHeight w:val="255"/>
          <w:jc w:val="center"/>
        </w:trPr>
        <w:tc>
          <w:tcPr>
            <w:tcW w:w="4272" w:type="dxa"/>
            <w:shd w:val="clear" w:color="auto" w:fill="F2F2F2"/>
            <w:vAlign w:val="center"/>
          </w:tcPr>
          <w:p w:rsidR="005C3694" w:rsidRPr="00A45426" w:rsidRDefault="005C3694" w:rsidP="005C3694">
            <w:pPr>
              <w:spacing w:after="0" w:line="240" w:lineRule="auto"/>
              <w:ind w:left="170"/>
              <w:rPr>
                <w:rFonts w:ascii="Montserrat" w:eastAsia="Times New Roman" w:hAnsi="Montserrat" w:cs="Calibri"/>
                <w:b/>
                <w:sz w:val="15"/>
                <w:szCs w:val="15"/>
              </w:rPr>
            </w:pPr>
            <w:r w:rsidRPr="00A45426">
              <w:rPr>
                <w:rFonts w:ascii="Montserrat" w:eastAsia="Times New Roman" w:hAnsi="Montserrat" w:cs="Calibri"/>
                <w:b/>
                <w:sz w:val="15"/>
                <w:szCs w:val="15"/>
              </w:rPr>
              <w:t>Diferencia</w:t>
            </w:r>
          </w:p>
        </w:tc>
        <w:tc>
          <w:tcPr>
            <w:tcW w:w="1701" w:type="dxa"/>
            <w:shd w:val="clear" w:color="auto" w:fill="F2F2F2"/>
            <w:vAlign w:val="center"/>
          </w:tcPr>
          <w:p w:rsidR="005C3694" w:rsidRPr="00A45426" w:rsidRDefault="005C3694"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-403,200,804</w:t>
            </w:r>
          </w:p>
        </w:tc>
        <w:tc>
          <w:tcPr>
            <w:tcW w:w="1824" w:type="dxa"/>
            <w:shd w:val="clear" w:color="auto" w:fill="F2F2F2"/>
            <w:vAlign w:val="center"/>
          </w:tcPr>
          <w:p w:rsidR="005C3694" w:rsidRPr="00A45426" w:rsidRDefault="005C3694" w:rsidP="005C3694">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-767,991,408</w:t>
            </w:r>
          </w:p>
        </w:tc>
        <w:tc>
          <w:tcPr>
            <w:tcW w:w="1701" w:type="dxa"/>
            <w:shd w:val="clear" w:color="auto" w:fill="F2F2F2"/>
            <w:vAlign w:val="center"/>
          </w:tcPr>
          <w:p w:rsidR="005C3694" w:rsidRPr="00A45426" w:rsidRDefault="005C3694"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0</w:t>
            </w:r>
          </w:p>
        </w:tc>
        <w:tc>
          <w:tcPr>
            <w:tcW w:w="1701" w:type="dxa"/>
            <w:shd w:val="clear" w:color="auto" w:fill="F2F2F2"/>
            <w:vAlign w:val="center"/>
          </w:tcPr>
          <w:p w:rsidR="005C3694" w:rsidRPr="00A45426" w:rsidRDefault="005C3694"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0</w:t>
            </w:r>
          </w:p>
        </w:tc>
        <w:tc>
          <w:tcPr>
            <w:tcW w:w="1559" w:type="dxa"/>
            <w:shd w:val="clear" w:color="auto" w:fill="F2F2F2"/>
            <w:vAlign w:val="center"/>
          </w:tcPr>
          <w:p w:rsidR="005C3694" w:rsidRPr="00A45426" w:rsidRDefault="00BB452F"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364,790,601</w:t>
            </w:r>
          </w:p>
        </w:tc>
      </w:tr>
      <w:tr w:rsidR="005C3694" w:rsidRPr="005C3694" w:rsidTr="005C3694">
        <w:trPr>
          <w:trHeight w:val="255"/>
          <w:jc w:val="center"/>
        </w:trPr>
        <w:tc>
          <w:tcPr>
            <w:tcW w:w="4272" w:type="dxa"/>
            <w:tcBorders>
              <w:bottom w:val="single" w:sz="12" w:space="0" w:color="808080"/>
            </w:tcBorders>
            <w:shd w:val="clear" w:color="auto" w:fill="F2F2F2"/>
            <w:vAlign w:val="center"/>
          </w:tcPr>
          <w:p w:rsidR="005C3694" w:rsidRPr="00A45426" w:rsidRDefault="005C3694" w:rsidP="005C3694">
            <w:pPr>
              <w:spacing w:after="0" w:line="240" w:lineRule="auto"/>
              <w:ind w:left="170"/>
              <w:rPr>
                <w:rFonts w:ascii="Montserrat" w:eastAsia="Times New Roman" w:hAnsi="Montserrat" w:cs="Calibri"/>
                <w:b/>
                <w:sz w:val="15"/>
                <w:szCs w:val="15"/>
              </w:rPr>
            </w:pPr>
            <w:r w:rsidRPr="00A45426">
              <w:rPr>
                <w:rFonts w:ascii="Montserrat" w:eastAsia="Times New Roman" w:hAnsi="Montserrat" w:cs="Calibri"/>
                <w:b/>
                <w:sz w:val="15"/>
                <w:szCs w:val="15"/>
              </w:rPr>
              <w:t>Conciliación</w:t>
            </w:r>
          </w:p>
        </w:tc>
        <w:tc>
          <w:tcPr>
            <w:tcW w:w="1701" w:type="dxa"/>
            <w:tcBorders>
              <w:bottom w:val="single" w:sz="12" w:space="0" w:color="808080"/>
            </w:tcBorders>
            <w:shd w:val="clear" w:color="auto" w:fill="F2F2F2"/>
            <w:vAlign w:val="center"/>
          </w:tcPr>
          <w:p w:rsidR="005C3694" w:rsidRPr="00A45426" w:rsidRDefault="005C3694"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99.93</w:t>
            </w:r>
          </w:p>
        </w:tc>
        <w:tc>
          <w:tcPr>
            <w:tcW w:w="1824" w:type="dxa"/>
            <w:tcBorders>
              <w:bottom w:val="single" w:sz="12" w:space="0" w:color="808080"/>
            </w:tcBorders>
            <w:shd w:val="clear" w:color="auto" w:fill="F2F2F2"/>
            <w:vAlign w:val="center"/>
          </w:tcPr>
          <w:p w:rsidR="005C3694" w:rsidRPr="00A45426" w:rsidRDefault="005C3694"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99.85</w:t>
            </w:r>
          </w:p>
        </w:tc>
        <w:tc>
          <w:tcPr>
            <w:tcW w:w="1701" w:type="dxa"/>
            <w:tcBorders>
              <w:bottom w:val="single" w:sz="12" w:space="0" w:color="808080"/>
            </w:tcBorders>
            <w:shd w:val="clear" w:color="auto" w:fill="F2F2F2"/>
            <w:vAlign w:val="center"/>
          </w:tcPr>
          <w:p w:rsidR="005C3694" w:rsidRPr="00A45426" w:rsidRDefault="005C3694"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100.00</w:t>
            </w:r>
          </w:p>
        </w:tc>
        <w:tc>
          <w:tcPr>
            <w:tcW w:w="1701" w:type="dxa"/>
            <w:tcBorders>
              <w:bottom w:val="single" w:sz="12" w:space="0" w:color="808080"/>
            </w:tcBorders>
            <w:shd w:val="clear" w:color="auto" w:fill="F2F2F2"/>
            <w:vAlign w:val="center"/>
          </w:tcPr>
          <w:p w:rsidR="005C3694" w:rsidRPr="00A45426" w:rsidRDefault="005C3694"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100.00</w:t>
            </w:r>
          </w:p>
        </w:tc>
        <w:tc>
          <w:tcPr>
            <w:tcW w:w="1559" w:type="dxa"/>
            <w:tcBorders>
              <w:bottom w:val="single" w:sz="12" w:space="0" w:color="808080"/>
            </w:tcBorders>
            <w:shd w:val="clear" w:color="auto" w:fill="F2F2F2"/>
            <w:vAlign w:val="center"/>
          </w:tcPr>
          <w:p w:rsidR="005C3694" w:rsidRPr="00A45426" w:rsidRDefault="005C3694" w:rsidP="005C3694">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93.59</w:t>
            </w:r>
          </w:p>
        </w:tc>
      </w:tr>
    </w:tbl>
    <w:p w:rsidR="000A7684" w:rsidRPr="00814165" w:rsidRDefault="000A7684" w:rsidP="000A7684">
      <w:pPr>
        <w:spacing w:before="60" w:after="0" w:line="240" w:lineRule="auto"/>
        <w:jc w:val="both"/>
        <w:rPr>
          <w:rFonts w:ascii="Montserrat" w:hAnsi="Montserrat" w:cs="Arial"/>
          <w:spacing w:val="-1"/>
          <w:sz w:val="15"/>
          <w:szCs w:val="15"/>
        </w:rPr>
      </w:pPr>
      <w:r>
        <w:rPr>
          <w:rFonts w:ascii="Montserrat" w:hAnsi="Montserrat" w:cs="Arial"/>
          <w:spacing w:val="-1"/>
          <w:sz w:val="15"/>
          <w:szCs w:val="15"/>
        </w:rPr>
        <w:t xml:space="preserve">   </w:t>
      </w:r>
      <w:r w:rsidRPr="00814165">
        <w:rPr>
          <w:rFonts w:ascii="Montserrat" w:hAnsi="Montserrat" w:cs="Arial"/>
          <w:spacing w:val="-1"/>
          <w:sz w:val="15"/>
          <w:szCs w:val="15"/>
        </w:rPr>
        <w:t>Nota: Las cifras en los totales pueden no coincidir por redondeo</w:t>
      </w:r>
      <w:r w:rsidR="00DF6080">
        <w:rPr>
          <w:rFonts w:ascii="Montserrat" w:hAnsi="Montserrat" w:cs="Arial"/>
          <w:spacing w:val="-1"/>
          <w:sz w:val="15"/>
          <w:szCs w:val="15"/>
        </w:rPr>
        <w:t>.</w:t>
      </w:r>
    </w:p>
    <w:p w:rsidR="00964593" w:rsidRDefault="00964593" w:rsidP="004B43BC">
      <w:pPr>
        <w:spacing w:after="0"/>
        <w:jc w:val="both"/>
        <w:rPr>
          <w:rFonts w:ascii="Montserrat" w:hAnsi="Montserrat"/>
          <w:sz w:val="18"/>
          <w:szCs w:val="18"/>
        </w:rPr>
      </w:pPr>
    </w:p>
    <w:p w:rsidR="00311D54" w:rsidRDefault="00C91676" w:rsidP="00DD6126">
      <w:pPr>
        <w:spacing w:after="120" w:line="250" w:lineRule="exact"/>
        <w:jc w:val="both"/>
        <w:rPr>
          <w:rFonts w:ascii="Montserrat" w:hAnsi="Montserrat"/>
          <w:sz w:val="18"/>
          <w:szCs w:val="18"/>
        </w:rPr>
      </w:pPr>
      <w:r>
        <w:rPr>
          <w:rFonts w:ascii="Montserrat" w:hAnsi="Montserrat"/>
          <w:sz w:val="18"/>
          <w:szCs w:val="18"/>
        </w:rPr>
        <w:lastRenderedPageBreak/>
        <w:t>D</w:t>
      </w:r>
      <w:r w:rsidR="00311D54" w:rsidRPr="00520B82">
        <w:rPr>
          <w:rFonts w:ascii="Montserrat" w:hAnsi="Montserrat"/>
          <w:sz w:val="18"/>
          <w:szCs w:val="18"/>
        </w:rPr>
        <w:t>el total de</w:t>
      </w:r>
      <w:r w:rsidR="00311D54" w:rsidRPr="00311D54">
        <w:rPr>
          <w:rFonts w:ascii="Montserrat" w:hAnsi="Montserrat"/>
          <w:sz w:val="18"/>
          <w:szCs w:val="18"/>
        </w:rPr>
        <w:t xml:space="preserve"> Bienes Inmuebles, Infraestructura y Construcciones en Proceso del Gobierno Federal,</w:t>
      </w:r>
      <w:r w:rsidRPr="00C91676">
        <w:rPr>
          <w:rFonts w:ascii="Montserrat" w:hAnsi="Montserrat"/>
          <w:sz w:val="18"/>
          <w:szCs w:val="18"/>
        </w:rPr>
        <w:t xml:space="preserve"> </w:t>
      </w:r>
      <w:r w:rsidRPr="00311D54">
        <w:rPr>
          <w:rFonts w:ascii="Montserrat" w:hAnsi="Montserrat"/>
          <w:sz w:val="18"/>
          <w:szCs w:val="18"/>
        </w:rPr>
        <w:t xml:space="preserve">el Poder Ejecutivo </w:t>
      </w:r>
      <w:r w:rsidRPr="00F71046">
        <w:rPr>
          <w:rFonts w:ascii="Montserrat" w:hAnsi="Montserrat"/>
          <w:sz w:val="18"/>
          <w:szCs w:val="18"/>
        </w:rPr>
        <w:t xml:space="preserve">representa </w:t>
      </w:r>
      <w:r w:rsidR="008176B8" w:rsidRPr="00F71046">
        <w:rPr>
          <w:rFonts w:ascii="Montserrat" w:hAnsi="Montserrat"/>
          <w:sz w:val="18"/>
          <w:szCs w:val="18"/>
        </w:rPr>
        <w:t>el 96.56</w:t>
      </w:r>
      <w:r w:rsidRPr="00F71046">
        <w:rPr>
          <w:rFonts w:ascii="Montserrat" w:hAnsi="Montserrat"/>
          <w:sz w:val="18"/>
          <w:szCs w:val="18"/>
        </w:rPr>
        <w:t>%</w:t>
      </w:r>
      <w:r w:rsidR="00311D54" w:rsidRPr="00F71046">
        <w:rPr>
          <w:rFonts w:ascii="Montserrat" w:hAnsi="Montserrat"/>
          <w:sz w:val="18"/>
          <w:szCs w:val="18"/>
        </w:rPr>
        <w:t xml:space="preserve"> por lo que a continuación se presenta la integración de este rubro:</w:t>
      </w:r>
    </w:p>
    <w:p w:rsidR="00B31458" w:rsidRPr="00512931" w:rsidRDefault="00B31458" w:rsidP="00CB065C">
      <w:pPr>
        <w:spacing w:after="60"/>
        <w:jc w:val="center"/>
        <w:rPr>
          <w:rFonts w:ascii="Montserrat" w:hAnsi="Montserrat" w:cs="Arial"/>
          <w:spacing w:val="-1"/>
          <w:sz w:val="18"/>
          <w:szCs w:val="18"/>
        </w:rPr>
      </w:pPr>
      <w:r w:rsidRPr="00512931">
        <w:rPr>
          <w:rFonts w:ascii="Montserrat" w:eastAsia="Times New Roman" w:hAnsi="Montserrat" w:cs="Calibri"/>
          <w:bCs/>
          <w:sz w:val="16"/>
          <w:szCs w:val="16"/>
          <w:lang w:val="es-MX" w:eastAsia="es-MX"/>
        </w:rPr>
        <w:t>(Pesos)</w:t>
      </w:r>
    </w:p>
    <w:tbl>
      <w:tblPr>
        <w:tblW w:w="8135" w:type="dxa"/>
        <w:jc w:val="center"/>
        <w:tblCellMar>
          <w:left w:w="70" w:type="dxa"/>
          <w:right w:w="70" w:type="dxa"/>
        </w:tblCellMar>
        <w:tblLook w:val="04A0" w:firstRow="1" w:lastRow="0" w:firstColumn="1" w:lastColumn="0" w:noHBand="0" w:noVBand="1"/>
      </w:tblPr>
      <w:tblGrid>
        <w:gridCol w:w="3939"/>
        <w:gridCol w:w="2098"/>
        <w:gridCol w:w="2098"/>
      </w:tblGrid>
      <w:tr w:rsidR="00B31458" w:rsidRPr="000411EB" w:rsidTr="00876B46">
        <w:trPr>
          <w:trHeight w:val="57"/>
          <w:jc w:val="center"/>
        </w:trPr>
        <w:tc>
          <w:tcPr>
            <w:tcW w:w="8135" w:type="dxa"/>
            <w:gridSpan w:val="3"/>
            <w:tcBorders>
              <w:top w:val="single" w:sz="12" w:space="0" w:color="808080"/>
            </w:tcBorders>
            <w:shd w:val="clear" w:color="auto" w:fill="auto"/>
            <w:vAlign w:val="center"/>
          </w:tcPr>
          <w:p w:rsidR="00B31458" w:rsidRPr="000411EB" w:rsidRDefault="00B31458" w:rsidP="00F0470E">
            <w:pPr>
              <w:spacing w:after="0" w:line="240" w:lineRule="auto"/>
              <w:jc w:val="center"/>
              <w:rPr>
                <w:rFonts w:ascii="Montserrat" w:eastAsia="Times New Roman" w:hAnsi="Montserrat" w:cs="Calibri"/>
                <w:b/>
                <w:bCs/>
                <w:color w:val="FFFFFF"/>
                <w:sz w:val="4"/>
                <w:szCs w:val="4"/>
                <w:lang w:val="es-MX" w:eastAsia="es-MX"/>
              </w:rPr>
            </w:pPr>
          </w:p>
        </w:tc>
      </w:tr>
      <w:tr w:rsidR="00B31458" w:rsidRPr="006F0DF1" w:rsidTr="00876B46">
        <w:trPr>
          <w:trHeight w:val="317"/>
          <w:jc w:val="center"/>
        </w:trPr>
        <w:tc>
          <w:tcPr>
            <w:tcW w:w="3939" w:type="dxa"/>
            <w:tcBorders>
              <w:left w:val="single" w:sz="8" w:space="0" w:color="BFBFBF"/>
              <w:bottom w:val="double" w:sz="12" w:space="0" w:color="808080" w:themeColor="background1" w:themeShade="80"/>
              <w:right w:val="single" w:sz="8" w:space="0" w:color="FFFFFF" w:themeColor="background1"/>
            </w:tcBorders>
            <w:shd w:val="clear" w:color="auto" w:fill="D4C19C"/>
            <w:vAlign w:val="center"/>
            <w:hideMark/>
          </w:tcPr>
          <w:p w:rsidR="00B31458" w:rsidRPr="000411EB" w:rsidRDefault="00B31458" w:rsidP="00F0470E">
            <w:pPr>
              <w:spacing w:after="0" w:line="240" w:lineRule="auto"/>
              <w:jc w:val="center"/>
              <w:rPr>
                <w:rFonts w:ascii="Montserrat" w:eastAsia="Times New Roman" w:hAnsi="Montserrat" w:cs="Calibri"/>
                <w:b/>
                <w:bCs/>
                <w:color w:val="FFFFFF"/>
                <w:sz w:val="20"/>
                <w:szCs w:val="20"/>
                <w:lang w:val="es-MX" w:eastAsia="es-MX"/>
              </w:rPr>
            </w:pPr>
            <w:r w:rsidRPr="000411EB">
              <w:rPr>
                <w:rFonts w:ascii="Montserrat" w:eastAsia="Times New Roman" w:hAnsi="Montserrat" w:cs="Calibri"/>
                <w:b/>
                <w:bCs/>
                <w:color w:val="FFFFFF"/>
                <w:sz w:val="20"/>
                <w:szCs w:val="20"/>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98" w:type="dxa"/>
            <w:tcBorders>
              <w:left w:val="single" w:sz="8" w:space="0" w:color="FFFFFF" w:themeColor="background1"/>
              <w:bottom w:val="double" w:sz="12" w:space="0" w:color="808080" w:themeColor="background1" w:themeShade="80"/>
              <w:right w:val="single" w:sz="8" w:space="0" w:color="BFBFBF"/>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946F71" w:rsidRPr="006F0DF1" w:rsidTr="00876B46">
        <w:trPr>
          <w:trHeight w:val="215"/>
          <w:jc w:val="center"/>
        </w:trPr>
        <w:tc>
          <w:tcPr>
            <w:tcW w:w="3939" w:type="dxa"/>
            <w:tcBorders>
              <w:top w:val="double" w:sz="12" w:space="0" w:color="808080" w:themeColor="background1" w:themeShade="80"/>
            </w:tcBorders>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Terrenos</w:t>
            </w:r>
          </w:p>
        </w:tc>
        <w:tc>
          <w:tcPr>
            <w:tcW w:w="2098" w:type="dxa"/>
            <w:tcBorders>
              <w:top w:val="double" w:sz="12" w:space="0" w:color="808080" w:themeColor="background1" w:themeShade="80"/>
            </w:tcBorders>
            <w:shd w:val="clear" w:color="auto" w:fill="F2F2F2"/>
            <w:vAlign w:val="center"/>
          </w:tcPr>
          <w:p w:rsidR="00946F71" w:rsidRPr="00A45426" w:rsidRDefault="00946F71" w:rsidP="00946F71">
            <w:pPr>
              <w:spacing w:after="0" w:line="240" w:lineRule="auto"/>
              <w:jc w:val="right"/>
              <w:rPr>
                <w:rFonts w:ascii="Montserrat" w:hAnsi="Montserrat" w:cs="Calibri"/>
                <w:color w:val="000000"/>
                <w:sz w:val="15"/>
                <w:szCs w:val="15"/>
                <w:lang w:val="es-MX" w:eastAsia="es-MX"/>
              </w:rPr>
            </w:pPr>
            <w:r w:rsidRPr="00A45426">
              <w:rPr>
                <w:rFonts w:ascii="Montserrat" w:hAnsi="Montserrat" w:cs="Arial"/>
                <w:color w:val="000000"/>
                <w:sz w:val="15"/>
                <w:szCs w:val="15"/>
              </w:rPr>
              <w:t>16,226,657,454</w:t>
            </w:r>
          </w:p>
        </w:tc>
        <w:tc>
          <w:tcPr>
            <w:tcW w:w="2098" w:type="dxa"/>
            <w:tcBorders>
              <w:top w:val="double" w:sz="12" w:space="0" w:color="808080" w:themeColor="background1" w:themeShade="80"/>
            </w:tcBorders>
            <w:shd w:val="clear" w:color="auto" w:fill="F2F2F2"/>
            <w:vAlign w:val="center"/>
            <w:hideMark/>
          </w:tcPr>
          <w:p w:rsidR="00946F71" w:rsidRPr="00A45426" w:rsidRDefault="00946F71" w:rsidP="00946F71">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14,246,051,273</w:t>
            </w:r>
          </w:p>
        </w:tc>
      </w:tr>
      <w:tr w:rsidR="00946F71" w:rsidRPr="006F0DF1" w:rsidTr="00876B46">
        <w:trPr>
          <w:trHeight w:val="215"/>
          <w:jc w:val="center"/>
        </w:trPr>
        <w:tc>
          <w:tcPr>
            <w:tcW w:w="3939" w:type="dxa"/>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Viviendas</w:t>
            </w:r>
          </w:p>
        </w:tc>
        <w:tc>
          <w:tcPr>
            <w:tcW w:w="2098" w:type="dxa"/>
            <w:shd w:val="clear" w:color="auto" w:fill="F2F2F2"/>
            <w:vAlign w:val="center"/>
          </w:tcPr>
          <w:p w:rsidR="00946F71" w:rsidRPr="00A45426" w:rsidRDefault="00946F71" w:rsidP="00946F71">
            <w:pPr>
              <w:spacing w:after="0" w:line="240" w:lineRule="auto"/>
              <w:jc w:val="right"/>
              <w:rPr>
                <w:rFonts w:ascii="Montserrat" w:hAnsi="Montserrat" w:cs="Calibri"/>
                <w:color w:val="000000"/>
                <w:sz w:val="15"/>
                <w:szCs w:val="15"/>
              </w:rPr>
            </w:pPr>
            <w:r w:rsidRPr="00A45426">
              <w:rPr>
                <w:rFonts w:ascii="Montserrat" w:hAnsi="Montserrat" w:cs="Arial"/>
                <w:color w:val="000000"/>
                <w:sz w:val="15"/>
                <w:szCs w:val="15"/>
              </w:rPr>
              <w:t>7,682,525,440</w:t>
            </w:r>
          </w:p>
        </w:tc>
        <w:tc>
          <w:tcPr>
            <w:tcW w:w="2098" w:type="dxa"/>
            <w:shd w:val="clear" w:color="auto" w:fill="F2F2F2"/>
            <w:vAlign w:val="center"/>
            <w:hideMark/>
          </w:tcPr>
          <w:p w:rsidR="00946F71" w:rsidRPr="00A45426" w:rsidRDefault="00946F71" w:rsidP="00946F71">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7,560,687,674</w:t>
            </w:r>
          </w:p>
        </w:tc>
      </w:tr>
      <w:tr w:rsidR="00946F71" w:rsidRPr="006F0DF1" w:rsidTr="00876B46">
        <w:trPr>
          <w:trHeight w:val="215"/>
          <w:jc w:val="center"/>
        </w:trPr>
        <w:tc>
          <w:tcPr>
            <w:tcW w:w="3939" w:type="dxa"/>
            <w:tcBorders>
              <w:top w:val="nil"/>
            </w:tcBorders>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Edificios no Habitacionales</w:t>
            </w:r>
          </w:p>
        </w:tc>
        <w:tc>
          <w:tcPr>
            <w:tcW w:w="2098" w:type="dxa"/>
            <w:tcBorders>
              <w:top w:val="nil"/>
            </w:tcBorders>
            <w:shd w:val="clear" w:color="auto" w:fill="F2F2F2"/>
            <w:vAlign w:val="center"/>
          </w:tcPr>
          <w:p w:rsidR="00946F71" w:rsidRPr="00A45426" w:rsidRDefault="00946F71" w:rsidP="00946F71">
            <w:pPr>
              <w:spacing w:after="0" w:line="240" w:lineRule="auto"/>
              <w:jc w:val="right"/>
              <w:rPr>
                <w:rFonts w:ascii="Montserrat" w:hAnsi="Montserrat" w:cs="Calibri"/>
                <w:color w:val="000000"/>
                <w:sz w:val="15"/>
                <w:szCs w:val="15"/>
              </w:rPr>
            </w:pPr>
            <w:r w:rsidRPr="00A45426">
              <w:rPr>
                <w:rFonts w:ascii="Montserrat" w:hAnsi="Montserrat" w:cs="Arial"/>
                <w:color w:val="000000"/>
                <w:sz w:val="15"/>
                <w:szCs w:val="15"/>
              </w:rPr>
              <w:t>488,235,975,063</w:t>
            </w:r>
          </w:p>
        </w:tc>
        <w:tc>
          <w:tcPr>
            <w:tcW w:w="2098" w:type="dxa"/>
            <w:tcBorders>
              <w:top w:val="nil"/>
            </w:tcBorders>
            <w:shd w:val="clear" w:color="auto" w:fill="F2F2F2"/>
            <w:vAlign w:val="center"/>
            <w:hideMark/>
          </w:tcPr>
          <w:p w:rsidR="00946F71" w:rsidRPr="00A45426" w:rsidRDefault="00946F71" w:rsidP="00946F71">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620,597,707,919</w:t>
            </w:r>
          </w:p>
        </w:tc>
      </w:tr>
      <w:tr w:rsidR="00946F71" w:rsidRPr="006F0DF1" w:rsidTr="00876B46">
        <w:trPr>
          <w:trHeight w:val="215"/>
          <w:jc w:val="center"/>
        </w:trPr>
        <w:tc>
          <w:tcPr>
            <w:tcW w:w="3939" w:type="dxa"/>
            <w:tcBorders>
              <w:top w:val="nil"/>
            </w:tcBorders>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Otros Bienes Inmuebles</w:t>
            </w:r>
          </w:p>
        </w:tc>
        <w:tc>
          <w:tcPr>
            <w:tcW w:w="2098" w:type="dxa"/>
            <w:tcBorders>
              <w:top w:val="nil"/>
            </w:tcBorders>
            <w:shd w:val="clear" w:color="auto" w:fill="F2F2F2"/>
            <w:vAlign w:val="center"/>
          </w:tcPr>
          <w:p w:rsidR="00946F71" w:rsidRPr="00A45426" w:rsidRDefault="00946F71" w:rsidP="00946F71">
            <w:pPr>
              <w:spacing w:after="0" w:line="240" w:lineRule="auto"/>
              <w:jc w:val="right"/>
              <w:rPr>
                <w:rFonts w:ascii="Montserrat" w:hAnsi="Montserrat" w:cs="Calibri"/>
                <w:color w:val="000000"/>
                <w:sz w:val="15"/>
                <w:szCs w:val="15"/>
              </w:rPr>
            </w:pPr>
            <w:r w:rsidRPr="00A45426">
              <w:rPr>
                <w:rFonts w:ascii="Montserrat" w:hAnsi="Montserrat" w:cs="Arial"/>
                <w:color w:val="000000"/>
                <w:sz w:val="15"/>
                <w:szCs w:val="15"/>
              </w:rPr>
              <w:t>7,073,670,907</w:t>
            </w:r>
          </w:p>
        </w:tc>
        <w:tc>
          <w:tcPr>
            <w:tcW w:w="2098" w:type="dxa"/>
            <w:tcBorders>
              <w:top w:val="nil"/>
            </w:tcBorders>
            <w:shd w:val="clear" w:color="auto" w:fill="F2F2F2"/>
            <w:vAlign w:val="center"/>
            <w:hideMark/>
          </w:tcPr>
          <w:p w:rsidR="00946F71" w:rsidRPr="00A45426" w:rsidRDefault="00946F71" w:rsidP="00946F71">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2,999,172,119</w:t>
            </w:r>
          </w:p>
        </w:tc>
      </w:tr>
      <w:tr w:rsidR="00946F71" w:rsidRPr="006F0DF1" w:rsidTr="00876B46">
        <w:trPr>
          <w:trHeight w:val="215"/>
          <w:jc w:val="center"/>
        </w:trPr>
        <w:tc>
          <w:tcPr>
            <w:tcW w:w="3939" w:type="dxa"/>
            <w:tcBorders>
              <w:top w:val="nil"/>
            </w:tcBorders>
            <w:shd w:val="clear" w:color="auto" w:fill="F2F2F2"/>
            <w:vAlign w:val="center"/>
            <w:hideMark/>
          </w:tcPr>
          <w:p w:rsidR="00946F71" w:rsidRPr="00A45426" w:rsidRDefault="00946F71" w:rsidP="00946F71">
            <w:pPr>
              <w:spacing w:after="0" w:line="240" w:lineRule="auto"/>
              <w:ind w:left="567"/>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Bienes Inmuebles</w:t>
            </w:r>
          </w:p>
        </w:tc>
        <w:tc>
          <w:tcPr>
            <w:tcW w:w="2098" w:type="dxa"/>
            <w:tcBorders>
              <w:top w:val="nil"/>
            </w:tcBorders>
            <w:shd w:val="clear" w:color="auto" w:fill="F2F2F2"/>
            <w:vAlign w:val="center"/>
          </w:tcPr>
          <w:p w:rsidR="00946F71" w:rsidRPr="00A45426" w:rsidRDefault="00946F71" w:rsidP="00946F71">
            <w:pPr>
              <w:spacing w:after="0" w:line="240" w:lineRule="auto"/>
              <w:jc w:val="right"/>
              <w:rPr>
                <w:rFonts w:ascii="Montserrat" w:hAnsi="Montserrat" w:cs="Calibri"/>
                <w:b/>
                <w:color w:val="000000"/>
                <w:sz w:val="15"/>
                <w:szCs w:val="15"/>
              </w:rPr>
            </w:pPr>
            <w:r w:rsidRPr="00A45426">
              <w:rPr>
                <w:rFonts w:ascii="Montserrat" w:hAnsi="Montserrat" w:cs="Arial"/>
                <w:b/>
                <w:bCs/>
                <w:color w:val="000000"/>
                <w:sz w:val="15"/>
                <w:szCs w:val="15"/>
              </w:rPr>
              <w:t>519,218,828,864</w:t>
            </w:r>
          </w:p>
        </w:tc>
        <w:tc>
          <w:tcPr>
            <w:tcW w:w="2098" w:type="dxa"/>
            <w:tcBorders>
              <w:top w:val="nil"/>
            </w:tcBorders>
            <w:shd w:val="clear" w:color="auto" w:fill="F2F2F2"/>
            <w:vAlign w:val="center"/>
            <w:hideMark/>
          </w:tcPr>
          <w:p w:rsidR="00946F71" w:rsidRPr="00A45426" w:rsidRDefault="00946F71" w:rsidP="00946F71">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645,403,618,985</w:t>
            </w:r>
          </w:p>
        </w:tc>
      </w:tr>
      <w:tr w:rsidR="00946F71" w:rsidRPr="006F0DF1" w:rsidTr="00876B46">
        <w:trPr>
          <w:trHeight w:val="215"/>
          <w:jc w:val="center"/>
        </w:trPr>
        <w:tc>
          <w:tcPr>
            <w:tcW w:w="3939" w:type="dxa"/>
            <w:tcBorders>
              <w:top w:val="nil"/>
            </w:tcBorders>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Infraestructura</w:t>
            </w:r>
          </w:p>
        </w:tc>
        <w:tc>
          <w:tcPr>
            <w:tcW w:w="2098" w:type="dxa"/>
            <w:tcBorders>
              <w:top w:val="nil"/>
            </w:tcBorders>
            <w:shd w:val="clear" w:color="auto" w:fill="F2F2F2"/>
            <w:vAlign w:val="center"/>
          </w:tcPr>
          <w:p w:rsidR="00946F71" w:rsidRPr="00A45426" w:rsidRDefault="00946F71" w:rsidP="00946F71">
            <w:pPr>
              <w:spacing w:after="0" w:line="240" w:lineRule="auto"/>
              <w:jc w:val="right"/>
              <w:rPr>
                <w:rFonts w:ascii="Montserrat" w:hAnsi="Montserrat" w:cs="Calibri"/>
                <w:color w:val="000000"/>
                <w:sz w:val="15"/>
                <w:szCs w:val="15"/>
              </w:rPr>
            </w:pPr>
            <w:r w:rsidRPr="00A45426">
              <w:rPr>
                <w:rFonts w:ascii="Montserrat" w:hAnsi="Montserrat" w:cs="Arial"/>
                <w:color w:val="000000"/>
                <w:sz w:val="15"/>
                <w:szCs w:val="15"/>
              </w:rPr>
              <w:t>588,051,468,109</w:t>
            </w:r>
          </w:p>
        </w:tc>
        <w:tc>
          <w:tcPr>
            <w:tcW w:w="2098" w:type="dxa"/>
            <w:tcBorders>
              <w:top w:val="nil"/>
            </w:tcBorders>
            <w:shd w:val="clear" w:color="auto" w:fill="F2F2F2"/>
            <w:vAlign w:val="center"/>
            <w:hideMark/>
          </w:tcPr>
          <w:p w:rsidR="00946F71" w:rsidRPr="00A45426" w:rsidRDefault="00946F71" w:rsidP="00946F71">
            <w:pPr>
              <w:spacing w:after="0" w:line="240" w:lineRule="auto"/>
              <w:jc w:val="right"/>
              <w:rPr>
                <w:rFonts w:ascii="Montserrat" w:hAnsi="Montserrat" w:cs="Calibri"/>
                <w:color w:val="000000"/>
                <w:sz w:val="15"/>
                <w:szCs w:val="15"/>
              </w:rPr>
            </w:pPr>
            <w:r w:rsidRPr="00A45426">
              <w:rPr>
                <w:rFonts w:ascii="Montserrat" w:hAnsi="Montserrat" w:cs="Arial"/>
                <w:color w:val="000000"/>
                <w:sz w:val="15"/>
                <w:szCs w:val="15"/>
              </w:rPr>
              <w:t>584,012,995,824</w:t>
            </w:r>
          </w:p>
        </w:tc>
      </w:tr>
      <w:tr w:rsidR="00946F71" w:rsidRPr="006F0DF1" w:rsidTr="00876B46">
        <w:trPr>
          <w:trHeight w:val="215"/>
          <w:jc w:val="center"/>
        </w:trPr>
        <w:tc>
          <w:tcPr>
            <w:tcW w:w="3939" w:type="dxa"/>
            <w:tcBorders>
              <w:top w:val="nil"/>
            </w:tcBorders>
            <w:shd w:val="clear" w:color="auto" w:fill="F2F2F2"/>
            <w:vAlign w:val="center"/>
            <w:hideMark/>
          </w:tcPr>
          <w:p w:rsidR="00946F71" w:rsidRPr="00A45426" w:rsidRDefault="00946F71" w:rsidP="00946F71">
            <w:pPr>
              <w:spacing w:after="0" w:line="240" w:lineRule="auto"/>
              <w:ind w:left="567"/>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Infraestructura</w:t>
            </w:r>
          </w:p>
        </w:tc>
        <w:tc>
          <w:tcPr>
            <w:tcW w:w="2098" w:type="dxa"/>
            <w:tcBorders>
              <w:top w:val="nil"/>
            </w:tcBorders>
            <w:shd w:val="clear" w:color="auto" w:fill="F2F2F2"/>
            <w:vAlign w:val="center"/>
          </w:tcPr>
          <w:p w:rsidR="00946F71" w:rsidRPr="00A45426" w:rsidRDefault="00946F71" w:rsidP="00946F71">
            <w:pPr>
              <w:spacing w:after="0" w:line="240" w:lineRule="auto"/>
              <w:jc w:val="right"/>
              <w:rPr>
                <w:rFonts w:ascii="Montserrat" w:hAnsi="Montserrat" w:cs="Calibri"/>
                <w:b/>
                <w:bCs/>
                <w:color w:val="000000"/>
                <w:sz w:val="15"/>
                <w:szCs w:val="15"/>
              </w:rPr>
            </w:pPr>
            <w:r w:rsidRPr="00A45426">
              <w:rPr>
                <w:rFonts w:ascii="Montserrat" w:hAnsi="Montserrat" w:cs="Arial"/>
                <w:b/>
                <w:bCs/>
                <w:color w:val="000000"/>
                <w:sz w:val="15"/>
                <w:szCs w:val="15"/>
              </w:rPr>
              <w:t>588,051,468,109</w:t>
            </w:r>
          </w:p>
        </w:tc>
        <w:tc>
          <w:tcPr>
            <w:tcW w:w="2098" w:type="dxa"/>
            <w:tcBorders>
              <w:top w:val="nil"/>
            </w:tcBorders>
            <w:shd w:val="clear" w:color="auto" w:fill="F2F2F2"/>
            <w:vAlign w:val="center"/>
            <w:hideMark/>
          </w:tcPr>
          <w:p w:rsidR="00946F71" w:rsidRPr="00A45426" w:rsidRDefault="00946F71" w:rsidP="00946F71">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584,012,995,824</w:t>
            </w:r>
          </w:p>
        </w:tc>
      </w:tr>
      <w:tr w:rsidR="00946F71" w:rsidRPr="006F0DF1" w:rsidTr="00876B46">
        <w:trPr>
          <w:trHeight w:val="215"/>
          <w:jc w:val="center"/>
        </w:trPr>
        <w:tc>
          <w:tcPr>
            <w:tcW w:w="3939" w:type="dxa"/>
            <w:tcBorders>
              <w:top w:val="nil"/>
            </w:tcBorders>
            <w:shd w:val="clear" w:color="auto" w:fill="F2F2F2"/>
            <w:noWrap/>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Construcciones en Proceso en Bienes de Dominio Público</w:t>
            </w:r>
          </w:p>
        </w:tc>
        <w:tc>
          <w:tcPr>
            <w:tcW w:w="2098" w:type="dxa"/>
            <w:tcBorders>
              <w:top w:val="nil"/>
            </w:tcBorders>
            <w:shd w:val="clear" w:color="auto" w:fill="F2F2F2"/>
            <w:vAlign w:val="center"/>
          </w:tcPr>
          <w:p w:rsidR="00946F71" w:rsidRPr="00A45426" w:rsidRDefault="00946F71" w:rsidP="00946F71">
            <w:pPr>
              <w:spacing w:after="0" w:line="240" w:lineRule="auto"/>
              <w:jc w:val="right"/>
              <w:rPr>
                <w:rFonts w:ascii="Montserrat" w:hAnsi="Montserrat" w:cs="Calibri"/>
                <w:color w:val="000000"/>
                <w:sz w:val="15"/>
                <w:szCs w:val="15"/>
              </w:rPr>
            </w:pPr>
            <w:r w:rsidRPr="00A45426">
              <w:rPr>
                <w:rFonts w:ascii="Montserrat" w:hAnsi="Montserrat" w:cs="Arial"/>
                <w:color w:val="000000"/>
                <w:sz w:val="15"/>
                <w:szCs w:val="15"/>
              </w:rPr>
              <w:t>5,789,945,723</w:t>
            </w:r>
          </w:p>
        </w:tc>
        <w:tc>
          <w:tcPr>
            <w:tcW w:w="2098" w:type="dxa"/>
            <w:tcBorders>
              <w:top w:val="nil"/>
            </w:tcBorders>
            <w:shd w:val="clear" w:color="auto" w:fill="F2F2F2"/>
            <w:vAlign w:val="center"/>
            <w:hideMark/>
          </w:tcPr>
          <w:p w:rsidR="00946F71" w:rsidRPr="00A45426" w:rsidRDefault="00946F71" w:rsidP="00946F71">
            <w:pPr>
              <w:spacing w:after="0" w:line="240" w:lineRule="auto"/>
              <w:jc w:val="right"/>
              <w:rPr>
                <w:rFonts w:ascii="Montserrat" w:hAnsi="Montserrat" w:cs="Calibri"/>
                <w:color w:val="000000"/>
                <w:sz w:val="15"/>
                <w:szCs w:val="15"/>
              </w:rPr>
            </w:pPr>
            <w:r w:rsidRPr="00A45426">
              <w:rPr>
                <w:rFonts w:ascii="Montserrat" w:hAnsi="Montserrat" w:cs="Arial"/>
                <w:color w:val="000000"/>
                <w:sz w:val="15"/>
                <w:szCs w:val="15"/>
              </w:rPr>
              <w:t>8,703,273,747</w:t>
            </w:r>
          </w:p>
        </w:tc>
      </w:tr>
      <w:tr w:rsidR="00946F71" w:rsidRPr="006F0DF1" w:rsidTr="00876B46">
        <w:trPr>
          <w:trHeight w:val="215"/>
          <w:jc w:val="center"/>
        </w:trPr>
        <w:tc>
          <w:tcPr>
            <w:tcW w:w="3939" w:type="dxa"/>
            <w:tcBorders>
              <w:top w:val="nil"/>
            </w:tcBorders>
            <w:shd w:val="clear" w:color="auto" w:fill="F2F2F2"/>
            <w:vAlign w:val="center"/>
            <w:hideMark/>
          </w:tcPr>
          <w:p w:rsidR="00946F71" w:rsidRPr="00A45426" w:rsidRDefault="00946F71" w:rsidP="00946F71">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Construcciones en Proceso en Bienes Propios</w:t>
            </w:r>
          </w:p>
        </w:tc>
        <w:tc>
          <w:tcPr>
            <w:tcW w:w="2098" w:type="dxa"/>
            <w:tcBorders>
              <w:top w:val="nil"/>
            </w:tcBorders>
            <w:shd w:val="clear" w:color="auto" w:fill="F2F2F2"/>
            <w:vAlign w:val="center"/>
          </w:tcPr>
          <w:p w:rsidR="00946F71" w:rsidRPr="00A45426" w:rsidRDefault="00946F71" w:rsidP="00946F71">
            <w:pPr>
              <w:spacing w:after="0" w:line="240" w:lineRule="auto"/>
              <w:jc w:val="right"/>
              <w:rPr>
                <w:rFonts w:ascii="Montserrat" w:hAnsi="Montserrat" w:cs="Calibri"/>
                <w:color w:val="000000"/>
                <w:sz w:val="15"/>
                <w:szCs w:val="15"/>
              </w:rPr>
            </w:pPr>
            <w:r w:rsidRPr="00A45426">
              <w:rPr>
                <w:rFonts w:ascii="Montserrat" w:hAnsi="Montserrat" w:cs="Arial"/>
                <w:color w:val="000000"/>
                <w:sz w:val="15"/>
                <w:szCs w:val="15"/>
              </w:rPr>
              <w:t>245,767,735,001</w:t>
            </w:r>
          </w:p>
        </w:tc>
        <w:tc>
          <w:tcPr>
            <w:tcW w:w="2098" w:type="dxa"/>
            <w:tcBorders>
              <w:top w:val="nil"/>
            </w:tcBorders>
            <w:shd w:val="clear" w:color="auto" w:fill="F2F2F2"/>
            <w:vAlign w:val="center"/>
            <w:hideMark/>
          </w:tcPr>
          <w:p w:rsidR="00946F71" w:rsidRPr="00A45426" w:rsidRDefault="00946F71" w:rsidP="00946F71">
            <w:pPr>
              <w:spacing w:after="0" w:line="240" w:lineRule="auto"/>
              <w:jc w:val="right"/>
              <w:rPr>
                <w:rFonts w:ascii="Montserrat" w:hAnsi="Montserrat" w:cs="Calibri"/>
                <w:color w:val="000000"/>
                <w:sz w:val="15"/>
                <w:szCs w:val="15"/>
                <w:lang w:val="es-MX" w:eastAsia="es-MX"/>
              </w:rPr>
            </w:pPr>
            <w:r w:rsidRPr="00A45426">
              <w:rPr>
                <w:rFonts w:ascii="Montserrat" w:hAnsi="Montserrat" w:cs="Calibri"/>
                <w:color w:val="000000"/>
                <w:sz w:val="15"/>
                <w:szCs w:val="15"/>
              </w:rPr>
              <w:t>204,509,694,084</w:t>
            </w:r>
          </w:p>
        </w:tc>
      </w:tr>
      <w:tr w:rsidR="00946F71" w:rsidRPr="006F0DF1" w:rsidTr="00876B46">
        <w:trPr>
          <w:trHeight w:val="215"/>
          <w:jc w:val="center"/>
        </w:trPr>
        <w:tc>
          <w:tcPr>
            <w:tcW w:w="3939" w:type="dxa"/>
            <w:tcBorders>
              <w:top w:val="nil"/>
            </w:tcBorders>
            <w:shd w:val="clear" w:color="auto" w:fill="F2F2F2"/>
            <w:vAlign w:val="center"/>
            <w:hideMark/>
          </w:tcPr>
          <w:p w:rsidR="00946F71" w:rsidRPr="00A45426" w:rsidRDefault="00946F71" w:rsidP="00946F71">
            <w:pPr>
              <w:spacing w:after="0" w:line="240" w:lineRule="auto"/>
              <w:ind w:left="567"/>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Construcciones en Proceso</w:t>
            </w:r>
          </w:p>
        </w:tc>
        <w:tc>
          <w:tcPr>
            <w:tcW w:w="2098" w:type="dxa"/>
            <w:tcBorders>
              <w:top w:val="nil"/>
            </w:tcBorders>
            <w:shd w:val="clear" w:color="auto" w:fill="F2F2F2"/>
            <w:vAlign w:val="center"/>
          </w:tcPr>
          <w:p w:rsidR="00946F71" w:rsidRPr="00A45426" w:rsidRDefault="00946F71" w:rsidP="00946F71">
            <w:pPr>
              <w:spacing w:after="0" w:line="240" w:lineRule="auto"/>
              <w:jc w:val="right"/>
              <w:rPr>
                <w:rFonts w:ascii="Montserrat" w:hAnsi="Montserrat" w:cs="Calibri"/>
                <w:b/>
                <w:color w:val="000000"/>
                <w:sz w:val="15"/>
                <w:szCs w:val="15"/>
              </w:rPr>
            </w:pPr>
            <w:r w:rsidRPr="00A45426">
              <w:rPr>
                <w:rFonts w:ascii="Montserrat" w:hAnsi="Montserrat" w:cs="Arial"/>
                <w:b/>
                <w:bCs/>
                <w:color w:val="000000"/>
                <w:sz w:val="15"/>
                <w:szCs w:val="15"/>
              </w:rPr>
              <w:t>251,557,680,724</w:t>
            </w:r>
          </w:p>
        </w:tc>
        <w:tc>
          <w:tcPr>
            <w:tcW w:w="2098" w:type="dxa"/>
            <w:tcBorders>
              <w:top w:val="nil"/>
            </w:tcBorders>
            <w:shd w:val="clear" w:color="auto" w:fill="F2F2F2"/>
            <w:vAlign w:val="center"/>
            <w:hideMark/>
          </w:tcPr>
          <w:p w:rsidR="00946F71" w:rsidRPr="00A45426" w:rsidRDefault="00946F71" w:rsidP="00946F71">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213,212,967,831</w:t>
            </w:r>
          </w:p>
        </w:tc>
      </w:tr>
      <w:tr w:rsidR="00946F71" w:rsidRPr="006F0DF1" w:rsidTr="00876B46">
        <w:trPr>
          <w:trHeight w:val="215"/>
          <w:jc w:val="center"/>
        </w:trPr>
        <w:tc>
          <w:tcPr>
            <w:tcW w:w="3939" w:type="dxa"/>
            <w:tcBorders>
              <w:bottom w:val="single" w:sz="12" w:space="0" w:color="808080"/>
            </w:tcBorders>
            <w:shd w:val="clear" w:color="auto" w:fill="F2F2F2"/>
            <w:vAlign w:val="center"/>
            <w:hideMark/>
          </w:tcPr>
          <w:p w:rsidR="00946F71" w:rsidRPr="00A45426" w:rsidRDefault="00946F71" w:rsidP="00946F71">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Bienes Inmuebles, Infraestructura y Construcciones en Proceso</w:t>
            </w:r>
          </w:p>
        </w:tc>
        <w:tc>
          <w:tcPr>
            <w:tcW w:w="2098" w:type="dxa"/>
            <w:tcBorders>
              <w:bottom w:val="single" w:sz="12" w:space="0" w:color="808080"/>
            </w:tcBorders>
            <w:shd w:val="clear" w:color="auto" w:fill="F2F2F2"/>
            <w:vAlign w:val="center"/>
          </w:tcPr>
          <w:p w:rsidR="00946F71" w:rsidRPr="00A45426" w:rsidRDefault="00946F71" w:rsidP="00946F71">
            <w:pPr>
              <w:spacing w:after="0" w:line="240" w:lineRule="auto"/>
              <w:jc w:val="right"/>
              <w:rPr>
                <w:rFonts w:ascii="Montserrat" w:eastAsia="Times New Roman" w:hAnsi="Montserrat" w:cs="Calibri"/>
                <w:b/>
                <w:bCs/>
                <w:sz w:val="15"/>
                <w:szCs w:val="15"/>
                <w:lang w:val="es-MX" w:eastAsia="es-MX"/>
              </w:rPr>
            </w:pPr>
            <w:r w:rsidRPr="00A45426">
              <w:rPr>
                <w:rFonts w:ascii="Montserrat" w:hAnsi="Montserrat" w:cs="Arial"/>
                <w:b/>
                <w:bCs/>
                <w:color w:val="000000"/>
                <w:sz w:val="15"/>
                <w:szCs w:val="15"/>
              </w:rPr>
              <w:t>1,358,827,977,697</w:t>
            </w:r>
          </w:p>
        </w:tc>
        <w:tc>
          <w:tcPr>
            <w:tcW w:w="2098" w:type="dxa"/>
            <w:tcBorders>
              <w:bottom w:val="single" w:sz="12" w:space="0" w:color="808080"/>
            </w:tcBorders>
            <w:shd w:val="clear" w:color="auto" w:fill="F2F2F2"/>
            <w:vAlign w:val="center"/>
            <w:hideMark/>
          </w:tcPr>
          <w:p w:rsidR="00946F71" w:rsidRPr="00A45426" w:rsidRDefault="00946F71" w:rsidP="00946F71">
            <w:pPr>
              <w:spacing w:after="0" w:line="240" w:lineRule="auto"/>
              <w:jc w:val="right"/>
              <w:rPr>
                <w:rFonts w:ascii="Montserrat" w:hAnsi="Montserrat" w:cs="Calibri"/>
                <w:b/>
                <w:color w:val="000000"/>
                <w:sz w:val="15"/>
                <w:szCs w:val="15"/>
              </w:rPr>
            </w:pPr>
            <w:r w:rsidRPr="00A45426">
              <w:rPr>
                <w:rFonts w:ascii="Montserrat" w:hAnsi="Montserrat" w:cs="Calibri"/>
                <w:b/>
                <w:color w:val="000000"/>
                <w:sz w:val="15"/>
                <w:szCs w:val="15"/>
              </w:rPr>
              <w:t>1,442,629,582,640</w:t>
            </w:r>
          </w:p>
        </w:tc>
      </w:tr>
    </w:tbl>
    <w:p w:rsidR="00311D54" w:rsidRDefault="00311D54" w:rsidP="00311D54">
      <w:pPr>
        <w:spacing w:after="120" w:line="250" w:lineRule="exact"/>
        <w:ind w:left="567"/>
        <w:jc w:val="both"/>
        <w:rPr>
          <w:rFonts w:ascii="Montserrat" w:hAnsi="Montserrat"/>
          <w:sz w:val="18"/>
          <w:szCs w:val="18"/>
        </w:rPr>
      </w:pPr>
    </w:p>
    <w:p w:rsidR="00F71046" w:rsidRDefault="00F71046" w:rsidP="00DD6126">
      <w:pPr>
        <w:spacing w:after="120" w:line="250" w:lineRule="exact"/>
        <w:jc w:val="both"/>
        <w:rPr>
          <w:rFonts w:ascii="Montserrat" w:hAnsi="Montserrat"/>
          <w:sz w:val="18"/>
          <w:szCs w:val="18"/>
        </w:rPr>
      </w:pPr>
      <w:r>
        <w:rPr>
          <w:rFonts w:ascii="Montserrat" w:hAnsi="Montserrat"/>
          <w:sz w:val="18"/>
          <w:szCs w:val="18"/>
        </w:rPr>
        <w:t>El decremento en el valor de los bienes inmuebles por 126</w:t>
      </w:r>
      <w:proofErr w:type="gramStart"/>
      <w:r>
        <w:rPr>
          <w:rFonts w:ascii="Montserrat" w:hAnsi="Montserrat"/>
          <w:sz w:val="18"/>
          <w:szCs w:val="18"/>
        </w:rPr>
        <w:t>,184,790,120</w:t>
      </w:r>
      <w:proofErr w:type="gramEnd"/>
      <w:r>
        <w:rPr>
          <w:rFonts w:ascii="Montserrat" w:hAnsi="Montserrat"/>
          <w:sz w:val="18"/>
          <w:szCs w:val="18"/>
        </w:rPr>
        <w:t xml:space="preserve"> pesos se refleja significativamente en la cuenta de Edificios No Habitacionales, y en su mayoría corresponde a la Secretaría de Educación Pública (</w:t>
      </w:r>
      <w:proofErr w:type="spellStart"/>
      <w:r>
        <w:rPr>
          <w:rFonts w:ascii="Montserrat" w:hAnsi="Montserrat"/>
          <w:sz w:val="18"/>
          <w:szCs w:val="18"/>
        </w:rPr>
        <w:t>SEP</w:t>
      </w:r>
      <w:proofErr w:type="spellEnd"/>
      <w:r>
        <w:rPr>
          <w:rFonts w:ascii="Montserrat" w:hAnsi="Montserrat"/>
          <w:sz w:val="18"/>
          <w:szCs w:val="18"/>
        </w:rPr>
        <w:t>), principalmente por la revaluación registrada por el Instituto Politécnico Nacional (</w:t>
      </w:r>
      <w:proofErr w:type="spellStart"/>
      <w:r>
        <w:rPr>
          <w:rFonts w:ascii="Montserrat" w:hAnsi="Montserrat"/>
          <w:sz w:val="18"/>
          <w:szCs w:val="18"/>
        </w:rPr>
        <w:t>IPN</w:t>
      </w:r>
      <w:proofErr w:type="spellEnd"/>
      <w:r>
        <w:rPr>
          <w:rFonts w:ascii="Montserrat" w:hAnsi="Montserrat"/>
          <w:sz w:val="18"/>
          <w:szCs w:val="18"/>
        </w:rPr>
        <w:t>), derivado del reporte que emitió su Dirección General de Recursos Materiales y Servicios al 31 de diciembre de 2019.</w:t>
      </w:r>
    </w:p>
    <w:p w:rsidR="00F71046" w:rsidRDefault="00F71046" w:rsidP="00F71046">
      <w:pPr>
        <w:spacing w:after="120" w:line="250" w:lineRule="exact"/>
        <w:jc w:val="both"/>
        <w:rPr>
          <w:rFonts w:ascii="Montserrat" w:hAnsi="Montserrat"/>
          <w:sz w:val="18"/>
          <w:szCs w:val="18"/>
        </w:rPr>
      </w:pPr>
      <w:r>
        <w:rPr>
          <w:rFonts w:ascii="Montserrat" w:hAnsi="Montserrat"/>
          <w:sz w:val="18"/>
          <w:szCs w:val="18"/>
        </w:rPr>
        <w:t xml:space="preserve">Por lo que se refiere, a Otros Bienes Inmuebles, se observa un incremento en la subcuenta de Bienes Muebles para Obra en Proceso por parte de la </w:t>
      </w:r>
      <w:proofErr w:type="spellStart"/>
      <w:r>
        <w:rPr>
          <w:rFonts w:ascii="Montserrat" w:hAnsi="Montserrat"/>
          <w:sz w:val="18"/>
          <w:szCs w:val="18"/>
        </w:rPr>
        <w:t>SEDENA</w:t>
      </w:r>
      <w:proofErr w:type="spellEnd"/>
      <w:r>
        <w:rPr>
          <w:rFonts w:ascii="Montserrat" w:hAnsi="Montserrat"/>
          <w:sz w:val="18"/>
          <w:szCs w:val="18"/>
        </w:rPr>
        <w:t xml:space="preserve"> y la </w:t>
      </w:r>
      <w:proofErr w:type="spellStart"/>
      <w:r>
        <w:rPr>
          <w:rFonts w:ascii="Montserrat" w:hAnsi="Montserrat"/>
          <w:sz w:val="18"/>
          <w:szCs w:val="18"/>
        </w:rPr>
        <w:t>SEMAR</w:t>
      </w:r>
      <w:proofErr w:type="spellEnd"/>
      <w:r>
        <w:rPr>
          <w:rFonts w:ascii="Montserrat" w:hAnsi="Montserrat"/>
          <w:sz w:val="18"/>
          <w:szCs w:val="18"/>
        </w:rPr>
        <w:t xml:space="preserve">. </w:t>
      </w:r>
    </w:p>
    <w:p w:rsidR="00BB452F" w:rsidRPr="00BB452F" w:rsidRDefault="00BB452F" w:rsidP="00BB452F">
      <w:pPr>
        <w:spacing w:after="120" w:line="250" w:lineRule="exact"/>
        <w:jc w:val="both"/>
        <w:rPr>
          <w:rFonts w:ascii="Montserrat" w:hAnsi="Montserrat" w:cs="Arial"/>
          <w:spacing w:val="-1"/>
          <w:sz w:val="18"/>
          <w:szCs w:val="18"/>
          <w:lang w:eastAsia="es-ES"/>
        </w:rPr>
      </w:pPr>
      <w:r w:rsidRPr="00BB452F">
        <w:rPr>
          <w:rFonts w:ascii="Montserrat" w:hAnsi="Montserrat" w:cs="Arial"/>
          <w:spacing w:val="-1"/>
          <w:sz w:val="18"/>
          <w:szCs w:val="18"/>
        </w:rPr>
        <w:t>La conciliación de bienes inmuebles considera las cuentas de Terrenos, Viviendas y Edificios no Habitacionales, al c</w:t>
      </w:r>
      <w:r w:rsidR="00D80B03">
        <w:rPr>
          <w:rFonts w:ascii="Montserrat" w:hAnsi="Montserrat" w:cs="Arial"/>
          <w:spacing w:val="-1"/>
          <w:sz w:val="18"/>
          <w:szCs w:val="18"/>
        </w:rPr>
        <w:t>ierre de 2019 alcanzó el 99.85%.</w:t>
      </w:r>
    </w:p>
    <w:tbl>
      <w:tblPr>
        <w:tblW w:w="7757" w:type="dxa"/>
        <w:jc w:val="center"/>
        <w:tblCellMar>
          <w:left w:w="70" w:type="dxa"/>
          <w:right w:w="70" w:type="dxa"/>
        </w:tblCellMar>
        <w:tblLook w:val="04A0" w:firstRow="1" w:lastRow="0" w:firstColumn="1" w:lastColumn="0" w:noHBand="0" w:noVBand="1"/>
      </w:tblPr>
      <w:tblGrid>
        <w:gridCol w:w="2552"/>
        <w:gridCol w:w="3364"/>
        <w:gridCol w:w="1841"/>
      </w:tblGrid>
      <w:tr w:rsidR="00F0470E" w:rsidRPr="00F71046" w:rsidTr="00F71046">
        <w:trPr>
          <w:trHeight w:val="215"/>
          <w:jc w:val="center"/>
        </w:trPr>
        <w:tc>
          <w:tcPr>
            <w:tcW w:w="7757" w:type="dxa"/>
            <w:gridSpan w:val="3"/>
            <w:tcBorders>
              <w:bottom w:val="single" w:sz="12" w:space="0" w:color="808080"/>
            </w:tcBorders>
            <w:shd w:val="clear" w:color="auto" w:fill="auto"/>
            <w:vAlign w:val="center"/>
          </w:tcPr>
          <w:p w:rsidR="00F0470E" w:rsidRPr="00F71046" w:rsidRDefault="00F0470E" w:rsidP="00CB065C">
            <w:pPr>
              <w:spacing w:after="60"/>
              <w:jc w:val="center"/>
              <w:rPr>
                <w:rFonts w:ascii="Montserrat" w:hAnsi="Montserrat" w:cs="Arial"/>
                <w:spacing w:val="-1"/>
                <w:sz w:val="18"/>
                <w:szCs w:val="18"/>
              </w:rPr>
            </w:pPr>
            <w:r w:rsidRPr="00F71046">
              <w:rPr>
                <w:rFonts w:ascii="Montserrat" w:eastAsia="Times New Roman" w:hAnsi="Montserrat" w:cs="Calibri"/>
                <w:bCs/>
                <w:sz w:val="16"/>
                <w:szCs w:val="16"/>
                <w:lang w:val="es-MX" w:eastAsia="es-MX"/>
              </w:rPr>
              <w:t>(Pesos)</w:t>
            </w:r>
          </w:p>
        </w:tc>
      </w:tr>
      <w:tr w:rsidR="00F0470E" w:rsidRPr="00F71046" w:rsidTr="00F71046">
        <w:trPr>
          <w:trHeight w:val="57"/>
          <w:jc w:val="center"/>
        </w:trPr>
        <w:tc>
          <w:tcPr>
            <w:tcW w:w="7757" w:type="dxa"/>
            <w:gridSpan w:val="3"/>
            <w:tcBorders>
              <w:top w:val="single" w:sz="12" w:space="0" w:color="808080"/>
            </w:tcBorders>
            <w:shd w:val="clear" w:color="auto" w:fill="auto"/>
            <w:vAlign w:val="center"/>
          </w:tcPr>
          <w:p w:rsidR="00F0470E" w:rsidRPr="00F71046"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79384A">
        <w:trPr>
          <w:trHeight w:val="317"/>
          <w:jc w:val="center"/>
        </w:trPr>
        <w:tc>
          <w:tcPr>
            <w:tcW w:w="2552" w:type="dxa"/>
            <w:tcBorders>
              <w:left w:val="single" w:sz="8" w:space="0" w:color="BFBFBF"/>
              <w:bottom w:val="double" w:sz="4" w:space="0" w:color="808080" w:themeColor="background1" w:themeShade="80"/>
              <w:right w:val="single" w:sz="8" w:space="0" w:color="FFFFFF" w:themeColor="background1"/>
            </w:tcBorders>
            <w:shd w:val="clear" w:color="auto" w:fill="D4C19C"/>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Registro Contable</w:t>
            </w:r>
          </w:p>
        </w:tc>
        <w:tc>
          <w:tcPr>
            <w:tcW w:w="3364" w:type="dxa"/>
            <w:tcBorders>
              <w:left w:val="single" w:sz="8" w:space="0" w:color="FFFFFF" w:themeColor="background1"/>
              <w:bottom w:val="double" w:sz="4" w:space="0" w:color="808080" w:themeColor="background1" w:themeShade="80"/>
              <w:right w:val="single" w:sz="8" w:space="0" w:color="FFFFFF" w:themeColor="background1"/>
            </w:tcBorders>
            <w:shd w:val="clear" w:color="auto" w:fill="D4C19C"/>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Valor Relación de Bienes Inmuebles</w:t>
            </w:r>
          </w:p>
        </w:tc>
        <w:tc>
          <w:tcPr>
            <w:tcW w:w="1841" w:type="dxa"/>
            <w:tcBorders>
              <w:left w:val="single" w:sz="8" w:space="0" w:color="FFFFFF" w:themeColor="background1"/>
              <w:bottom w:val="double" w:sz="4" w:space="0" w:color="808080" w:themeColor="background1" w:themeShade="80"/>
              <w:right w:val="single" w:sz="8" w:space="0" w:color="BFBFBF"/>
            </w:tcBorders>
            <w:shd w:val="clear" w:color="auto" w:fill="D4C19C"/>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Conciliación</w:t>
            </w:r>
          </w:p>
        </w:tc>
      </w:tr>
      <w:tr w:rsidR="00946F71" w:rsidRPr="00BB452F" w:rsidTr="0079384A">
        <w:trPr>
          <w:trHeight w:val="315"/>
          <w:jc w:val="center"/>
        </w:trPr>
        <w:tc>
          <w:tcPr>
            <w:tcW w:w="2552" w:type="dxa"/>
            <w:tcBorders>
              <w:top w:val="double" w:sz="4" w:space="0" w:color="808080" w:themeColor="background1" w:themeShade="80"/>
              <w:bottom w:val="single" w:sz="12" w:space="0" w:color="808080"/>
            </w:tcBorders>
            <w:shd w:val="clear" w:color="auto" w:fill="F2F2F2"/>
            <w:vAlign w:val="center"/>
            <w:hideMark/>
          </w:tcPr>
          <w:p w:rsidR="00946F71" w:rsidRPr="00A45426" w:rsidRDefault="00946F71" w:rsidP="00946F71">
            <w:pPr>
              <w:spacing w:after="0" w:line="240" w:lineRule="exact"/>
              <w:ind w:right="319"/>
              <w:jc w:val="center"/>
              <w:rPr>
                <w:rFonts w:ascii="Montserrat" w:hAnsi="Montserrat"/>
                <w:color w:val="000000"/>
                <w:sz w:val="15"/>
                <w:szCs w:val="15"/>
                <w:highlight w:val="yellow"/>
              </w:rPr>
            </w:pPr>
            <w:r w:rsidRPr="00A45426">
              <w:rPr>
                <w:rFonts w:ascii="Montserrat" w:hAnsi="Montserrat"/>
                <w:color w:val="000000"/>
                <w:sz w:val="15"/>
                <w:szCs w:val="15"/>
              </w:rPr>
              <w:t>512,145,157,957</w:t>
            </w:r>
          </w:p>
        </w:tc>
        <w:tc>
          <w:tcPr>
            <w:tcW w:w="3364" w:type="dxa"/>
            <w:tcBorders>
              <w:top w:val="double" w:sz="4" w:space="0" w:color="808080" w:themeColor="background1" w:themeShade="80"/>
              <w:bottom w:val="single" w:sz="12" w:space="0" w:color="808080"/>
            </w:tcBorders>
            <w:shd w:val="clear" w:color="auto" w:fill="F2F2F2"/>
            <w:vAlign w:val="center"/>
            <w:hideMark/>
          </w:tcPr>
          <w:p w:rsidR="00946F71" w:rsidRPr="00A45426" w:rsidRDefault="00946F71" w:rsidP="00946F71">
            <w:pPr>
              <w:spacing w:after="0" w:line="240" w:lineRule="exact"/>
              <w:ind w:right="319"/>
              <w:jc w:val="center"/>
              <w:rPr>
                <w:rFonts w:ascii="Montserrat" w:hAnsi="Montserrat"/>
                <w:color w:val="000000"/>
                <w:sz w:val="15"/>
                <w:szCs w:val="15"/>
              </w:rPr>
            </w:pPr>
            <w:r w:rsidRPr="00A45426">
              <w:rPr>
                <w:rFonts w:ascii="Montserrat" w:hAnsi="Montserrat"/>
                <w:color w:val="000000"/>
                <w:sz w:val="15"/>
                <w:szCs w:val="15"/>
              </w:rPr>
              <w:t>512,913,149,365</w:t>
            </w:r>
          </w:p>
        </w:tc>
        <w:tc>
          <w:tcPr>
            <w:tcW w:w="1841" w:type="dxa"/>
            <w:tcBorders>
              <w:top w:val="double" w:sz="4" w:space="0" w:color="808080" w:themeColor="background1" w:themeShade="80"/>
              <w:bottom w:val="single" w:sz="12" w:space="0" w:color="808080"/>
            </w:tcBorders>
            <w:shd w:val="clear" w:color="auto" w:fill="F2F2F2"/>
            <w:vAlign w:val="center"/>
            <w:hideMark/>
          </w:tcPr>
          <w:p w:rsidR="00946F71" w:rsidRPr="00A45426" w:rsidRDefault="00946F71" w:rsidP="00946F71">
            <w:pPr>
              <w:spacing w:after="0" w:line="240" w:lineRule="exact"/>
              <w:ind w:right="319"/>
              <w:jc w:val="center"/>
              <w:rPr>
                <w:rFonts w:ascii="Montserrat" w:hAnsi="Montserrat"/>
                <w:color w:val="000000"/>
                <w:sz w:val="15"/>
                <w:szCs w:val="15"/>
              </w:rPr>
            </w:pPr>
            <w:r w:rsidRPr="00A45426">
              <w:rPr>
                <w:rFonts w:ascii="Montserrat" w:hAnsi="Montserrat"/>
                <w:color w:val="000000"/>
                <w:sz w:val="15"/>
                <w:szCs w:val="15"/>
              </w:rPr>
              <w:t>99.85</w:t>
            </w:r>
          </w:p>
        </w:tc>
      </w:tr>
    </w:tbl>
    <w:p w:rsidR="00214814" w:rsidRDefault="00214814" w:rsidP="00DD6126">
      <w:pPr>
        <w:spacing w:after="120" w:line="250" w:lineRule="exact"/>
        <w:jc w:val="both"/>
        <w:rPr>
          <w:rFonts w:ascii="Montserrat" w:hAnsi="Montserrat"/>
          <w:sz w:val="18"/>
          <w:szCs w:val="18"/>
        </w:rPr>
      </w:pPr>
    </w:p>
    <w:p w:rsidR="00F71046" w:rsidRDefault="00F71046" w:rsidP="00DD6126">
      <w:pPr>
        <w:spacing w:after="120" w:line="250" w:lineRule="exact"/>
        <w:jc w:val="both"/>
        <w:rPr>
          <w:rFonts w:ascii="Montserrat" w:hAnsi="Montserrat"/>
          <w:sz w:val="18"/>
          <w:szCs w:val="18"/>
        </w:rPr>
      </w:pPr>
      <w:r>
        <w:rPr>
          <w:rFonts w:ascii="Montserrat" w:hAnsi="Montserrat"/>
          <w:sz w:val="18"/>
          <w:szCs w:val="18"/>
        </w:rPr>
        <w:t xml:space="preserve">La diferencia resultante entre el registro contable y la relación de bienes inmuebles del Poder Ejecutivo, corresponde a la </w:t>
      </w:r>
      <w:proofErr w:type="spellStart"/>
      <w:r>
        <w:rPr>
          <w:rFonts w:ascii="Montserrat" w:hAnsi="Montserrat"/>
          <w:sz w:val="18"/>
          <w:szCs w:val="18"/>
        </w:rPr>
        <w:t>SADER</w:t>
      </w:r>
      <w:proofErr w:type="spellEnd"/>
      <w:r>
        <w:rPr>
          <w:rFonts w:ascii="Montserrat" w:hAnsi="Montserrat"/>
          <w:sz w:val="18"/>
          <w:szCs w:val="18"/>
        </w:rPr>
        <w:t xml:space="preserve"> por un movimiento pendiente de reconocer por la baja de un inmueble que no es federal, así como por la SEMARNAT por bienes inmuebles transferidos por el Sector Medio Ambiente, que están registrados en el inventario de bienes inmuebles y que no fueron registrados en la contabilidad, debido a que no se cuenta con la documentación completa de formalización de la transferencia.</w:t>
      </w:r>
    </w:p>
    <w:p w:rsidR="002A644F" w:rsidRDefault="002A644F" w:rsidP="00DD6126">
      <w:pPr>
        <w:spacing w:after="120" w:line="250" w:lineRule="exact"/>
        <w:jc w:val="both"/>
        <w:rPr>
          <w:rFonts w:ascii="Montserrat" w:hAnsi="Montserrat"/>
          <w:sz w:val="18"/>
          <w:szCs w:val="18"/>
        </w:rPr>
      </w:pPr>
    </w:p>
    <w:p w:rsidR="002A644F" w:rsidRDefault="002A644F" w:rsidP="00DD6126">
      <w:pPr>
        <w:spacing w:after="120" w:line="250" w:lineRule="exact"/>
        <w:jc w:val="both"/>
        <w:rPr>
          <w:rFonts w:ascii="Montserrat" w:hAnsi="Montserrat"/>
          <w:sz w:val="18"/>
          <w:szCs w:val="18"/>
        </w:rPr>
      </w:pPr>
    </w:p>
    <w:p w:rsidR="00311D54" w:rsidRPr="0079384A" w:rsidRDefault="00311D54" w:rsidP="00BA6EF5">
      <w:pPr>
        <w:pStyle w:val="VIETAFLECHA"/>
        <w:numPr>
          <w:ilvl w:val="0"/>
          <w:numId w:val="16"/>
        </w:numPr>
        <w:rPr>
          <w:lang w:val="es-MX"/>
        </w:rPr>
      </w:pPr>
      <w:r w:rsidRPr="0079384A">
        <w:rPr>
          <w:lang w:val="es-MX"/>
        </w:rPr>
        <w:lastRenderedPageBreak/>
        <w:t>Bienes Muebles</w:t>
      </w:r>
    </w:p>
    <w:tbl>
      <w:tblPr>
        <w:tblW w:w="7898" w:type="dxa"/>
        <w:jc w:val="center"/>
        <w:tblCellMar>
          <w:left w:w="70" w:type="dxa"/>
          <w:right w:w="70" w:type="dxa"/>
        </w:tblCellMar>
        <w:tblLook w:val="04A0" w:firstRow="1" w:lastRow="0" w:firstColumn="1" w:lastColumn="0" w:noHBand="0" w:noVBand="1"/>
      </w:tblPr>
      <w:tblGrid>
        <w:gridCol w:w="22"/>
        <w:gridCol w:w="3966"/>
        <w:gridCol w:w="13"/>
        <w:gridCol w:w="1918"/>
        <w:gridCol w:w="1979"/>
      </w:tblGrid>
      <w:tr w:rsidR="00311D54" w:rsidRPr="00311D54" w:rsidTr="00C52FD9">
        <w:trPr>
          <w:gridBefore w:val="1"/>
          <w:wBefore w:w="22" w:type="dxa"/>
          <w:trHeight w:val="255"/>
          <w:jc w:val="center"/>
        </w:trPr>
        <w:tc>
          <w:tcPr>
            <w:tcW w:w="7876" w:type="dxa"/>
            <w:gridSpan w:val="4"/>
            <w:tcBorders>
              <w:top w:val="nil"/>
              <w:left w:val="nil"/>
              <w:right w:val="nil"/>
            </w:tcBorders>
            <w:shd w:val="clear" w:color="auto" w:fill="auto"/>
            <w:noWrap/>
            <w:vAlign w:val="center"/>
            <w:hideMark/>
          </w:tcPr>
          <w:p w:rsidR="00311D54" w:rsidRPr="0079384A" w:rsidRDefault="00311D54" w:rsidP="00CB065C">
            <w:pPr>
              <w:spacing w:after="60"/>
              <w:jc w:val="center"/>
              <w:rPr>
                <w:rFonts w:ascii="Montserrat" w:eastAsia="Times New Roman" w:hAnsi="Montserrat" w:cs="Arial"/>
                <w:bCs/>
                <w:sz w:val="16"/>
                <w:szCs w:val="16"/>
              </w:rPr>
            </w:pPr>
            <w:r w:rsidRPr="0079384A">
              <w:rPr>
                <w:rFonts w:ascii="Montserrat" w:eastAsia="Times New Roman" w:hAnsi="Montserrat" w:cs="Arial"/>
                <w:bCs/>
                <w:sz w:val="16"/>
                <w:szCs w:val="16"/>
              </w:rPr>
              <w:t>(Pesos)</w:t>
            </w:r>
          </w:p>
        </w:tc>
      </w:tr>
      <w:tr w:rsidR="00C52FD9" w:rsidRPr="00C52FD9" w:rsidTr="0079384A">
        <w:trPr>
          <w:trHeight w:val="57"/>
          <w:jc w:val="center"/>
        </w:trPr>
        <w:tc>
          <w:tcPr>
            <w:tcW w:w="3988" w:type="dxa"/>
            <w:gridSpan w:val="2"/>
            <w:tcBorders>
              <w:top w:val="single" w:sz="12" w:space="0" w:color="808080"/>
            </w:tcBorders>
            <w:shd w:val="clear" w:color="auto" w:fill="auto"/>
            <w:vAlign w:val="center"/>
          </w:tcPr>
          <w:p w:rsidR="00C52FD9" w:rsidRPr="00C52FD9" w:rsidRDefault="00C52FD9" w:rsidP="00C52FD9">
            <w:pPr>
              <w:spacing w:after="0"/>
              <w:jc w:val="center"/>
              <w:rPr>
                <w:rFonts w:ascii="Montserrat" w:eastAsia="Times New Roman" w:hAnsi="Montserrat" w:cs="Arial"/>
                <w:b/>
                <w:bCs/>
                <w:color w:val="FFFFFF"/>
                <w:sz w:val="4"/>
                <w:szCs w:val="4"/>
              </w:rPr>
            </w:pPr>
          </w:p>
        </w:tc>
        <w:tc>
          <w:tcPr>
            <w:tcW w:w="1931" w:type="dxa"/>
            <w:gridSpan w:val="2"/>
            <w:tcBorders>
              <w:top w:val="single" w:sz="12" w:space="0" w:color="808080"/>
            </w:tcBorders>
            <w:shd w:val="clear" w:color="auto" w:fill="auto"/>
            <w:vAlign w:val="center"/>
          </w:tcPr>
          <w:p w:rsidR="00C52FD9" w:rsidRPr="00C52FD9" w:rsidRDefault="00C52FD9" w:rsidP="00C52FD9">
            <w:pPr>
              <w:spacing w:after="0"/>
              <w:jc w:val="center"/>
              <w:rPr>
                <w:rFonts w:ascii="Montserrat" w:eastAsia="Times New Roman" w:hAnsi="Montserrat" w:cs="Arial"/>
                <w:b/>
                <w:bCs/>
                <w:color w:val="FFFFFF"/>
                <w:sz w:val="4"/>
                <w:szCs w:val="4"/>
              </w:rPr>
            </w:pPr>
          </w:p>
        </w:tc>
        <w:tc>
          <w:tcPr>
            <w:tcW w:w="1979" w:type="dxa"/>
            <w:tcBorders>
              <w:top w:val="single" w:sz="12" w:space="0" w:color="808080"/>
            </w:tcBorders>
            <w:shd w:val="clear" w:color="auto" w:fill="auto"/>
            <w:vAlign w:val="center"/>
          </w:tcPr>
          <w:p w:rsidR="00C52FD9" w:rsidRPr="00C52FD9" w:rsidRDefault="00C52FD9" w:rsidP="00C52FD9">
            <w:pPr>
              <w:spacing w:after="0"/>
              <w:jc w:val="center"/>
              <w:rPr>
                <w:rFonts w:ascii="Montserrat" w:eastAsia="Times New Roman" w:hAnsi="Montserrat" w:cs="Arial"/>
                <w:b/>
                <w:bCs/>
                <w:color w:val="FFFFFF"/>
                <w:sz w:val="4"/>
                <w:szCs w:val="4"/>
              </w:rPr>
            </w:pPr>
          </w:p>
        </w:tc>
      </w:tr>
      <w:tr w:rsidR="00311D54" w:rsidRPr="00311D54" w:rsidTr="0079384A">
        <w:trPr>
          <w:trHeight w:val="317"/>
          <w:jc w:val="center"/>
        </w:trPr>
        <w:tc>
          <w:tcPr>
            <w:tcW w:w="3988" w:type="dxa"/>
            <w:gridSpan w:val="2"/>
            <w:tcBorders>
              <w:bottom w:val="double" w:sz="12" w:space="0" w:color="808080"/>
              <w:right w:val="single" w:sz="8" w:space="0" w:color="FFFFFF" w:themeColor="background1"/>
            </w:tcBorders>
            <w:shd w:val="clear" w:color="auto" w:fill="D4C19C"/>
            <w:vAlign w:val="center"/>
            <w:hideMark/>
          </w:tcPr>
          <w:p w:rsidR="00311D54" w:rsidRPr="002D04BB" w:rsidRDefault="00311D54" w:rsidP="00C52FD9">
            <w:pPr>
              <w:spacing w:after="0"/>
              <w:jc w:val="center"/>
              <w:rPr>
                <w:rFonts w:ascii="Montserrat" w:eastAsia="Times New Roman" w:hAnsi="Montserrat" w:cs="Arial"/>
                <w:b/>
                <w:bCs/>
                <w:color w:val="FFFFFF"/>
                <w:sz w:val="16"/>
                <w:szCs w:val="16"/>
              </w:rPr>
            </w:pPr>
            <w:r w:rsidRPr="002D04BB">
              <w:rPr>
                <w:rFonts w:ascii="Montserrat" w:eastAsia="Times New Roman" w:hAnsi="Montserrat" w:cs="Arial"/>
                <w:b/>
                <w:bCs/>
                <w:color w:val="FFFFFF"/>
                <w:sz w:val="16"/>
                <w:szCs w:val="16"/>
              </w:rPr>
              <w:t>Ente Público</w:t>
            </w:r>
          </w:p>
        </w:tc>
        <w:tc>
          <w:tcPr>
            <w:tcW w:w="1931" w:type="dxa"/>
            <w:gridSpan w:val="2"/>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311D54" w:rsidRPr="002D04BB" w:rsidRDefault="00837FCD" w:rsidP="00C52FD9">
            <w:pPr>
              <w:spacing w:after="0"/>
              <w:jc w:val="center"/>
              <w:rPr>
                <w:rFonts w:ascii="Montserrat" w:eastAsia="Times New Roman" w:hAnsi="Montserrat" w:cs="Arial"/>
                <w:b/>
                <w:bCs/>
                <w:color w:val="FFFFFF"/>
                <w:sz w:val="16"/>
                <w:szCs w:val="16"/>
              </w:rPr>
            </w:pPr>
            <w:r>
              <w:rPr>
                <w:rFonts w:ascii="Montserrat" w:eastAsia="Times New Roman" w:hAnsi="Montserrat" w:cs="Arial"/>
                <w:b/>
                <w:bCs/>
                <w:color w:val="FFFFFF"/>
                <w:sz w:val="16"/>
                <w:szCs w:val="16"/>
              </w:rPr>
              <w:t>2019</w:t>
            </w:r>
          </w:p>
        </w:tc>
        <w:tc>
          <w:tcPr>
            <w:tcW w:w="1979" w:type="dxa"/>
            <w:tcBorders>
              <w:left w:val="single" w:sz="8" w:space="0" w:color="FFFFFF" w:themeColor="background1"/>
              <w:bottom w:val="double" w:sz="12" w:space="0" w:color="808080"/>
            </w:tcBorders>
            <w:shd w:val="clear" w:color="auto" w:fill="D4C19C"/>
            <w:vAlign w:val="center"/>
            <w:hideMark/>
          </w:tcPr>
          <w:p w:rsidR="00311D54" w:rsidRPr="002D04BB" w:rsidRDefault="00837FCD" w:rsidP="00C52FD9">
            <w:pPr>
              <w:spacing w:after="0"/>
              <w:jc w:val="center"/>
              <w:rPr>
                <w:rFonts w:ascii="Montserrat" w:eastAsia="Times New Roman" w:hAnsi="Montserrat" w:cs="Arial"/>
                <w:b/>
                <w:bCs/>
                <w:color w:val="FFFFFF"/>
                <w:sz w:val="16"/>
                <w:szCs w:val="16"/>
              </w:rPr>
            </w:pPr>
            <w:r>
              <w:rPr>
                <w:rFonts w:ascii="Montserrat" w:eastAsia="Times New Roman" w:hAnsi="Montserrat" w:cs="Arial"/>
                <w:b/>
                <w:bCs/>
                <w:color w:val="FFFFFF"/>
                <w:sz w:val="16"/>
                <w:szCs w:val="16"/>
              </w:rPr>
              <w:t>2018</w:t>
            </w:r>
          </w:p>
        </w:tc>
      </w:tr>
      <w:tr w:rsidR="00A916ED" w:rsidRPr="00311D54" w:rsidTr="00F95F2A">
        <w:trPr>
          <w:trHeight w:val="255"/>
          <w:jc w:val="center"/>
        </w:trPr>
        <w:tc>
          <w:tcPr>
            <w:tcW w:w="3988" w:type="dxa"/>
            <w:gridSpan w:val="2"/>
            <w:tcBorders>
              <w:top w:val="double" w:sz="12" w:space="0" w:color="808080"/>
            </w:tcBorders>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Ejecutivo</w:t>
            </w:r>
          </w:p>
        </w:tc>
        <w:tc>
          <w:tcPr>
            <w:tcW w:w="1931" w:type="dxa"/>
            <w:gridSpan w:val="2"/>
            <w:tcBorders>
              <w:top w:val="doub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231,382,281,988</w:t>
            </w:r>
          </w:p>
        </w:tc>
        <w:tc>
          <w:tcPr>
            <w:tcW w:w="1979" w:type="dxa"/>
            <w:tcBorders>
              <w:top w:val="double" w:sz="12" w:space="0" w:color="808080"/>
            </w:tcBorders>
            <w:shd w:val="clear" w:color="auto" w:fill="F2F2F2"/>
            <w:vAlign w:val="center"/>
          </w:tcPr>
          <w:p w:rsidR="00A916ED" w:rsidRPr="00A45426" w:rsidRDefault="00A916ED" w:rsidP="00D05A69">
            <w:pPr>
              <w:spacing w:after="0" w:line="240" w:lineRule="auto"/>
              <w:jc w:val="right"/>
              <w:rPr>
                <w:rFonts w:ascii="Montserrat" w:hAnsi="Montserrat" w:cs="Calibri"/>
                <w:bCs/>
                <w:sz w:val="15"/>
                <w:szCs w:val="15"/>
              </w:rPr>
            </w:pPr>
            <w:r w:rsidRPr="00A45426">
              <w:rPr>
                <w:rFonts w:ascii="Montserrat" w:hAnsi="Montserrat" w:cs="Calibri"/>
                <w:bCs/>
                <w:sz w:val="15"/>
                <w:szCs w:val="15"/>
              </w:rPr>
              <w:t>226,525,419,199</w:t>
            </w:r>
          </w:p>
        </w:tc>
      </w:tr>
      <w:tr w:rsidR="00A916ED" w:rsidRPr="00311D54" w:rsidTr="00F95F2A">
        <w:trPr>
          <w:trHeight w:val="60"/>
          <w:jc w:val="center"/>
        </w:trPr>
        <w:tc>
          <w:tcPr>
            <w:tcW w:w="3988" w:type="dxa"/>
            <w:gridSpan w:val="2"/>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1931" w:type="dxa"/>
            <w:gridSpan w:val="2"/>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2,976,180,919</w:t>
            </w:r>
          </w:p>
        </w:tc>
        <w:tc>
          <w:tcPr>
            <w:tcW w:w="1979" w:type="dxa"/>
            <w:shd w:val="clear" w:color="auto" w:fill="F2F2F2"/>
            <w:vAlign w:val="center"/>
          </w:tcPr>
          <w:p w:rsidR="00A916ED" w:rsidRPr="00A45426" w:rsidRDefault="00A916ED" w:rsidP="00D05A69">
            <w:pPr>
              <w:spacing w:after="0" w:line="240" w:lineRule="auto"/>
              <w:jc w:val="right"/>
              <w:rPr>
                <w:rFonts w:ascii="Montserrat" w:hAnsi="Montserrat" w:cs="Calibri"/>
                <w:bCs/>
                <w:sz w:val="15"/>
                <w:szCs w:val="15"/>
              </w:rPr>
            </w:pPr>
            <w:r w:rsidRPr="00A45426">
              <w:rPr>
                <w:rFonts w:ascii="Montserrat" w:hAnsi="Montserrat" w:cs="Calibri"/>
                <w:bCs/>
                <w:sz w:val="15"/>
                <w:szCs w:val="15"/>
              </w:rPr>
              <w:t>2,703,417,977</w:t>
            </w:r>
          </w:p>
        </w:tc>
      </w:tr>
      <w:tr w:rsidR="00A916ED" w:rsidRPr="00311D54" w:rsidTr="00F95F2A">
        <w:trPr>
          <w:trHeight w:val="255"/>
          <w:jc w:val="center"/>
        </w:trPr>
        <w:tc>
          <w:tcPr>
            <w:tcW w:w="3988" w:type="dxa"/>
            <w:gridSpan w:val="2"/>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1931" w:type="dxa"/>
            <w:gridSpan w:val="2"/>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8,896,967,805</w:t>
            </w:r>
          </w:p>
        </w:tc>
        <w:tc>
          <w:tcPr>
            <w:tcW w:w="1979" w:type="dxa"/>
            <w:shd w:val="clear" w:color="auto" w:fill="F2F2F2"/>
            <w:vAlign w:val="center"/>
          </w:tcPr>
          <w:p w:rsidR="00A916ED" w:rsidRPr="00A45426" w:rsidRDefault="00A916ED" w:rsidP="00D05A69">
            <w:pPr>
              <w:spacing w:after="0" w:line="240" w:lineRule="auto"/>
              <w:jc w:val="right"/>
              <w:rPr>
                <w:rFonts w:ascii="Montserrat" w:hAnsi="Montserrat" w:cs="Calibri"/>
                <w:bCs/>
                <w:sz w:val="15"/>
                <w:szCs w:val="15"/>
              </w:rPr>
            </w:pPr>
            <w:r w:rsidRPr="00A45426">
              <w:rPr>
                <w:rFonts w:ascii="Montserrat" w:hAnsi="Montserrat" w:cs="Calibri"/>
                <w:bCs/>
                <w:sz w:val="15"/>
                <w:szCs w:val="15"/>
              </w:rPr>
              <w:t>8,564,667,981</w:t>
            </w:r>
          </w:p>
        </w:tc>
      </w:tr>
      <w:tr w:rsidR="00A916ED" w:rsidRPr="00311D54" w:rsidTr="00F95F2A">
        <w:trPr>
          <w:trHeight w:val="60"/>
          <w:jc w:val="center"/>
        </w:trPr>
        <w:tc>
          <w:tcPr>
            <w:tcW w:w="3988" w:type="dxa"/>
            <w:gridSpan w:val="2"/>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1931" w:type="dxa"/>
            <w:gridSpan w:val="2"/>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7,085,743,077</w:t>
            </w:r>
          </w:p>
        </w:tc>
        <w:tc>
          <w:tcPr>
            <w:tcW w:w="1979" w:type="dxa"/>
            <w:shd w:val="clear" w:color="auto" w:fill="F2F2F2"/>
            <w:vAlign w:val="center"/>
          </w:tcPr>
          <w:p w:rsidR="00A916ED" w:rsidRPr="00A45426" w:rsidRDefault="00A916ED" w:rsidP="00D05A69">
            <w:pPr>
              <w:spacing w:after="0" w:line="240" w:lineRule="auto"/>
              <w:jc w:val="right"/>
              <w:rPr>
                <w:rFonts w:ascii="Montserrat" w:hAnsi="Montserrat" w:cs="Calibri"/>
                <w:bCs/>
                <w:sz w:val="15"/>
                <w:szCs w:val="15"/>
              </w:rPr>
            </w:pPr>
            <w:r w:rsidRPr="00A45426">
              <w:rPr>
                <w:rFonts w:ascii="Montserrat" w:hAnsi="Montserrat" w:cs="Calibri"/>
                <w:bCs/>
                <w:sz w:val="15"/>
                <w:szCs w:val="15"/>
              </w:rPr>
              <w:t>6,408,200,308</w:t>
            </w:r>
          </w:p>
        </w:tc>
      </w:tr>
      <w:tr w:rsidR="00A916ED" w:rsidRPr="00311D54" w:rsidTr="00F95F2A">
        <w:trPr>
          <w:trHeight w:val="255"/>
          <w:jc w:val="center"/>
        </w:trPr>
        <w:tc>
          <w:tcPr>
            <w:tcW w:w="4001" w:type="dxa"/>
            <w:gridSpan w:val="3"/>
            <w:tcBorders>
              <w:bottom w:val="single" w:sz="12" w:space="0" w:color="808080"/>
            </w:tcBorders>
            <w:shd w:val="clear" w:color="auto" w:fill="F2F2F2"/>
            <w:vAlign w:val="center"/>
            <w:hideMark/>
          </w:tcPr>
          <w:p w:rsidR="00A916ED" w:rsidRPr="00A45426" w:rsidRDefault="00A916ED"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 Bienes Muebles</w:t>
            </w:r>
          </w:p>
        </w:tc>
        <w:tc>
          <w:tcPr>
            <w:tcW w:w="1918" w:type="dxa"/>
            <w:tcBorders>
              <w:bottom w:val="single" w:sz="12" w:space="0" w:color="808080"/>
            </w:tcBorders>
            <w:shd w:val="clear" w:color="auto" w:fill="F2F2F2"/>
            <w:vAlign w:val="center"/>
          </w:tcPr>
          <w:p w:rsidR="00A916ED" w:rsidRPr="00A45426" w:rsidRDefault="00A916ED" w:rsidP="00D05A69">
            <w:pPr>
              <w:spacing w:after="0" w:line="240" w:lineRule="auto"/>
              <w:jc w:val="right"/>
              <w:rPr>
                <w:rFonts w:ascii="Montserrat" w:hAnsi="Montserrat" w:cs="Calibri"/>
                <w:b/>
                <w:bCs/>
                <w:sz w:val="15"/>
                <w:szCs w:val="15"/>
              </w:rPr>
            </w:pPr>
            <w:r w:rsidRPr="00A45426">
              <w:rPr>
                <w:rFonts w:ascii="Montserrat" w:hAnsi="Montserrat" w:cs="Calibri"/>
                <w:b/>
                <w:bCs/>
                <w:sz w:val="15"/>
                <w:szCs w:val="15"/>
              </w:rPr>
              <w:t>250,341,173,789</w:t>
            </w:r>
          </w:p>
        </w:tc>
        <w:tc>
          <w:tcPr>
            <w:tcW w:w="1979" w:type="dxa"/>
            <w:tcBorders>
              <w:bottom w:val="single" w:sz="12" w:space="0" w:color="808080"/>
            </w:tcBorders>
            <w:shd w:val="clear" w:color="auto" w:fill="F2F2F2"/>
            <w:vAlign w:val="center"/>
          </w:tcPr>
          <w:p w:rsidR="00A916ED" w:rsidRPr="00A45426" w:rsidRDefault="00A916ED" w:rsidP="00D05A69">
            <w:pPr>
              <w:spacing w:after="0" w:line="240" w:lineRule="auto"/>
              <w:jc w:val="right"/>
              <w:rPr>
                <w:rFonts w:ascii="Montserrat" w:hAnsi="Montserrat" w:cs="Calibri"/>
                <w:b/>
                <w:bCs/>
                <w:sz w:val="15"/>
                <w:szCs w:val="15"/>
              </w:rPr>
            </w:pPr>
            <w:r w:rsidRPr="00A45426">
              <w:rPr>
                <w:rFonts w:ascii="Montserrat" w:hAnsi="Montserrat" w:cs="Calibri"/>
                <w:b/>
                <w:bCs/>
                <w:sz w:val="15"/>
                <w:szCs w:val="15"/>
              </w:rPr>
              <w:t>244,201,705,465</w:t>
            </w:r>
          </w:p>
        </w:tc>
      </w:tr>
    </w:tbl>
    <w:p w:rsidR="00311D54" w:rsidRDefault="00311D54" w:rsidP="00311D54">
      <w:pPr>
        <w:spacing w:after="120" w:line="250" w:lineRule="exact"/>
        <w:jc w:val="both"/>
        <w:rPr>
          <w:rFonts w:ascii="Montserrat" w:hAnsi="Montserrat"/>
          <w:sz w:val="18"/>
          <w:szCs w:val="18"/>
        </w:rPr>
      </w:pPr>
    </w:p>
    <w:p w:rsidR="00311D54" w:rsidRPr="00311D54" w:rsidRDefault="00311D54" w:rsidP="004B43BC">
      <w:pPr>
        <w:spacing w:after="120" w:line="250" w:lineRule="exact"/>
        <w:jc w:val="both"/>
        <w:rPr>
          <w:rFonts w:ascii="Montserrat" w:hAnsi="Montserrat"/>
          <w:sz w:val="18"/>
          <w:szCs w:val="18"/>
        </w:rPr>
      </w:pPr>
      <w:r w:rsidRPr="00311D54">
        <w:rPr>
          <w:rFonts w:ascii="Montserrat" w:hAnsi="Montserrat"/>
          <w:sz w:val="18"/>
          <w:szCs w:val="18"/>
        </w:rPr>
        <w:t>Producto de la conciliación contable-física</w:t>
      </w:r>
      <w:r w:rsidR="00DF6080">
        <w:rPr>
          <w:rFonts w:ascii="Montserrat" w:hAnsi="Montserrat"/>
          <w:sz w:val="18"/>
          <w:szCs w:val="18"/>
        </w:rPr>
        <w:t>,</w:t>
      </w:r>
      <w:r w:rsidRPr="00311D54">
        <w:rPr>
          <w:rFonts w:ascii="Montserrat" w:hAnsi="Montserrat"/>
          <w:sz w:val="18"/>
          <w:szCs w:val="18"/>
        </w:rPr>
        <w:t xml:space="preserve"> se reporta</w:t>
      </w:r>
      <w:r w:rsidR="00DF6080">
        <w:rPr>
          <w:rFonts w:ascii="Montserrat" w:hAnsi="Montserrat"/>
          <w:sz w:val="18"/>
          <w:szCs w:val="18"/>
        </w:rPr>
        <w:t>n los siguientes</w:t>
      </w:r>
      <w:r w:rsidRPr="00311D54">
        <w:rPr>
          <w:rFonts w:ascii="Montserrat" w:hAnsi="Montserrat"/>
          <w:sz w:val="18"/>
          <w:szCs w:val="18"/>
        </w:rPr>
        <w:t xml:space="preserve"> a</w:t>
      </w:r>
      <w:r w:rsidR="003C6F30">
        <w:rPr>
          <w:rFonts w:ascii="Montserrat" w:hAnsi="Montserrat"/>
          <w:sz w:val="18"/>
          <w:szCs w:val="18"/>
        </w:rPr>
        <w:t>vance</w:t>
      </w:r>
      <w:r w:rsidR="00DF6080">
        <w:rPr>
          <w:rFonts w:ascii="Montserrat" w:hAnsi="Montserrat"/>
          <w:sz w:val="18"/>
          <w:szCs w:val="18"/>
        </w:rPr>
        <w:t>s</w:t>
      </w:r>
      <w:r w:rsidR="003C6F30">
        <w:rPr>
          <w:rFonts w:ascii="Montserrat" w:hAnsi="Montserrat"/>
          <w:sz w:val="18"/>
          <w:szCs w:val="18"/>
        </w:rPr>
        <w:t xml:space="preserve"> al 31 de diciembre de </w:t>
      </w:r>
      <w:r w:rsidR="00837FCD">
        <w:rPr>
          <w:rFonts w:ascii="Montserrat" w:hAnsi="Montserrat"/>
          <w:sz w:val="18"/>
          <w:szCs w:val="18"/>
        </w:rPr>
        <w:t>2019</w:t>
      </w:r>
      <w:r w:rsidRPr="00311D54">
        <w:rPr>
          <w:rFonts w:ascii="Montserrat" w:hAnsi="Montserrat"/>
          <w:sz w:val="18"/>
          <w:szCs w:val="18"/>
        </w:rPr>
        <w:t>:</w:t>
      </w:r>
    </w:p>
    <w:tbl>
      <w:tblPr>
        <w:tblW w:w="12171" w:type="dxa"/>
        <w:jc w:val="center"/>
        <w:tblCellMar>
          <w:left w:w="70" w:type="dxa"/>
          <w:right w:w="70" w:type="dxa"/>
        </w:tblCellMar>
        <w:tblLook w:val="04A0" w:firstRow="1" w:lastRow="0" w:firstColumn="1" w:lastColumn="0" w:noHBand="0" w:noVBand="1"/>
      </w:tblPr>
      <w:tblGrid>
        <w:gridCol w:w="3525"/>
        <w:gridCol w:w="1701"/>
        <w:gridCol w:w="1840"/>
        <w:gridCol w:w="1703"/>
        <w:gridCol w:w="1723"/>
        <w:gridCol w:w="1679"/>
      </w:tblGrid>
      <w:tr w:rsidR="00311D54" w:rsidRPr="00BB452F" w:rsidTr="0061433C">
        <w:trPr>
          <w:trHeight w:val="255"/>
          <w:jc w:val="center"/>
        </w:trPr>
        <w:tc>
          <w:tcPr>
            <w:tcW w:w="12171" w:type="dxa"/>
            <w:gridSpan w:val="6"/>
            <w:tcBorders>
              <w:top w:val="nil"/>
              <w:left w:val="nil"/>
              <w:bottom w:val="single" w:sz="12" w:space="0" w:color="808080"/>
              <w:right w:val="nil"/>
            </w:tcBorders>
            <w:shd w:val="clear" w:color="auto" w:fill="auto"/>
            <w:noWrap/>
            <w:vAlign w:val="center"/>
            <w:hideMark/>
          </w:tcPr>
          <w:p w:rsidR="00311D54" w:rsidRPr="00BB452F" w:rsidRDefault="00311D54" w:rsidP="00CB065C">
            <w:pPr>
              <w:spacing w:after="60"/>
              <w:jc w:val="center"/>
              <w:rPr>
                <w:rFonts w:ascii="Montserrat" w:eastAsia="Times New Roman" w:hAnsi="Montserrat" w:cs="Arial"/>
                <w:bCs/>
                <w:sz w:val="16"/>
                <w:szCs w:val="16"/>
              </w:rPr>
            </w:pPr>
            <w:r w:rsidRPr="00BB452F">
              <w:rPr>
                <w:rFonts w:ascii="Montserrat" w:eastAsia="Times New Roman" w:hAnsi="Montserrat" w:cs="Arial"/>
                <w:bCs/>
                <w:sz w:val="16"/>
                <w:szCs w:val="16"/>
              </w:rPr>
              <w:t>(Pesos)</w:t>
            </w:r>
          </w:p>
        </w:tc>
      </w:tr>
      <w:tr w:rsidR="00C52FD9" w:rsidRPr="00BB452F" w:rsidTr="0079384A">
        <w:trPr>
          <w:trHeight w:val="57"/>
          <w:jc w:val="center"/>
        </w:trPr>
        <w:tc>
          <w:tcPr>
            <w:tcW w:w="12171" w:type="dxa"/>
            <w:gridSpan w:val="6"/>
            <w:tcBorders>
              <w:top w:val="single" w:sz="12" w:space="0" w:color="808080"/>
            </w:tcBorders>
            <w:shd w:val="clear" w:color="auto" w:fill="auto"/>
            <w:vAlign w:val="center"/>
          </w:tcPr>
          <w:p w:rsidR="00C52FD9" w:rsidRPr="00BB452F" w:rsidRDefault="00C52FD9" w:rsidP="00C52FD9">
            <w:pPr>
              <w:spacing w:after="0"/>
              <w:jc w:val="center"/>
              <w:rPr>
                <w:rFonts w:ascii="Montserrat" w:eastAsia="Times New Roman" w:hAnsi="Montserrat" w:cs="Arial"/>
                <w:b/>
                <w:bCs/>
                <w:color w:val="FFFFFF"/>
                <w:sz w:val="4"/>
                <w:szCs w:val="4"/>
              </w:rPr>
            </w:pPr>
          </w:p>
        </w:tc>
      </w:tr>
      <w:tr w:rsidR="00311D54" w:rsidRPr="00BB452F" w:rsidTr="0079384A">
        <w:trPr>
          <w:trHeight w:val="317"/>
          <w:jc w:val="center"/>
        </w:trPr>
        <w:tc>
          <w:tcPr>
            <w:tcW w:w="3525" w:type="dxa"/>
            <w:tcBorders>
              <w:bottom w:val="double" w:sz="12" w:space="0" w:color="808080"/>
              <w:right w:val="single" w:sz="8" w:space="0" w:color="FFFFFF" w:themeColor="background1"/>
            </w:tcBorders>
            <w:shd w:val="clear" w:color="auto" w:fill="D4C19C"/>
            <w:vAlign w:val="center"/>
            <w:hideMark/>
          </w:tcPr>
          <w:p w:rsidR="00311D54" w:rsidRPr="00BB452F" w:rsidRDefault="00311D54" w:rsidP="002D04BB">
            <w:pPr>
              <w:spacing w:after="0"/>
              <w:jc w:val="center"/>
              <w:rPr>
                <w:rFonts w:ascii="Montserrat" w:eastAsia="Times New Roman" w:hAnsi="Montserrat" w:cs="Arial"/>
                <w:b/>
                <w:bCs/>
                <w:color w:val="FFFFFF"/>
                <w:sz w:val="16"/>
                <w:szCs w:val="16"/>
              </w:rPr>
            </w:pPr>
            <w:r w:rsidRPr="00BB452F">
              <w:rPr>
                <w:rFonts w:ascii="Montserrat" w:eastAsia="Times New Roman" w:hAnsi="Montserrat" w:cs="Arial"/>
                <w:b/>
                <w:bCs/>
                <w:color w:val="FFFFFF"/>
                <w:sz w:val="16"/>
                <w:szCs w:val="16"/>
              </w:rPr>
              <w:t>Concepto</w:t>
            </w:r>
          </w:p>
        </w:tc>
        <w:tc>
          <w:tcPr>
            <w:tcW w:w="1701"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311D54" w:rsidRPr="00BB452F" w:rsidRDefault="00837FCD" w:rsidP="006E55D3">
            <w:pPr>
              <w:spacing w:after="0"/>
              <w:jc w:val="center"/>
              <w:rPr>
                <w:rFonts w:ascii="Montserrat" w:eastAsia="Times New Roman" w:hAnsi="Montserrat" w:cs="Arial"/>
                <w:b/>
                <w:bCs/>
                <w:color w:val="FFFFFF"/>
                <w:sz w:val="16"/>
                <w:szCs w:val="16"/>
              </w:rPr>
            </w:pPr>
            <w:r w:rsidRPr="00BB452F">
              <w:rPr>
                <w:rFonts w:ascii="Montserrat" w:eastAsia="Times New Roman" w:hAnsi="Montserrat" w:cs="Arial"/>
                <w:b/>
                <w:bCs/>
                <w:color w:val="FFFFFF"/>
                <w:sz w:val="16"/>
                <w:szCs w:val="16"/>
              </w:rPr>
              <w:t>2019</w:t>
            </w:r>
          </w:p>
        </w:tc>
        <w:tc>
          <w:tcPr>
            <w:tcW w:w="1840"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311D54" w:rsidRPr="00BB452F" w:rsidRDefault="00311D54" w:rsidP="002D04BB">
            <w:pPr>
              <w:spacing w:after="0"/>
              <w:jc w:val="center"/>
              <w:rPr>
                <w:rFonts w:ascii="Montserrat" w:eastAsia="Times New Roman" w:hAnsi="Montserrat" w:cs="Arial"/>
                <w:b/>
                <w:bCs/>
                <w:color w:val="FFFFFF"/>
                <w:sz w:val="16"/>
                <w:szCs w:val="16"/>
              </w:rPr>
            </w:pPr>
            <w:r w:rsidRPr="00BB452F">
              <w:rPr>
                <w:rFonts w:ascii="Montserrat" w:eastAsia="Times New Roman" w:hAnsi="Montserrat" w:cs="Arial"/>
                <w:b/>
                <w:bCs/>
                <w:color w:val="FFFFFF"/>
                <w:sz w:val="16"/>
                <w:szCs w:val="16"/>
              </w:rPr>
              <w:t>P. EJECUTIVO</w:t>
            </w:r>
          </w:p>
        </w:tc>
        <w:tc>
          <w:tcPr>
            <w:tcW w:w="1703"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311D54" w:rsidRPr="00BB452F" w:rsidRDefault="00311D54" w:rsidP="002D04BB">
            <w:pPr>
              <w:spacing w:after="0"/>
              <w:jc w:val="center"/>
              <w:rPr>
                <w:rFonts w:ascii="Montserrat" w:eastAsia="Times New Roman" w:hAnsi="Montserrat" w:cs="Arial"/>
                <w:b/>
                <w:bCs/>
                <w:color w:val="FFFFFF"/>
                <w:sz w:val="16"/>
                <w:szCs w:val="16"/>
              </w:rPr>
            </w:pPr>
            <w:r w:rsidRPr="00BB452F">
              <w:rPr>
                <w:rFonts w:ascii="Montserrat" w:eastAsia="Times New Roman" w:hAnsi="Montserrat" w:cs="Arial"/>
                <w:b/>
                <w:bCs/>
                <w:color w:val="FFFFFF"/>
                <w:sz w:val="16"/>
                <w:szCs w:val="16"/>
              </w:rPr>
              <w:t>P. LEGISLATIVO</w:t>
            </w:r>
          </w:p>
        </w:tc>
        <w:tc>
          <w:tcPr>
            <w:tcW w:w="1723"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311D54" w:rsidRPr="00BB452F" w:rsidRDefault="00311D54" w:rsidP="002D04BB">
            <w:pPr>
              <w:spacing w:after="0"/>
              <w:jc w:val="center"/>
              <w:rPr>
                <w:rFonts w:ascii="Montserrat" w:eastAsia="Times New Roman" w:hAnsi="Montserrat" w:cs="Arial"/>
                <w:b/>
                <w:bCs/>
                <w:color w:val="FFFFFF"/>
                <w:sz w:val="16"/>
                <w:szCs w:val="16"/>
              </w:rPr>
            </w:pPr>
            <w:proofErr w:type="spellStart"/>
            <w:r w:rsidRPr="00BB452F">
              <w:rPr>
                <w:rFonts w:ascii="Montserrat" w:eastAsia="Times New Roman" w:hAnsi="Montserrat" w:cs="Arial"/>
                <w:b/>
                <w:bCs/>
                <w:color w:val="FFFFFF"/>
                <w:sz w:val="16"/>
                <w:szCs w:val="16"/>
              </w:rPr>
              <w:t>P.JUDICIAL</w:t>
            </w:r>
            <w:proofErr w:type="spellEnd"/>
          </w:p>
        </w:tc>
        <w:tc>
          <w:tcPr>
            <w:tcW w:w="1679" w:type="dxa"/>
            <w:tcBorders>
              <w:left w:val="single" w:sz="8" w:space="0" w:color="FFFFFF" w:themeColor="background1"/>
              <w:bottom w:val="double" w:sz="12" w:space="0" w:color="808080"/>
            </w:tcBorders>
            <w:shd w:val="clear" w:color="auto" w:fill="D4C19C"/>
            <w:vAlign w:val="center"/>
            <w:hideMark/>
          </w:tcPr>
          <w:p w:rsidR="00311D54" w:rsidRPr="00BB452F" w:rsidRDefault="00311D54" w:rsidP="002D04BB">
            <w:pPr>
              <w:spacing w:after="0"/>
              <w:jc w:val="center"/>
              <w:rPr>
                <w:rFonts w:ascii="Montserrat" w:eastAsia="Times New Roman" w:hAnsi="Montserrat" w:cs="Arial"/>
                <w:b/>
                <w:bCs/>
                <w:color w:val="FFFFFF"/>
                <w:sz w:val="16"/>
                <w:szCs w:val="16"/>
              </w:rPr>
            </w:pPr>
            <w:r w:rsidRPr="00BB452F">
              <w:rPr>
                <w:rFonts w:ascii="Montserrat" w:eastAsia="Times New Roman" w:hAnsi="Montserrat" w:cs="Arial"/>
                <w:b/>
                <w:bCs/>
                <w:color w:val="FFFFFF"/>
                <w:sz w:val="16"/>
                <w:szCs w:val="16"/>
              </w:rPr>
              <w:t>O. AUTÓNOMOS</w:t>
            </w:r>
          </w:p>
        </w:tc>
      </w:tr>
      <w:tr w:rsidR="00BB452F" w:rsidRPr="00A45426" w:rsidTr="00BB452F">
        <w:trPr>
          <w:trHeight w:val="255"/>
          <w:jc w:val="center"/>
        </w:trPr>
        <w:tc>
          <w:tcPr>
            <w:tcW w:w="3525" w:type="dxa"/>
            <w:tcBorders>
              <w:top w:val="double" w:sz="12" w:space="0" w:color="808080"/>
            </w:tcBorders>
            <w:shd w:val="clear" w:color="auto" w:fill="F2F2F2"/>
            <w:vAlign w:val="center"/>
            <w:hideMark/>
          </w:tcPr>
          <w:p w:rsidR="00BB452F" w:rsidRPr="00A45426" w:rsidRDefault="00BB452F" w:rsidP="00BB452F">
            <w:pPr>
              <w:spacing w:after="0" w:line="240" w:lineRule="auto"/>
              <w:rPr>
                <w:rFonts w:ascii="Montserrat" w:eastAsia="Times New Roman" w:hAnsi="Montserrat" w:cs="Arial"/>
                <w:sz w:val="15"/>
                <w:szCs w:val="15"/>
              </w:rPr>
            </w:pPr>
            <w:r w:rsidRPr="00A45426">
              <w:rPr>
                <w:rFonts w:ascii="Montserrat" w:eastAsia="Times New Roman" w:hAnsi="Montserrat" w:cs="Arial"/>
                <w:sz w:val="15"/>
                <w:szCs w:val="15"/>
              </w:rPr>
              <w:t>Mobiliario y Equipo de Administración</w:t>
            </w:r>
          </w:p>
        </w:tc>
        <w:tc>
          <w:tcPr>
            <w:tcW w:w="1701" w:type="dxa"/>
            <w:tcBorders>
              <w:top w:val="double" w:sz="12" w:space="0" w:color="808080"/>
            </w:tcBorders>
            <w:shd w:val="clear" w:color="auto" w:fill="F2F2F2"/>
            <w:vAlign w:val="center"/>
            <w:hideMark/>
          </w:tcPr>
          <w:p w:rsidR="00BB452F" w:rsidRPr="00A45426" w:rsidRDefault="00670094" w:rsidP="00670094">
            <w:pPr>
              <w:spacing w:after="0" w:line="240" w:lineRule="auto"/>
              <w:jc w:val="right"/>
              <w:rPr>
                <w:rFonts w:ascii="Montserrat" w:hAnsi="Montserrat" w:cs="Calibri"/>
                <w:bCs/>
                <w:sz w:val="15"/>
                <w:szCs w:val="15"/>
              </w:rPr>
            </w:pPr>
            <w:r>
              <w:rPr>
                <w:rFonts w:ascii="Montserrat" w:hAnsi="Montserrat" w:cs="Calibri"/>
                <w:bCs/>
                <w:sz w:val="15"/>
                <w:szCs w:val="15"/>
              </w:rPr>
              <w:t>45,558,949,069</w:t>
            </w:r>
          </w:p>
        </w:tc>
        <w:tc>
          <w:tcPr>
            <w:tcW w:w="1840" w:type="dxa"/>
            <w:tcBorders>
              <w:top w:val="double" w:sz="12" w:space="0" w:color="808080"/>
            </w:tcBorders>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33,092,133,224</w:t>
            </w:r>
          </w:p>
        </w:tc>
        <w:tc>
          <w:tcPr>
            <w:tcW w:w="1703" w:type="dxa"/>
            <w:tcBorders>
              <w:top w:val="double" w:sz="12" w:space="0" w:color="808080"/>
            </w:tcBorders>
            <w:shd w:val="clear" w:color="000000" w:fill="F2F2F2"/>
            <w:vAlign w:val="center"/>
            <w:hideMark/>
          </w:tcPr>
          <w:p w:rsidR="00BB452F" w:rsidRPr="00A45426" w:rsidRDefault="00670094" w:rsidP="00BB452F">
            <w:pPr>
              <w:spacing w:after="0" w:line="240" w:lineRule="auto"/>
              <w:jc w:val="right"/>
              <w:rPr>
                <w:rFonts w:ascii="Montserrat" w:hAnsi="Montserrat" w:cs="Calibri"/>
                <w:bCs/>
                <w:sz w:val="15"/>
                <w:szCs w:val="15"/>
              </w:rPr>
            </w:pPr>
            <w:r>
              <w:rPr>
                <w:rFonts w:ascii="Montserrat" w:hAnsi="Montserrat" w:cs="Calibri"/>
                <w:bCs/>
                <w:sz w:val="15"/>
                <w:szCs w:val="15"/>
              </w:rPr>
              <w:t>1,650,125,888</w:t>
            </w:r>
          </w:p>
        </w:tc>
        <w:tc>
          <w:tcPr>
            <w:tcW w:w="1723" w:type="dxa"/>
            <w:tcBorders>
              <w:top w:val="double" w:sz="12" w:space="0" w:color="808080"/>
            </w:tcBorders>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6,419,331,827</w:t>
            </w:r>
          </w:p>
        </w:tc>
        <w:tc>
          <w:tcPr>
            <w:tcW w:w="1679" w:type="dxa"/>
            <w:tcBorders>
              <w:top w:val="double" w:sz="12" w:space="0" w:color="808080"/>
              <w:right w:val="single" w:sz="4" w:space="0" w:color="BFBFBF"/>
            </w:tcBorders>
            <w:shd w:val="clear" w:color="auto" w:fill="F2F2F2"/>
            <w:vAlign w:val="center"/>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4,397,358,130</w:t>
            </w:r>
          </w:p>
        </w:tc>
      </w:tr>
      <w:tr w:rsidR="00BB452F" w:rsidRPr="00A45426" w:rsidTr="00BB452F">
        <w:trPr>
          <w:trHeight w:val="255"/>
          <w:jc w:val="center"/>
        </w:trPr>
        <w:tc>
          <w:tcPr>
            <w:tcW w:w="3525" w:type="dxa"/>
            <w:shd w:val="clear" w:color="auto" w:fill="F2F2F2"/>
            <w:vAlign w:val="center"/>
            <w:hideMark/>
          </w:tcPr>
          <w:p w:rsidR="00BB452F" w:rsidRPr="00A45426" w:rsidRDefault="00BB452F" w:rsidP="00BB452F">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Mobiliario y Equipo Educacional y Recreativo</w:t>
            </w:r>
          </w:p>
        </w:tc>
        <w:tc>
          <w:tcPr>
            <w:tcW w:w="1701"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3,731,448,332</w:t>
            </w:r>
          </w:p>
        </w:tc>
        <w:tc>
          <w:tcPr>
            <w:tcW w:w="1840"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2,985,470,582</w:t>
            </w:r>
          </w:p>
        </w:tc>
        <w:tc>
          <w:tcPr>
            <w:tcW w:w="1703" w:type="dxa"/>
            <w:shd w:val="clear" w:color="000000"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362,043,390</w:t>
            </w:r>
          </w:p>
        </w:tc>
        <w:tc>
          <w:tcPr>
            <w:tcW w:w="1723"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123,264,798</w:t>
            </w:r>
          </w:p>
        </w:tc>
        <w:tc>
          <w:tcPr>
            <w:tcW w:w="1679" w:type="dxa"/>
            <w:tcBorders>
              <w:right w:val="single" w:sz="4" w:space="0" w:color="BFBFBF"/>
            </w:tcBorders>
            <w:shd w:val="clear" w:color="auto" w:fill="F2F2F2"/>
            <w:vAlign w:val="center"/>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260,669,562</w:t>
            </w:r>
          </w:p>
        </w:tc>
      </w:tr>
      <w:tr w:rsidR="00BB452F" w:rsidRPr="00A45426" w:rsidTr="00BB452F">
        <w:trPr>
          <w:trHeight w:val="255"/>
          <w:jc w:val="center"/>
        </w:trPr>
        <w:tc>
          <w:tcPr>
            <w:tcW w:w="3525" w:type="dxa"/>
            <w:shd w:val="clear" w:color="auto" w:fill="F2F2F2"/>
            <w:vAlign w:val="center"/>
            <w:hideMark/>
          </w:tcPr>
          <w:p w:rsidR="00BB452F" w:rsidRPr="00A45426" w:rsidRDefault="00BB452F" w:rsidP="00BB452F">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Equipo e Instrumental Médico y de Laboratorio</w:t>
            </w:r>
          </w:p>
        </w:tc>
        <w:tc>
          <w:tcPr>
            <w:tcW w:w="1701"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10,904,132,919</w:t>
            </w:r>
          </w:p>
        </w:tc>
        <w:tc>
          <w:tcPr>
            <w:tcW w:w="1840"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10,812,761,017</w:t>
            </w:r>
          </w:p>
        </w:tc>
        <w:tc>
          <w:tcPr>
            <w:tcW w:w="1703" w:type="dxa"/>
            <w:shd w:val="clear" w:color="000000"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41,839,726</w:t>
            </w:r>
          </w:p>
        </w:tc>
        <w:tc>
          <w:tcPr>
            <w:tcW w:w="1723"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28,833,542</w:t>
            </w:r>
          </w:p>
        </w:tc>
        <w:tc>
          <w:tcPr>
            <w:tcW w:w="1679" w:type="dxa"/>
            <w:tcBorders>
              <w:right w:val="single" w:sz="4" w:space="0" w:color="BFBFBF"/>
            </w:tcBorders>
            <w:shd w:val="clear" w:color="auto" w:fill="F2F2F2"/>
            <w:vAlign w:val="center"/>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20,698,634</w:t>
            </w:r>
          </w:p>
        </w:tc>
      </w:tr>
      <w:tr w:rsidR="00BB452F" w:rsidRPr="00A45426" w:rsidTr="00BB452F">
        <w:trPr>
          <w:trHeight w:val="255"/>
          <w:jc w:val="center"/>
        </w:trPr>
        <w:tc>
          <w:tcPr>
            <w:tcW w:w="3525" w:type="dxa"/>
            <w:shd w:val="clear" w:color="auto" w:fill="F2F2F2"/>
            <w:vAlign w:val="center"/>
            <w:hideMark/>
          </w:tcPr>
          <w:p w:rsidR="00BB452F" w:rsidRPr="00A45426" w:rsidRDefault="00BB452F" w:rsidP="00BB452F">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Vehículos y Equipo de Transporte</w:t>
            </w:r>
          </w:p>
        </w:tc>
        <w:tc>
          <w:tcPr>
            <w:tcW w:w="1701"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77,564,744,598</w:t>
            </w:r>
          </w:p>
        </w:tc>
        <w:tc>
          <w:tcPr>
            <w:tcW w:w="1840"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75,450,115,520</w:t>
            </w:r>
          </w:p>
        </w:tc>
        <w:tc>
          <w:tcPr>
            <w:tcW w:w="1703" w:type="dxa"/>
            <w:shd w:val="clear" w:color="000000"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89,031,613</w:t>
            </w:r>
          </w:p>
        </w:tc>
        <w:tc>
          <w:tcPr>
            <w:tcW w:w="1723"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768,417,797</w:t>
            </w:r>
          </w:p>
        </w:tc>
        <w:tc>
          <w:tcPr>
            <w:tcW w:w="1679" w:type="dxa"/>
            <w:tcBorders>
              <w:right w:val="single" w:sz="4" w:space="0" w:color="BFBFBF"/>
            </w:tcBorders>
            <w:shd w:val="clear" w:color="auto" w:fill="F2F2F2"/>
            <w:vAlign w:val="center"/>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1,257,179,668</w:t>
            </w:r>
          </w:p>
        </w:tc>
      </w:tr>
      <w:tr w:rsidR="00BB452F" w:rsidRPr="00A45426" w:rsidTr="00BB452F">
        <w:trPr>
          <w:trHeight w:val="255"/>
          <w:jc w:val="center"/>
        </w:trPr>
        <w:tc>
          <w:tcPr>
            <w:tcW w:w="3525" w:type="dxa"/>
            <w:shd w:val="clear" w:color="auto" w:fill="F2F2F2"/>
            <w:vAlign w:val="center"/>
            <w:hideMark/>
          </w:tcPr>
          <w:p w:rsidR="00BB452F" w:rsidRPr="00A45426" w:rsidRDefault="00BB452F" w:rsidP="00BB452F">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Equipo de Defensa y Seguridad</w:t>
            </w:r>
          </w:p>
        </w:tc>
        <w:tc>
          <w:tcPr>
            <w:tcW w:w="1701"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36,363,382,228</w:t>
            </w:r>
          </w:p>
        </w:tc>
        <w:tc>
          <w:tcPr>
            <w:tcW w:w="1840"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36,362,708,072</w:t>
            </w:r>
          </w:p>
        </w:tc>
        <w:tc>
          <w:tcPr>
            <w:tcW w:w="1703"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0</w:t>
            </w:r>
          </w:p>
        </w:tc>
        <w:tc>
          <w:tcPr>
            <w:tcW w:w="1723"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634,445</w:t>
            </w:r>
          </w:p>
        </w:tc>
        <w:tc>
          <w:tcPr>
            <w:tcW w:w="1679" w:type="dxa"/>
            <w:tcBorders>
              <w:right w:val="single" w:sz="4" w:space="0" w:color="BFBFBF"/>
            </w:tcBorders>
            <w:shd w:val="clear" w:color="auto" w:fill="F2F2F2"/>
            <w:vAlign w:val="center"/>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39,711</w:t>
            </w:r>
          </w:p>
        </w:tc>
      </w:tr>
      <w:tr w:rsidR="00BB452F" w:rsidRPr="00A45426" w:rsidTr="00BB452F">
        <w:trPr>
          <w:trHeight w:val="255"/>
          <w:jc w:val="center"/>
        </w:trPr>
        <w:tc>
          <w:tcPr>
            <w:tcW w:w="3525" w:type="dxa"/>
            <w:shd w:val="clear" w:color="auto" w:fill="F2F2F2"/>
            <w:vAlign w:val="center"/>
          </w:tcPr>
          <w:p w:rsidR="00BB452F" w:rsidRPr="00A45426" w:rsidRDefault="00BB452F" w:rsidP="00BB452F">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Maquinaria, Otros Equipos y Herramientas</w:t>
            </w:r>
          </w:p>
        </w:tc>
        <w:tc>
          <w:tcPr>
            <w:tcW w:w="1701" w:type="dxa"/>
            <w:shd w:val="clear" w:color="auto" w:fill="F2F2F2"/>
            <w:vAlign w:val="center"/>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73,399,532,540</w:t>
            </w:r>
          </w:p>
        </w:tc>
        <w:tc>
          <w:tcPr>
            <w:tcW w:w="1840" w:type="dxa"/>
            <w:shd w:val="clear" w:color="auto" w:fill="F2F2F2"/>
            <w:vAlign w:val="center"/>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70,439,460,092</w:t>
            </w:r>
          </w:p>
        </w:tc>
        <w:tc>
          <w:tcPr>
            <w:tcW w:w="1703" w:type="dxa"/>
            <w:shd w:val="clear" w:color="auto" w:fill="F2F2F2"/>
            <w:vAlign w:val="center"/>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713,065,767</w:t>
            </w:r>
          </w:p>
        </w:tc>
        <w:tc>
          <w:tcPr>
            <w:tcW w:w="1723" w:type="dxa"/>
            <w:shd w:val="clear" w:color="auto" w:fill="F2F2F2"/>
            <w:vAlign w:val="center"/>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1,100,508,834</w:t>
            </w:r>
          </w:p>
        </w:tc>
        <w:tc>
          <w:tcPr>
            <w:tcW w:w="1679" w:type="dxa"/>
            <w:tcBorders>
              <w:right w:val="single" w:sz="4" w:space="0" w:color="BFBFBF"/>
            </w:tcBorders>
            <w:shd w:val="clear" w:color="auto" w:fill="F2F2F2"/>
            <w:vAlign w:val="center"/>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1,146,497,847</w:t>
            </w:r>
          </w:p>
        </w:tc>
      </w:tr>
      <w:tr w:rsidR="00BB452F" w:rsidRPr="00A45426" w:rsidTr="00BB452F">
        <w:trPr>
          <w:trHeight w:val="255"/>
          <w:jc w:val="center"/>
        </w:trPr>
        <w:tc>
          <w:tcPr>
            <w:tcW w:w="3525" w:type="dxa"/>
            <w:shd w:val="clear" w:color="auto" w:fill="F2F2F2"/>
            <w:vAlign w:val="center"/>
            <w:hideMark/>
          </w:tcPr>
          <w:p w:rsidR="00BB452F" w:rsidRPr="00A45426" w:rsidRDefault="00BB452F" w:rsidP="00BB452F">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Colecciones, Obras de Arte y Objetos Valiosos</w:t>
            </w:r>
          </w:p>
        </w:tc>
        <w:tc>
          <w:tcPr>
            <w:tcW w:w="1701"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2,701,489,058</w:t>
            </w:r>
          </w:p>
        </w:tc>
        <w:tc>
          <w:tcPr>
            <w:tcW w:w="1840"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2,123,538,520</w:t>
            </w:r>
          </w:p>
        </w:tc>
        <w:tc>
          <w:tcPr>
            <w:tcW w:w="1703"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119,469,451</w:t>
            </w:r>
          </w:p>
        </w:tc>
        <w:tc>
          <w:tcPr>
            <w:tcW w:w="1723"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455,976,562</w:t>
            </w:r>
          </w:p>
        </w:tc>
        <w:tc>
          <w:tcPr>
            <w:tcW w:w="1679" w:type="dxa"/>
            <w:tcBorders>
              <w:right w:val="single" w:sz="4" w:space="0" w:color="BFBFBF"/>
            </w:tcBorders>
            <w:shd w:val="clear" w:color="auto" w:fill="F2F2F2"/>
            <w:vAlign w:val="center"/>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2,504,525</w:t>
            </w:r>
          </w:p>
        </w:tc>
      </w:tr>
      <w:tr w:rsidR="00BB452F" w:rsidRPr="00A45426" w:rsidTr="00BB452F">
        <w:trPr>
          <w:trHeight w:val="255"/>
          <w:jc w:val="center"/>
        </w:trPr>
        <w:tc>
          <w:tcPr>
            <w:tcW w:w="3525" w:type="dxa"/>
            <w:shd w:val="clear" w:color="auto" w:fill="F2F2F2"/>
            <w:vAlign w:val="center"/>
            <w:hideMark/>
          </w:tcPr>
          <w:p w:rsidR="00BB452F" w:rsidRPr="00A45426" w:rsidRDefault="00BB452F" w:rsidP="00BB452F">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Activos Biológicos</w:t>
            </w:r>
          </w:p>
        </w:tc>
        <w:tc>
          <w:tcPr>
            <w:tcW w:w="1701"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117,495,046</w:t>
            </w:r>
          </w:p>
        </w:tc>
        <w:tc>
          <w:tcPr>
            <w:tcW w:w="1840"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116,094,962</w:t>
            </w:r>
          </w:p>
        </w:tc>
        <w:tc>
          <w:tcPr>
            <w:tcW w:w="1703"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605,084</w:t>
            </w:r>
          </w:p>
        </w:tc>
        <w:tc>
          <w:tcPr>
            <w:tcW w:w="1723"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0</w:t>
            </w:r>
          </w:p>
        </w:tc>
        <w:tc>
          <w:tcPr>
            <w:tcW w:w="1679" w:type="dxa"/>
            <w:tcBorders>
              <w:right w:val="single" w:sz="4" w:space="0" w:color="BFBFBF"/>
            </w:tcBorders>
            <w:shd w:val="clear" w:color="auto" w:fill="F2F2F2"/>
            <w:vAlign w:val="center"/>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795,000</w:t>
            </w:r>
          </w:p>
        </w:tc>
      </w:tr>
      <w:tr w:rsidR="00BB452F" w:rsidRPr="00A45426" w:rsidTr="00BB452F">
        <w:trPr>
          <w:trHeight w:val="255"/>
          <w:jc w:val="center"/>
        </w:trPr>
        <w:tc>
          <w:tcPr>
            <w:tcW w:w="3525" w:type="dxa"/>
            <w:shd w:val="clear" w:color="auto" w:fill="F2F2F2"/>
            <w:vAlign w:val="center"/>
            <w:hideMark/>
          </w:tcPr>
          <w:p w:rsidR="00BB452F" w:rsidRPr="00A45426" w:rsidRDefault="00BB452F" w:rsidP="00BB452F">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 Bienes Muebles</w:t>
            </w:r>
          </w:p>
        </w:tc>
        <w:tc>
          <w:tcPr>
            <w:tcW w:w="1701" w:type="dxa"/>
            <w:shd w:val="clear" w:color="auto" w:fill="F2F2F2"/>
            <w:vAlign w:val="center"/>
            <w:hideMark/>
          </w:tcPr>
          <w:p w:rsidR="00BB452F" w:rsidRPr="00A45426" w:rsidRDefault="00670094" w:rsidP="00BB452F">
            <w:pPr>
              <w:spacing w:after="0" w:line="240" w:lineRule="auto"/>
              <w:jc w:val="right"/>
              <w:rPr>
                <w:rFonts w:ascii="Montserrat" w:hAnsi="Montserrat" w:cs="Calibri"/>
                <w:b/>
                <w:bCs/>
                <w:sz w:val="15"/>
                <w:szCs w:val="15"/>
              </w:rPr>
            </w:pPr>
            <w:r>
              <w:rPr>
                <w:rFonts w:ascii="Montserrat" w:hAnsi="Montserrat" w:cs="Calibri"/>
                <w:b/>
                <w:bCs/>
                <w:sz w:val="15"/>
                <w:szCs w:val="15"/>
              </w:rPr>
              <w:t>250,341,173,789</w:t>
            </w:r>
          </w:p>
        </w:tc>
        <w:tc>
          <w:tcPr>
            <w:tcW w:w="1840" w:type="dxa"/>
            <w:shd w:val="clear" w:color="auto" w:fill="F2F2F2"/>
            <w:vAlign w:val="center"/>
            <w:hideMark/>
          </w:tcPr>
          <w:p w:rsidR="00BB452F" w:rsidRPr="00A45426" w:rsidRDefault="00670094" w:rsidP="00BB452F">
            <w:pPr>
              <w:spacing w:after="0" w:line="240" w:lineRule="auto"/>
              <w:jc w:val="right"/>
              <w:rPr>
                <w:rFonts w:ascii="Montserrat" w:hAnsi="Montserrat" w:cs="Calibri"/>
                <w:b/>
                <w:bCs/>
                <w:sz w:val="15"/>
                <w:szCs w:val="15"/>
              </w:rPr>
            </w:pPr>
            <w:r>
              <w:rPr>
                <w:rFonts w:ascii="Montserrat" w:hAnsi="Montserrat" w:cs="Calibri"/>
                <w:b/>
                <w:bCs/>
                <w:sz w:val="15"/>
                <w:szCs w:val="15"/>
              </w:rPr>
              <w:t>231,382,281,988</w:t>
            </w:r>
          </w:p>
        </w:tc>
        <w:tc>
          <w:tcPr>
            <w:tcW w:w="1703" w:type="dxa"/>
            <w:shd w:val="clear" w:color="auto" w:fill="F2F2F2"/>
            <w:vAlign w:val="center"/>
            <w:hideMark/>
          </w:tcPr>
          <w:p w:rsidR="00BB452F" w:rsidRPr="00A45426" w:rsidRDefault="00670094" w:rsidP="00670094">
            <w:pPr>
              <w:spacing w:after="0" w:line="240" w:lineRule="auto"/>
              <w:jc w:val="right"/>
              <w:rPr>
                <w:rFonts w:ascii="Montserrat" w:hAnsi="Montserrat" w:cs="Calibri"/>
                <w:b/>
                <w:bCs/>
                <w:sz w:val="15"/>
                <w:szCs w:val="15"/>
              </w:rPr>
            </w:pPr>
            <w:r>
              <w:rPr>
                <w:rFonts w:ascii="Montserrat" w:hAnsi="Montserrat" w:cs="Calibri"/>
                <w:b/>
                <w:bCs/>
                <w:sz w:val="15"/>
                <w:szCs w:val="15"/>
              </w:rPr>
              <w:t>2,976,180,919</w:t>
            </w:r>
          </w:p>
        </w:tc>
        <w:tc>
          <w:tcPr>
            <w:tcW w:w="1723" w:type="dxa"/>
            <w:shd w:val="clear" w:color="auto" w:fill="F2F2F2"/>
            <w:vAlign w:val="center"/>
            <w:hideMark/>
          </w:tcPr>
          <w:p w:rsidR="00BB452F" w:rsidRPr="00A45426" w:rsidRDefault="00BB452F" w:rsidP="00BB452F">
            <w:pPr>
              <w:spacing w:after="0" w:line="240" w:lineRule="auto"/>
              <w:jc w:val="right"/>
              <w:rPr>
                <w:rFonts w:ascii="Montserrat" w:hAnsi="Montserrat" w:cs="Calibri"/>
                <w:b/>
                <w:bCs/>
                <w:sz w:val="15"/>
                <w:szCs w:val="15"/>
              </w:rPr>
            </w:pPr>
            <w:r w:rsidRPr="00A45426">
              <w:rPr>
                <w:rFonts w:ascii="Montserrat" w:hAnsi="Montserrat" w:cs="Calibri"/>
                <w:b/>
                <w:bCs/>
                <w:sz w:val="15"/>
                <w:szCs w:val="15"/>
              </w:rPr>
              <w:t>8,896,967,805</w:t>
            </w:r>
          </w:p>
        </w:tc>
        <w:tc>
          <w:tcPr>
            <w:tcW w:w="1679" w:type="dxa"/>
            <w:tcBorders>
              <w:right w:val="single" w:sz="4" w:space="0" w:color="BFBFBF"/>
            </w:tcBorders>
            <w:shd w:val="clear" w:color="auto" w:fill="F2F2F2"/>
            <w:vAlign w:val="center"/>
          </w:tcPr>
          <w:p w:rsidR="00BB452F" w:rsidRPr="00A45426" w:rsidRDefault="00BB452F" w:rsidP="00BB452F">
            <w:pPr>
              <w:spacing w:after="0" w:line="240" w:lineRule="auto"/>
              <w:jc w:val="right"/>
              <w:rPr>
                <w:rFonts w:ascii="Montserrat" w:hAnsi="Montserrat" w:cs="Calibri"/>
                <w:b/>
                <w:bCs/>
                <w:sz w:val="15"/>
                <w:szCs w:val="15"/>
              </w:rPr>
            </w:pPr>
            <w:r w:rsidRPr="00A45426">
              <w:rPr>
                <w:rFonts w:ascii="Montserrat" w:hAnsi="Montserrat" w:cs="Calibri"/>
                <w:b/>
                <w:bCs/>
                <w:sz w:val="15"/>
                <w:szCs w:val="15"/>
              </w:rPr>
              <w:t>7,085,743,077</w:t>
            </w:r>
          </w:p>
        </w:tc>
      </w:tr>
      <w:tr w:rsidR="00BB452F" w:rsidRPr="00A45426" w:rsidTr="00BB452F">
        <w:trPr>
          <w:trHeight w:val="255"/>
          <w:jc w:val="center"/>
        </w:trPr>
        <w:tc>
          <w:tcPr>
            <w:tcW w:w="3525" w:type="dxa"/>
            <w:shd w:val="clear" w:color="auto" w:fill="F2F2F2"/>
            <w:vAlign w:val="center"/>
            <w:hideMark/>
          </w:tcPr>
          <w:p w:rsidR="00BB452F" w:rsidRPr="00A45426" w:rsidRDefault="00BB452F" w:rsidP="00BB452F">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Valor relación de bienes muebles</w:t>
            </w:r>
          </w:p>
        </w:tc>
        <w:tc>
          <w:tcPr>
            <w:tcW w:w="1701"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250,571,103,917</w:t>
            </w:r>
          </w:p>
        </w:tc>
        <w:tc>
          <w:tcPr>
            <w:tcW w:w="1840"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231,615,385,271</w:t>
            </w:r>
          </w:p>
        </w:tc>
        <w:tc>
          <w:tcPr>
            <w:tcW w:w="1703"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2,976,180,919</w:t>
            </w:r>
          </w:p>
        </w:tc>
        <w:tc>
          <w:tcPr>
            <w:tcW w:w="1723" w:type="dxa"/>
            <w:shd w:val="clear" w:color="auto" w:fill="F2F2F2"/>
            <w:vAlign w:val="center"/>
            <w:hideMark/>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8,896,967,805</w:t>
            </w:r>
          </w:p>
        </w:tc>
        <w:tc>
          <w:tcPr>
            <w:tcW w:w="1679" w:type="dxa"/>
            <w:tcBorders>
              <w:right w:val="single" w:sz="4" w:space="0" w:color="BFBFBF"/>
            </w:tcBorders>
            <w:shd w:val="clear" w:color="auto" w:fill="F2F2F2"/>
            <w:vAlign w:val="center"/>
          </w:tcPr>
          <w:p w:rsidR="00BB452F" w:rsidRPr="00A45426" w:rsidRDefault="00BB452F" w:rsidP="00BB452F">
            <w:pPr>
              <w:spacing w:after="0" w:line="240" w:lineRule="auto"/>
              <w:jc w:val="right"/>
              <w:rPr>
                <w:rFonts w:ascii="Montserrat" w:hAnsi="Montserrat" w:cs="Calibri"/>
                <w:bCs/>
                <w:sz w:val="15"/>
                <w:szCs w:val="15"/>
              </w:rPr>
            </w:pPr>
            <w:r w:rsidRPr="00A45426">
              <w:rPr>
                <w:rFonts w:ascii="Montserrat" w:hAnsi="Montserrat" w:cs="Calibri"/>
                <w:bCs/>
                <w:sz w:val="15"/>
                <w:szCs w:val="15"/>
              </w:rPr>
              <w:t>7,082,569,922</w:t>
            </w:r>
          </w:p>
        </w:tc>
      </w:tr>
      <w:tr w:rsidR="00BB452F" w:rsidRPr="00A45426" w:rsidTr="00BB452F">
        <w:trPr>
          <w:trHeight w:val="255"/>
          <w:jc w:val="center"/>
        </w:trPr>
        <w:tc>
          <w:tcPr>
            <w:tcW w:w="3525" w:type="dxa"/>
            <w:shd w:val="clear" w:color="auto" w:fill="F2F2F2"/>
            <w:vAlign w:val="center"/>
            <w:hideMark/>
          </w:tcPr>
          <w:p w:rsidR="00BB452F" w:rsidRPr="00A45426" w:rsidRDefault="00BB452F" w:rsidP="00BB452F">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Diferencia</w:t>
            </w:r>
          </w:p>
        </w:tc>
        <w:tc>
          <w:tcPr>
            <w:tcW w:w="1701" w:type="dxa"/>
            <w:shd w:val="clear" w:color="auto" w:fill="F2F2F2"/>
            <w:vAlign w:val="center"/>
            <w:hideMark/>
          </w:tcPr>
          <w:p w:rsidR="00BB452F" w:rsidRPr="00A45426" w:rsidRDefault="00BB452F" w:rsidP="00BB452F">
            <w:pPr>
              <w:spacing w:after="0" w:line="240" w:lineRule="auto"/>
              <w:jc w:val="right"/>
              <w:rPr>
                <w:rFonts w:ascii="Montserrat" w:hAnsi="Montserrat" w:cs="Calibri"/>
                <w:b/>
                <w:bCs/>
                <w:sz w:val="15"/>
                <w:szCs w:val="15"/>
              </w:rPr>
            </w:pPr>
            <w:r w:rsidRPr="00A45426">
              <w:rPr>
                <w:rFonts w:ascii="Montserrat" w:hAnsi="Montserrat" w:cs="Calibri"/>
                <w:b/>
                <w:bCs/>
                <w:sz w:val="15"/>
                <w:szCs w:val="15"/>
              </w:rPr>
              <w:t>-229,930,126</w:t>
            </w:r>
          </w:p>
        </w:tc>
        <w:tc>
          <w:tcPr>
            <w:tcW w:w="1840" w:type="dxa"/>
            <w:shd w:val="clear" w:color="auto" w:fill="F2F2F2"/>
            <w:vAlign w:val="center"/>
            <w:hideMark/>
          </w:tcPr>
          <w:p w:rsidR="00BB452F" w:rsidRPr="00A45426" w:rsidRDefault="00BB452F" w:rsidP="00BB452F">
            <w:pPr>
              <w:spacing w:after="0" w:line="240" w:lineRule="auto"/>
              <w:jc w:val="right"/>
              <w:rPr>
                <w:rFonts w:ascii="Montserrat" w:hAnsi="Montserrat" w:cs="Calibri"/>
                <w:b/>
                <w:bCs/>
                <w:sz w:val="15"/>
                <w:szCs w:val="15"/>
              </w:rPr>
            </w:pPr>
            <w:r w:rsidRPr="00A45426">
              <w:rPr>
                <w:rFonts w:ascii="Montserrat" w:hAnsi="Montserrat" w:cs="Calibri"/>
                <w:b/>
                <w:bCs/>
                <w:sz w:val="15"/>
                <w:szCs w:val="15"/>
              </w:rPr>
              <w:t>-233</w:t>
            </w:r>
            <w:r w:rsidR="00670094">
              <w:rPr>
                <w:rFonts w:ascii="Montserrat" w:hAnsi="Montserrat" w:cs="Calibri"/>
                <w:b/>
                <w:bCs/>
                <w:sz w:val="15"/>
                <w:szCs w:val="15"/>
              </w:rPr>
              <w:t>,103,283</w:t>
            </w:r>
          </w:p>
        </w:tc>
        <w:tc>
          <w:tcPr>
            <w:tcW w:w="1703" w:type="dxa"/>
            <w:shd w:val="clear" w:color="auto" w:fill="F2F2F2"/>
            <w:vAlign w:val="center"/>
            <w:hideMark/>
          </w:tcPr>
          <w:p w:rsidR="00BB452F" w:rsidRPr="00A45426" w:rsidRDefault="00670094" w:rsidP="00BB452F">
            <w:pPr>
              <w:spacing w:after="0" w:line="240" w:lineRule="auto"/>
              <w:jc w:val="right"/>
              <w:rPr>
                <w:rFonts w:ascii="Montserrat" w:hAnsi="Montserrat" w:cs="Calibri"/>
                <w:b/>
                <w:bCs/>
                <w:sz w:val="15"/>
                <w:szCs w:val="15"/>
              </w:rPr>
            </w:pPr>
            <w:r>
              <w:rPr>
                <w:rFonts w:ascii="Montserrat" w:hAnsi="Montserrat" w:cs="Calibri"/>
                <w:b/>
                <w:bCs/>
                <w:sz w:val="15"/>
                <w:szCs w:val="15"/>
              </w:rPr>
              <w:t>0</w:t>
            </w:r>
          </w:p>
        </w:tc>
        <w:tc>
          <w:tcPr>
            <w:tcW w:w="1723" w:type="dxa"/>
            <w:shd w:val="clear" w:color="auto" w:fill="F2F2F2"/>
            <w:vAlign w:val="center"/>
            <w:hideMark/>
          </w:tcPr>
          <w:p w:rsidR="00BB452F" w:rsidRPr="00A45426" w:rsidRDefault="00BB452F" w:rsidP="00BB452F">
            <w:pPr>
              <w:spacing w:after="0" w:line="240" w:lineRule="auto"/>
              <w:jc w:val="right"/>
              <w:rPr>
                <w:rFonts w:ascii="Montserrat" w:hAnsi="Montserrat" w:cs="Calibri"/>
                <w:b/>
                <w:bCs/>
                <w:sz w:val="15"/>
                <w:szCs w:val="15"/>
              </w:rPr>
            </w:pPr>
            <w:r w:rsidRPr="00A45426">
              <w:rPr>
                <w:rFonts w:ascii="Montserrat" w:hAnsi="Montserrat" w:cs="Calibri"/>
                <w:b/>
                <w:bCs/>
                <w:sz w:val="15"/>
                <w:szCs w:val="15"/>
              </w:rPr>
              <w:t>0</w:t>
            </w:r>
          </w:p>
        </w:tc>
        <w:tc>
          <w:tcPr>
            <w:tcW w:w="1679" w:type="dxa"/>
            <w:tcBorders>
              <w:right w:val="single" w:sz="4" w:space="0" w:color="BFBFBF"/>
            </w:tcBorders>
            <w:shd w:val="clear" w:color="auto" w:fill="F2F2F2"/>
            <w:vAlign w:val="center"/>
          </w:tcPr>
          <w:p w:rsidR="00BB452F" w:rsidRPr="00A45426" w:rsidRDefault="00BB452F" w:rsidP="00BB452F">
            <w:pPr>
              <w:spacing w:after="0" w:line="240" w:lineRule="auto"/>
              <w:jc w:val="right"/>
              <w:rPr>
                <w:rFonts w:ascii="Montserrat" w:hAnsi="Montserrat" w:cs="Calibri"/>
                <w:b/>
                <w:bCs/>
                <w:sz w:val="15"/>
                <w:szCs w:val="15"/>
              </w:rPr>
            </w:pPr>
            <w:r w:rsidRPr="00A45426">
              <w:rPr>
                <w:rFonts w:ascii="Montserrat" w:hAnsi="Montserrat" w:cs="Calibri"/>
                <w:b/>
                <w:bCs/>
                <w:sz w:val="15"/>
                <w:szCs w:val="15"/>
              </w:rPr>
              <w:t>3,173,155</w:t>
            </w:r>
          </w:p>
        </w:tc>
      </w:tr>
      <w:tr w:rsidR="00BB452F" w:rsidRPr="00A45426" w:rsidTr="00BB452F">
        <w:trPr>
          <w:trHeight w:val="255"/>
          <w:jc w:val="center"/>
        </w:trPr>
        <w:tc>
          <w:tcPr>
            <w:tcW w:w="3525" w:type="dxa"/>
            <w:tcBorders>
              <w:bottom w:val="single" w:sz="12" w:space="0" w:color="808080" w:themeColor="background1" w:themeShade="80"/>
            </w:tcBorders>
            <w:shd w:val="clear" w:color="auto" w:fill="F2F2F2"/>
            <w:vAlign w:val="center"/>
            <w:hideMark/>
          </w:tcPr>
          <w:p w:rsidR="00BB452F" w:rsidRPr="00A45426" w:rsidRDefault="00BB452F" w:rsidP="00BB452F">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Conciliación</w:t>
            </w:r>
          </w:p>
        </w:tc>
        <w:tc>
          <w:tcPr>
            <w:tcW w:w="1701" w:type="dxa"/>
            <w:tcBorders>
              <w:bottom w:val="single" w:sz="12" w:space="0" w:color="808080" w:themeColor="background1" w:themeShade="80"/>
            </w:tcBorders>
            <w:shd w:val="clear" w:color="auto" w:fill="F2F2F2"/>
            <w:vAlign w:val="center"/>
            <w:hideMark/>
          </w:tcPr>
          <w:p w:rsidR="00BB452F" w:rsidRPr="00A45426" w:rsidRDefault="00BB452F" w:rsidP="00BB452F">
            <w:pPr>
              <w:spacing w:after="0" w:line="240" w:lineRule="auto"/>
              <w:jc w:val="right"/>
              <w:rPr>
                <w:rFonts w:ascii="Montserrat" w:hAnsi="Montserrat" w:cs="Calibri"/>
                <w:b/>
                <w:bCs/>
                <w:sz w:val="15"/>
                <w:szCs w:val="15"/>
              </w:rPr>
            </w:pPr>
            <w:r w:rsidRPr="00A45426">
              <w:rPr>
                <w:rFonts w:ascii="Montserrat" w:hAnsi="Montserrat" w:cs="Calibri"/>
                <w:b/>
                <w:bCs/>
                <w:sz w:val="15"/>
                <w:szCs w:val="15"/>
              </w:rPr>
              <w:t>99.91</w:t>
            </w:r>
          </w:p>
        </w:tc>
        <w:tc>
          <w:tcPr>
            <w:tcW w:w="1840" w:type="dxa"/>
            <w:tcBorders>
              <w:bottom w:val="single" w:sz="12" w:space="0" w:color="808080" w:themeColor="background1" w:themeShade="80"/>
            </w:tcBorders>
            <w:shd w:val="clear" w:color="auto" w:fill="F2F2F2"/>
            <w:vAlign w:val="center"/>
            <w:hideMark/>
          </w:tcPr>
          <w:p w:rsidR="00BB452F" w:rsidRPr="00A45426" w:rsidRDefault="00BB452F" w:rsidP="00BB452F">
            <w:pPr>
              <w:spacing w:after="0" w:line="240" w:lineRule="auto"/>
              <w:jc w:val="right"/>
              <w:rPr>
                <w:rFonts w:ascii="Montserrat" w:hAnsi="Montserrat" w:cs="Calibri"/>
                <w:b/>
                <w:bCs/>
                <w:sz w:val="15"/>
                <w:szCs w:val="15"/>
              </w:rPr>
            </w:pPr>
            <w:r w:rsidRPr="00A45426">
              <w:rPr>
                <w:rFonts w:ascii="Montserrat" w:hAnsi="Montserrat" w:cs="Calibri"/>
                <w:b/>
                <w:bCs/>
                <w:sz w:val="15"/>
                <w:szCs w:val="15"/>
              </w:rPr>
              <w:t>99.89</w:t>
            </w:r>
          </w:p>
        </w:tc>
        <w:tc>
          <w:tcPr>
            <w:tcW w:w="1703" w:type="dxa"/>
            <w:tcBorders>
              <w:bottom w:val="single" w:sz="12" w:space="0" w:color="808080" w:themeColor="background1" w:themeShade="80"/>
            </w:tcBorders>
            <w:shd w:val="clear" w:color="auto" w:fill="F2F2F2"/>
            <w:vAlign w:val="center"/>
            <w:hideMark/>
          </w:tcPr>
          <w:p w:rsidR="00BB452F" w:rsidRPr="00A45426" w:rsidRDefault="00BB452F" w:rsidP="00BB452F">
            <w:pPr>
              <w:spacing w:after="0" w:line="240" w:lineRule="auto"/>
              <w:jc w:val="right"/>
              <w:rPr>
                <w:rFonts w:ascii="Montserrat" w:hAnsi="Montserrat" w:cs="Calibri"/>
                <w:b/>
                <w:bCs/>
                <w:sz w:val="15"/>
                <w:szCs w:val="15"/>
              </w:rPr>
            </w:pPr>
            <w:r w:rsidRPr="00A45426">
              <w:rPr>
                <w:rFonts w:ascii="Montserrat" w:hAnsi="Montserrat" w:cs="Calibri"/>
                <w:b/>
                <w:bCs/>
                <w:sz w:val="15"/>
                <w:szCs w:val="15"/>
              </w:rPr>
              <w:t>100.00</w:t>
            </w:r>
          </w:p>
        </w:tc>
        <w:tc>
          <w:tcPr>
            <w:tcW w:w="1723" w:type="dxa"/>
            <w:tcBorders>
              <w:bottom w:val="single" w:sz="12" w:space="0" w:color="808080" w:themeColor="background1" w:themeShade="80"/>
            </w:tcBorders>
            <w:shd w:val="clear" w:color="auto" w:fill="F2F2F2"/>
            <w:vAlign w:val="center"/>
            <w:hideMark/>
          </w:tcPr>
          <w:p w:rsidR="00BB452F" w:rsidRPr="00A45426" w:rsidRDefault="00BB452F" w:rsidP="00BB452F">
            <w:pPr>
              <w:spacing w:after="0" w:line="240" w:lineRule="auto"/>
              <w:jc w:val="right"/>
              <w:rPr>
                <w:rFonts w:ascii="Montserrat" w:hAnsi="Montserrat" w:cs="Calibri"/>
                <w:b/>
                <w:bCs/>
                <w:sz w:val="15"/>
                <w:szCs w:val="15"/>
              </w:rPr>
            </w:pPr>
            <w:r w:rsidRPr="00A45426">
              <w:rPr>
                <w:rFonts w:ascii="Montserrat" w:hAnsi="Montserrat" w:cs="Calibri"/>
                <w:b/>
                <w:bCs/>
                <w:sz w:val="15"/>
                <w:szCs w:val="15"/>
              </w:rPr>
              <w:t>100.00</w:t>
            </w:r>
          </w:p>
        </w:tc>
        <w:tc>
          <w:tcPr>
            <w:tcW w:w="1679" w:type="dxa"/>
            <w:tcBorders>
              <w:bottom w:val="single" w:sz="12" w:space="0" w:color="808080" w:themeColor="background1" w:themeShade="80"/>
              <w:right w:val="single" w:sz="4" w:space="0" w:color="BFBFBF"/>
            </w:tcBorders>
            <w:shd w:val="clear" w:color="auto" w:fill="F2F2F2"/>
            <w:vAlign w:val="center"/>
          </w:tcPr>
          <w:p w:rsidR="00BB452F" w:rsidRPr="00A45426" w:rsidRDefault="00BB452F" w:rsidP="00BB452F">
            <w:pPr>
              <w:spacing w:after="0" w:line="240" w:lineRule="auto"/>
              <w:jc w:val="right"/>
              <w:rPr>
                <w:rFonts w:ascii="Montserrat" w:hAnsi="Montserrat" w:cs="Calibri"/>
                <w:b/>
                <w:bCs/>
                <w:sz w:val="15"/>
                <w:szCs w:val="15"/>
              </w:rPr>
            </w:pPr>
            <w:r w:rsidRPr="00A45426">
              <w:rPr>
                <w:rFonts w:ascii="Montserrat" w:hAnsi="Montserrat" w:cs="Calibri"/>
                <w:b/>
                <w:bCs/>
                <w:sz w:val="15"/>
                <w:szCs w:val="15"/>
              </w:rPr>
              <w:t>99.95</w:t>
            </w:r>
          </w:p>
        </w:tc>
      </w:tr>
    </w:tbl>
    <w:p w:rsidR="00DF6080" w:rsidRPr="00814165" w:rsidRDefault="00DF6080" w:rsidP="00DF6080">
      <w:pPr>
        <w:spacing w:before="60" w:after="0" w:line="240" w:lineRule="auto"/>
        <w:jc w:val="both"/>
        <w:rPr>
          <w:rFonts w:ascii="Montserrat" w:hAnsi="Montserrat" w:cs="Arial"/>
          <w:spacing w:val="-1"/>
          <w:sz w:val="15"/>
          <w:szCs w:val="15"/>
        </w:rPr>
      </w:pPr>
      <w:r>
        <w:rPr>
          <w:rFonts w:ascii="Montserrat" w:hAnsi="Montserrat" w:cs="Arial"/>
          <w:spacing w:val="-1"/>
          <w:sz w:val="15"/>
          <w:szCs w:val="15"/>
        </w:rPr>
        <w:t xml:space="preserve">          </w:t>
      </w:r>
      <w:r w:rsidRPr="00814165">
        <w:rPr>
          <w:rFonts w:ascii="Montserrat" w:hAnsi="Montserrat" w:cs="Arial"/>
          <w:spacing w:val="-1"/>
          <w:sz w:val="15"/>
          <w:szCs w:val="15"/>
        </w:rPr>
        <w:t>Nota: Las cifras en los totales pueden no coincidir por redondeo</w:t>
      </w:r>
      <w:r>
        <w:rPr>
          <w:rFonts w:ascii="Montserrat" w:hAnsi="Montserrat" w:cs="Arial"/>
          <w:spacing w:val="-1"/>
          <w:sz w:val="15"/>
          <w:szCs w:val="15"/>
        </w:rPr>
        <w:t>.</w:t>
      </w:r>
    </w:p>
    <w:p w:rsidR="00311D54" w:rsidRPr="00311D54" w:rsidRDefault="00311D54" w:rsidP="00311D54">
      <w:pPr>
        <w:spacing w:after="240" w:line="250" w:lineRule="exact"/>
        <w:jc w:val="both"/>
        <w:rPr>
          <w:rFonts w:ascii="Montserrat" w:hAnsi="Montserrat"/>
          <w:sz w:val="18"/>
          <w:szCs w:val="18"/>
        </w:rPr>
      </w:pPr>
    </w:p>
    <w:p w:rsidR="009F3038" w:rsidRDefault="00311D54" w:rsidP="004B43BC">
      <w:pPr>
        <w:spacing w:after="120" w:line="250" w:lineRule="exact"/>
        <w:jc w:val="both"/>
        <w:rPr>
          <w:rFonts w:ascii="Montserrat" w:hAnsi="Montserrat"/>
          <w:sz w:val="18"/>
          <w:szCs w:val="18"/>
        </w:rPr>
      </w:pPr>
      <w:r w:rsidRPr="00311D54">
        <w:rPr>
          <w:rFonts w:ascii="Montserrat" w:hAnsi="Montserrat"/>
          <w:sz w:val="18"/>
          <w:szCs w:val="18"/>
        </w:rPr>
        <w:t xml:space="preserve">Como se </w:t>
      </w:r>
      <w:r w:rsidR="00C91676">
        <w:rPr>
          <w:rFonts w:ascii="Montserrat" w:hAnsi="Montserrat"/>
          <w:sz w:val="18"/>
          <w:szCs w:val="18"/>
        </w:rPr>
        <w:t>observa</w:t>
      </w:r>
      <w:r w:rsidRPr="00311D54">
        <w:rPr>
          <w:rFonts w:ascii="Montserrat" w:hAnsi="Montserrat"/>
          <w:sz w:val="18"/>
          <w:szCs w:val="18"/>
        </w:rPr>
        <w:t xml:space="preserve"> el Poder Ejecutivo representa </w:t>
      </w:r>
      <w:r w:rsidRPr="00DD6126">
        <w:rPr>
          <w:rFonts w:ascii="Montserrat" w:hAnsi="Montserrat"/>
          <w:sz w:val="18"/>
          <w:szCs w:val="18"/>
        </w:rPr>
        <w:t>el 9</w:t>
      </w:r>
      <w:r w:rsidR="008176B8" w:rsidRPr="00DD6126">
        <w:rPr>
          <w:rFonts w:ascii="Montserrat" w:hAnsi="Montserrat"/>
          <w:sz w:val="18"/>
          <w:szCs w:val="18"/>
        </w:rPr>
        <w:t>2.42</w:t>
      </w:r>
      <w:r w:rsidRPr="00DD6126">
        <w:rPr>
          <w:rFonts w:ascii="Montserrat" w:hAnsi="Montserrat"/>
          <w:sz w:val="18"/>
          <w:szCs w:val="18"/>
        </w:rPr>
        <w:t>%</w:t>
      </w:r>
      <w:r w:rsidRPr="00714899">
        <w:rPr>
          <w:rFonts w:ascii="Montserrat" w:hAnsi="Montserrat"/>
          <w:sz w:val="18"/>
          <w:szCs w:val="18"/>
        </w:rPr>
        <w:t xml:space="preserve"> del total de Bienes</w:t>
      </w:r>
      <w:r w:rsidRPr="00311D54">
        <w:rPr>
          <w:rFonts w:ascii="Montserrat" w:hAnsi="Montserrat"/>
          <w:sz w:val="18"/>
          <w:szCs w:val="18"/>
        </w:rPr>
        <w:t xml:space="preserve"> Muebles del Gobierno Federal, por lo que a continuación se presenta la integración de este rubro:</w:t>
      </w:r>
    </w:p>
    <w:p w:rsidR="00D46C55" w:rsidRDefault="00D46C55" w:rsidP="004B43BC">
      <w:pPr>
        <w:spacing w:after="120" w:line="250" w:lineRule="exact"/>
        <w:jc w:val="both"/>
        <w:rPr>
          <w:rFonts w:ascii="Montserrat" w:hAnsi="Montserrat"/>
          <w:sz w:val="18"/>
          <w:szCs w:val="18"/>
        </w:rPr>
      </w:pPr>
    </w:p>
    <w:p w:rsidR="00A916ED" w:rsidRDefault="00A916ED" w:rsidP="004B43BC">
      <w:pPr>
        <w:spacing w:after="120" w:line="250" w:lineRule="exact"/>
        <w:jc w:val="both"/>
        <w:rPr>
          <w:rFonts w:ascii="Montserrat" w:hAnsi="Montserrat"/>
          <w:sz w:val="18"/>
          <w:szCs w:val="18"/>
        </w:rPr>
      </w:pPr>
    </w:p>
    <w:p w:rsidR="00214814" w:rsidRDefault="00214814" w:rsidP="004B43BC">
      <w:pPr>
        <w:spacing w:after="120" w:line="250" w:lineRule="exact"/>
        <w:jc w:val="both"/>
        <w:rPr>
          <w:rFonts w:ascii="Montserrat" w:hAnsi="Montserrat"/>
          <w:sz w:val="18"/>
          <w:szCs w:val="18"/>
        </w:rPr>
      </w:pPr>
    </w:p>
    <w:p w:rsidR="0002028E" w:rsidRDefault="0002028E" w:rsidP="004B43BC">
      <w:pPr>
        <w:spacing w:after="120" w:line="250" w:lineRule="exact"/>
        <w:jc w:val="both"/>
        <w:rPr>
          <w:rFonts w:ascii="Montserrat" w:hAnsi="Montserrat"/>
          <w:sz w:val="18"/>
          <w:szCs w:val="18"/>
        </w:rPr>
      </w:pPr>
    </w:p>
    <w:p w:rsidR="00B31458" w:rsidRPr="0079384A" w:rsidRDefault="00CB065C" w:rsidP="00CB065C">
      <w:pPr>
        <w:spacing w:after="60"/>
        <w:jc w:val="center"/>
        <w:rPr>
          <w:rFonts w:ascii="Montserrat" w:hAnsi="Montserrat" w:cs="Arial"/>
          <w:spacing w:val="-1"/>
          <w:sz w:val="18"/>
          <w:szCs w:val="18"/>
        </w:rPr>
      </w:pPr>
      <w:r w:rsidRPr="0079384A">
        <w:rPr>
          <w:rFonts w:ascii="Montserrat" w:eastAsia="Times New Roman" w:hAnsi="Montserrat" w:cs="Calibri"/>
          <w:bCs/>
          <w:sz w:val="16"/>
          <w:szCs w:val="16"/>
          <w:lang w:val="es-MX" w:eastAsia="es-MX"/>
        </w:rPr>
        <w:lastRenderedPageBreak/>
        <w:t>(</w:t>
      </w:r>
      <w:r w:rsidR="00B31458" w:rsidRPr="0079384A">
        <w:rPr>
          <w:rFonts w:ascii="Montserrat" w:eastAsia="Times New Roman" w:hAnsi="Montserrat" w:cs="Calibri"/>
          <w:bCs/>
          <w:sz w:val="16"/>
          <w:szCs w:val="16"/>
          <w:lang w:val="es-MX" w:eastAsia="es-MX"/>
        </w:rPr>
        <w:t>Pesos)</w:t>
      </w:r>
    </w:p>
    <w:tbl>
      <w:tblPr>
        <w:tblW w:w="8259" w:type="dxa"/>
        <w:jc w:val="center"/>
        <w:tblCellMar>
          <w:left w:w="70" w:type="dxa"/>
          <w:right w:w="70" w:type="dxa"/>
        </w:tblCellMar>
        <w:tblLook w:val="04A0" w:firstRow="1" w:lastRow="0" w:firstColumn="1" w:lastColumn="0" w:noHBand="0" w:noVBand="1"/>
      </w:tblPr>
      <w:tblGrid>
        <w:gridCol w:w="4063"/>
        <w:gridCol w:w="2098"/>
        <w:gridCol w:w="2098"/>
      </w:tblGrid>
      <w:tr w:rsidR="00B31458" w:rsidRPr="00663FAD" w:rsidTr="00664740">
        <w:trPr>
          <w:trHeight w:val="57"/>
          <w:jc w:val="center"/>
        </w:trPr>
        <w:tc>
          <w:tcPr>
            <w:tcW w:w="8259" w:type="dxa"/>
            <w:gridSpan w:val="3"/>
            <w:tcBorders>
              <w:top w:val="single" w:sz="12" w:space="0" w:color="808080"/>
            </w:tcBorders>
            <w:shd w:val="clear" w:color="auto" w:fill="auto"/>
            <w:vAlign w:val="center"/>
          </w:tcPr>
          <w:p w:rsidR="00B31458" w:rsidRPr="00663FAD" w:rsidRDefault="00B31458" w:rsidP="00F0470E">
            <w:pPr>
              <w:spacing w:after="0" w:line="240" w:lineRule="auto"/>
              <w:jc w:val="center"/>
              <w:rPr>
                <w:rFonts w:ascii="Montserrat" w:eastAsia="Times New Roman" w:hAnsi="Montserrat" w:cs="Calibri"/>
                <w:b/>
                <w:bCs/>
                <w:color w:val="FFFFFF"/>
                <w:sz w:val="4"/>
                <w:szCs w:val="4"/>
                <w:lang w:val="es-MX" w:eastAsia="es-MX"/>
              </w:rPr>
            </w:pPr>
          </w:p>
        </w:tc>
      </w:tr>
      <w:tr w:rsidR="00B31458" w:rsidRPr="006F0DF1" w:rsidTr="00664740">
        <w:trPr>
          <w:trHeight w:val="317"/>
          <w:jc w:val="center"/>
        </w:trPr>
        <w:tc>
          <w:tcPr>
            <w:tcW w:w="4063" w:type="dxa"/>
            <w:tcBorders>
              <w:bottom w:val="double" w:sz="12" w:space="0" w:color="808080"/>
              <w:right w:val="single" w:sz="8" w:space="0" w:color="FFFFFF" w:themeColor="background1"/>
            </w:tcBorders>
            <w:shd w:val="clear" w:color="auto" w:fill="D4C19C"/>
            <w:vAlign w:val="center"/>
            <w:hideMark/>
          </w:tcPr>
          <w:p w:rsidR="00B31458" w:rsidRPr="006F0DF1" w:rsidRDefault="00B31458"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98" w:type="dxa"/>
            <w:tcBorders>
              <w:left w:val="single" w:sz="8" w:space="0" w:color="FFFFFF" w:themeColor="background1"/>
              <w:bottom w:val="double" w:sz="12" w:space="0" w:color="808080"/>
            </w:tcBorders>
            <w:shd w:val="clear" w:color="auto" w:fill="D4C19C"/>
            <w:vAlign w:val="center"/>
            <w:hideMark/>
          </w:tcPr>
          <w:p w:rsidR="00B31458"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6F0DF1" w:rsidTr="00F95F2A">
        <w:trPr>
          <w:trHeight w:val="215"/>
          <w:jc w:val="center"/>
        </w:trPr>
        <w:tc>
          <w:tcPr>
            <w:tcW w:w="4063" w:type="dxa"/>
            <w:tcBorders>
              <w:top w:val="double" w:sz="12" w:space="0" w:color="808080"/>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Mobiliario y Equipo de Administración</w:t>
            </w:r>
          </w:p>
        </w:tc>
        <w:tc>
          <w:tcPr>
            <w:tcW w:w="2098" w:type="dxa"/>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lang w:val="es-MX" w:eastAsia="es-MX"/>
              </w:rPr>
            </w:pPr>
            <w:r w:rsidRPr="00A45426">
              <w:rPr>
                <w:rFonts w:ascii="Montserrat" w:hAnsi="Montserrat" w:cs="Arial"/>
                <w:color w:val="000000"/>
                <w:sz w:val="15"/>
                <w:szCs w:val="15"/>
              </w:rPr>
              <w:t>33,092,133,224</w:t>
            </w:r>
          </w:p>
        </w:tc>
        <w:tc>
          <w:tcPr>
            <w:tcW w:w="2098" w:type="dxa"/>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32,693,132,193</w:t>
            </w:r>
          </w:p>
        </w:tc>
      </w:tr>
      <w:tr w:rsidR="0002028E" w:rsidRPr="006F0DF1" w:rsidTr="00F95F2A">
        <w:trPr>
          <w:trHeight w:val="215"/>
          <w:jc w:val="center"/>
        </w:trPr>
        <w:tc>
          <w:tcPr>
            <w:tcW w:w="4063" w:type="dxa"/>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Mobiliario y Equipo Educacional y Recreativo</w:t>
            </w:r>
          </w:p>
        </w:tc>
        <w:tc>
          <w:tcPr>
            <w:tcW w:w="2098" w:type="dxa"/>
            <w:shd w:val="clear" w:color="auto" w:fill="F2F2F2"/>
            <w:vAlign w:val="center"/>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Arial"/>
                <w:color w:val="000000"/>
                <w:sz w:val="15"/>
                <w:szCs w:val="15"/>
              </w:rPr>
              <w:t>2,985,470,582</w:t>
            </w:r>
          </w:p>
        </w:tc>
        <w:tc>
          <w:tcPr>
            <w:tcW w:w="2098" w:type="dxa"/>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2,661,375,162</w:t>
            </w:r>
          </w:p>
        </w:tc>
      </w:tr>
      <w:tr w:rsidR="0002028E" w:rsidRPr="006F0DF1" w:rsidTr="00F95F2A">
        <w:trPr>
          <w:trHeight w:val="215"/>
          <w:jc w:val="center"/>
        </w:trPr>
        <w:tc>
          <w:tcPr>
            <w:tcW w:w="4063" w:type="dxa"/>
            <w:tcBorders>
              <w:top w:val="nil"/>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Equipo e Instrumental Médico y de Laboratorio</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Arial"/>
                <w:color w:val="000000"/>
                <w:sz w:val="15"/>
                <w:szCs w:val="15"/>
              </w:rPr>
              <w:t>10,812,761,017</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10,327,009,251</w:t>
            </w:r>
          </w:p>
        </w:tc>
      </w:tr>
      <w:tr w:rsidR="0002028E" w:rsidRPr="006F0DF1" w:rsidTr="00F95F2A">
        <w:trPr>
          <w:trHeight w:val="215"/>
          <w:jc w:val="center"/>
        </w:trPr>
        <w:tc>
          <w:tcPr>
            <w:tcW w:w="4063" w:type="dxa"/>
            <w:tcBorders>
              <w:top w:val="nil"/>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Vehículos y Equipo de Transporte</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Arial"/>
                <w:color w:val="000000"/>
                <w:sz w:val="15"/>
                <w:szCs w:val="15"/>
              </w:rPr>
              <w:t>75,450,115,520</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73,826,302,819</w:t>
            </w:r>
          </w:p>
        </w:tc>
      </w:tr>
      <w:tr w:rsidR="0002028E" w:rsidRPr="006F0DF1" w:rsidTr="00F95F2A">
        <w:trPr>
          <w:trHeight w:val="215"/>
          <w:jc w:val="center"/>
        </w:trPr>
        <w:tc>
          <w:tcPr>
            <w:tcW w:w="4063" w:type="dxa"/>
            <w:tcBorders>
              <w:top w:val="nil"/>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Equipo de Defensa y Seguridad</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Arial"/>
                <w:color w:val="000000"/>
                <w:sz w:val="15"/>
                <w:szCs w:val="15"/>
              </w:rPr>
              <w:t>36,362,708,072</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35,755,215,336</w:t>
            </w:r>
          </w:p>
        </w:tc>
      </w:tr>
      <w:tr w:rsidR="0002028E" w:rsidRPr="006F0DF1" w:rsidTr="00F95F2A">
        <w:trPr>
          <w:trHeight w:val="215"/>
          <w:jc w:val="center"/>
        </w:trPr>
        <w:tc>
          <w:tcPr>
            <w:tcW w:w="4063" w:type="dxa"/>
            <w:tcBorders>
              <w:top w:val="nil"/>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Maquinaria, Otros Equipos y Herramientas</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Arial"/>
                <w:color w:val="000000"/>
                <w:sz w:val="15"/>
                <w:szCs w:val="15"/>
              </w:rPr>
              <w:t>70,439,460,092</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69,193,309,797</w:t>
            </w:r>
          </w:p>
        </w:tc>
      </w:tr>
      <w:tr w:rsidR="0002028E" w:rsidRPr="006F0DF1" w:rsidTr="00F95F2A">
        <w:trPr>
          <w:trHeight w:val="215"/>
          <w:jc w:val="center"/>
        </w:trPr>
        <w:tc>
          <w:tcPr>
            <w:tcW w:w="4063" w:type="dxa"/>
            <w:tcBorders>
              <w:top w:val="nil"/>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Colecciones, Obras de Arte y Objetos Valiosos</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Arial"/>
                <w:color w:val="000000"/>
                <w:sz w:val="15"/>
                <w:szCs w:val="15"/>
              </w:rPr>
              <w:t>2,123,538,520</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1,942,920,790</w:t>
            </w:r>
          </w:p>
        </w:tc>
      </w:tr>
      <w:tr w:rsidR="0002028E" w:rsidRPr="006F0DF1" w:rsidTr="00F95F2A">
        <w:trPr>
          <w:trHeight w:val="215"/>
          <w:jc w:val="center"/>
        </w:trPr>
        <w:tc>
          <w:tcPr>
            <w:tcW w:w="4063" w:type="dxa"/>
            <w:tcBorders>
              <w:top w:val="nil"/>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Activos Biológicos</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Arial"/>
                <w:color w:val="000000"/>
                <w:sz w:val="15"/>
                <w:szCs w:val="15"/>
              </w:rPr>
              <w:t>116,094,962</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126,153,851</w:t>
            </w:r>
          </w:p>
        </w:tc>
      </w:tr>
      <w:tr w:rsidR="0002028E" w:rsidRPr="006F0DF1" w:rsidTr="00F95F2A">
        <w:trPr>
          <w:trHeight w:val="215"/>
          <w:jc w:val="center"/>
        </w:trPr>
        <w:tc>
          <w:tcPr>
            <w:tcW w:w="4063" w:type="dxa"/>
            <w:tcBorders>
              <w:bottom w:val="single" w:sz="12" w:space="0" w:color="808080"/>
            </w:tcBorders>
            <w:shd w:val="clear" w:color="auto" w:fill="F2F2F2"/>
            <w:vAlign w:val="center"/>
            <w:hideMark/>
          </w:tcPr>
          <w:p w:rsidR="0002028E" w:rsidRPr="00A45426" w:rsidRDefault="0002028E" w:rsidP="0002028E">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Bienes Muebles</w:t>
            </w:r>
          </w:p>
        </w:tc>
        <w:tc>
          <w:tcPr>
            <w:tcW w:w="2098" w:type="dxa"/>
            <w:tcBorders>
              <w:bottom w:val="single" w:sz="12" w:space="0" w:color="808080"/>
            </w:tcBorders>
            <w:shd w:val="clear" w:color="auto" w:fill="F2F2F2"/>
            <w:vAlign w:val="center"/>
          </w:tcPr>
          <w:p w:rsidR="0002028E" w:rsidRPr="00A45426" w:rsidRDefault="0002028E" w:rsidP="00670094">
            <w:pPr>
              <w:spacing w:after="0" w:line="240" w:lineRule="auto"/>
              <w:jc w:val="right"/>
              <w:rPr>
                <w:rFonts w:ascii="Montserrat" w:hAnsi="Montserrat" w:cs="Calibri"/>
                <w:b/>
                <w:bCs/>
                <w:color w:val="3366FF"/>
                <w:sz w:val="15"/>
                <w:szCs w:val="15"/>
              </w:rPr>
            </w:pPr>
            <w:r w:rsidRPr="00A45426">
              <w:rPr>
                <w:rFonts w:ascii="Montserrat" w:hAnsi="Montserrat" w:cs="Arial"/>
                <w:b/>
                <w:bCs/>
                <w:color w:val="000000"/>
                <w:sz w:val="15"/>
                <w:szCs w:val="15"/>
              </w:rPr>
              <w:t>231,382,281,98</w:t>
            </w:r>
            <w:r w:rsidR="00670094">
              <w:rPr>
                <w:rFonts w:ascii="Montserrat" w:hAnsi="Montserrat" w:cs="Arial"/>
                <w:b/>
                <w:bCs/>
                <w:color w:val="000000"/>
                <w:sz w:val="15"/>
                <w:szCs w:val="15"/>
              </w:rPr>
              <w:t>8</w:t>
            </w:r>
          </w:p>
        </w:tc>
        <w:tc>
          <w:tcPr>
            <w:tcW w:w="2098" w:type="dxa"/>
            <w:tcBorders>
              <w:bottom w:val="single" w:sz="12" w:space="0" w:color="808080"/>
            </w:tcBorders>
            <w:shd w:val="clear" w:color="auto" w:fill="F2F2F2"/>
            <w:vAlign w:val="center"/>
          </w:tcPr>
          <w:p w:rsidR="0002028E" w:rsidRPr="00A45426" w:rsidRDefault="0002028E" w:rsidP="0002028E">
            <w:pPr>
              <w:spacing w:after="0" w:line="240" w:lineRule="auto"/>
              <w:jc w:val="right"/>
              <w:rPr>
                <w:sz w:val="15"/>
                <w:szCs w:val="15"/>
              </w:rPr>
            </w:pPr>
            <w:r w:rsidRPr="00A45426">
              <w:rPr>
                <w:rFonts w:ascii="Montserrat" w:eastAsia="Times New Roman" w:hAnsi="Montserrat" w:cs="Calibri"/>
                <w:b/>
                <w:bCs/>
                <w:color w:val="000000"/>
                <w:sz w:val="15"/>
                <w:szCs w:val="15"/>
                <w:lang w:val="es-MX" w:eastAsia="es-MX"/>
              </w:rPr>
              <w:t>226,525,419,199</w:t>
            </w:r>
          </w:p>
        </w:tc>
      </w:tr>
    </w:tbl>
    <w:p w:rsidR="009327D8" w:rsidRPr="00814165" w:rsidRDefault="009327D8" w:rsidP="009327D8">
      <w:pPr>
        <w:spacing w:before="60" w:after="0" w:line="240" w:lineRule="auto"/>
        <w:jc w:val="both"/>
        <w:rPr>
          <w:rFonts w:ascii="Montserrat" w:hAnsi="Montserrat" w:cs="Arial"/>
          <w:spacing w:val="-1"/>
          <w:sz w:val="15"/>
          <w:szCs w:val="15"/>
        </w:rPr>
      </w:pPr>
      <w:r>
        <w:rPr>
          <w:rFonts w:ascii="Montserrat" w:hAnsi="Montserrat" w:cs="Arial"/>
          <w:spacing w:val="-1"/>
          <w:sz w:val="15"/>
          <w:szCs w:val="15"/>
        </w:rPr>
        <w:t xml:space="preserve"> </w:t>
      </w:r>
      <w:r>
        <w:rPr>
          <w:rFonts w:ascii="Montserrat" w:hAnsi="Montserrat" w:cs="Arial"/>
          <w:spacing w:val="-1"/>
          <w:sz w:val="15"/>
          <w:szCs w:val="15"/>
        </w:rPr>
        <w:tab/>
      </w:r>
      <w:r>
        <w:rPr>
          <w:rFonts w:ascii="Montserrat" w:hAnsi="Montserrat" w:cs="Arial"/>
          <w:spacing w:val="-1"/>
          <w:sz w:val="15"/>
          <w:szCs w:val="15"/>
        </w:rPr>
        <w:tab/>
      </w:r>
      <w:r>
        <w:rPr>
          <w:rFonts w:ascii="Montserrat" w:hAnsi="Montserrat" w:cs="Arial"/>
          <w:spacing w:val="-1"/>
          <w:sz w:val="15"/>
          <w:szCs w:val="15"/>
        </w:rPr>
        <w:tab/>
      </w:r>
      <w:r w:rsidR="00DF6080">
        <w:rPr>
          <w:rFonts w:ascii="Montserrat" w:hAnsi="Montserrat" w:cs="Arial"/>
          <w:spacing w:val="-1"/>
          <w:sz w:val="15"/>
          <w:szCs w:val="15"/>
        </w:rPr>
        <w:t xml:space="preserve">      </w:t>
      </w:r>
      <w:r w:rsidRPr="00814165">
        <w:rPr>
          <w:rFonts w:ascii="Montserrat" w:hAnsi="Montserrat" w:cs="Arial"/>
          <w:spacing w:val="-1"/>
          <w:sz w:val="15"/>
          <w:szCs w:val="15"/>
        </w:rPr>
        <w:t>Nota: Las cifras en los totales pueden no coincidir por redondeo</w:t>
      </w:r>
    </w:p>
    <w:p w:rsidR="00311D54" w:rsidRDefault="00311D54" w:rsidP="002A644F">
      <w:pPr>
        <w:spacing w:after="0" w:line="250" w:lineRule="exact"/>
        <w:jc w:val="both"/>
        <w:rPr>
          <w:rFonts w:ascii="Montserrat" w:hAnsi="Montserrat" w:cs="Arial"/>
          <w:spacing w:val="-1"/>
          <w:sz w:val="18"/>
          <w:szCs w:val="18"/>
        </w:rPr>
      </w:pPr>
    </w:p>
    <w:p w:rsidR="00236500" w:rsidRDefault="00236500" w:rsidP="004B43BC">
      <w:pPr>
        <w:spacing w:after="120" w:line="250" w:lineRule="exact"/>
        <w:jc w:val="both"/>
        <w:rPr>
          <w:rFonts w:ascii="Montserrat" w:hAnsi="Montserrat"/>
          <w:sz w:val="18"/>
          <w:szCs w:val="18"/>
        </w:rPr>
      </w:pPr>
      <w:r w:rsidRPr="00236500">
        <w:rPr>
          <w:rFonts w:ascii="Montserrat" w:hAnsi="Montserrat"/>
          <w:sz w:val="18"/>
          <w:szCs w:val="18"/>
        </w:rPr>
        <w:t xml:space="preserve">El incremento de Bienes Muebles, en su mayor parte corresponde a la adquisición de equipo aeroespacial, maquinaria y equipo industrial, equipo de comunicación y telecomunicación, vehículos y equipo terrestre, equipos de generación eléctrica, aparatos y accesorios eléctricos. </w:t>
      </w:r>
    </w:p>
    <w:p w:rsidR="00311D54" w:rsidRPr="00DD6126" w:rsidRDefault="00311D54" w:rsidP="004B43BC">
      <w:pPr>
        <w:spacing w:after="120" w:line="250" w:lineRule="exact"/>
        <w:jc w:val="both"/>
        <w:rPr>
          <w:rFonts w:ascii="Montserrat" w:hAnsi="Montserrat"/>
          <w:sz w:val="18"/>
          <w:szCs w:val="18"/>
        </w:rPr>
      </w:pPr>
      <w:r w:rsidRPr="00DD6126">
        <w:rPr>
          <w:rFonts w:ascii="Montserrat" w:hAnsi="Montserrat"/>
          <w:sz w:val="18"/>
          <w:szCs w:val="18"/>
        </w:rPr>
        <w:t xml:space="preserve">La conciliación de </w:t>
      </w:r>
      <w:r w:rsidR="003C6F30" w:rsidRPr="00DD6126">
        <w:rPr>
          <w:rFonts w:ascii="Montserrat" w:hAnsi="Montserrat"/>
          <w:sz w:val="18"/>
          <w:szCs w:val="18"/>
        </w:rPr>
        <w:t xml:space="preserve">bienes muebles al cierre de </w:t>
      </w:r>
      <w:r w:rsidR="00837FCD" w:rsidRPr="00DD6126">
        <w:rPr>
          <w:rFonts w:ascii="Montserrat" w:hAnsi="Montserrat"/>
          <w:sz w:val="18"/>
          <w:szCs w:val="18"/>
        </w:rPr>
        <w:t>2019</w:t>
      </w:r>
      <w:r w:rsidRPr="00DD6126">
        <w:rPr>
          <w:rFonts w:ascii="Montserrat" w:hAnsi="Montserrat"/>
          <w:sz w:val="18"/>
          <w:szCs w:val="18"/>
        </w:rPr>
        <w:t xml:space="preserve"> alcanzó</w:t>
      </w:r>
      <w:r w:rsidR="00F71046" w:rsidRPr="00DD6126">
        <w:rPr>
          <w:rFonts w:ascii="Montserrat" w:hAnsi="Montserrat"/>
          <w:sz w:val="18"/>
          <w:szCs w:val="18"/>
        </w:rPr>
        <w:t xml:space="preserve"> el 99.8</w:t>
      </w:r>
      <w:r w:rsidR="0063642E" w:rsidRPr="00DD6126">
        <w:rPr>
          <w:rFonts w:ascii="Montserrat" w:hAnsi="Montserrat"/>
          <w:sz w:val="18"/>
          <w:szCs w:val="18"/>
        </w:rPr>
        <w:t>9%</w:t>
      </w:r>
      <w:r w:rsidRPr="00DD6126">
        <w:rPr>
          <w:rFonts w:ascii="Montserrat" w:hAnsi="Montserrat"/>
          <w:sz w:val="18"/>
          <w:szCs w:val="18"/>
        </w:rPr>
        <w:t>:</w:t>
      </w:r>
    </w:p>
    <w:p w:rsidR="00F0470E" w:rsidRPr="007A6EAA" w:rsidRDefault="00F0470E" w:rsidP="00CB065C">
      <w:pPr>
        <w:spacing w:after="60" w:line="250" w:lineRule="exact"/>
        <w:ind w:left="709"/>
        <w:jc w:val="center"/>
        <w:rPr>
          <w:rFonts w:ascii="Montserrat" w:hAnsi="Montserrat" w:cs="Arial"/>
          <w:spacing w:val="-1"/>
          <w:sz w:val="18"/>
          <w:szCs w:val="18"/>
        </w:rPr>
      </w:pPr>
      <w:r w:rsidRPr="007A6EAA">
        <w:rPr>
          <w:rFonts w:ascii="Montserrat" w:eastAsia="Times New Roman" w:hAnsi="Montserrat" w:cs="Calibri"/>
          <w:bCs/>
          <w:sz w:val="16"/>
          <w:szCs w:val="16"/>
          <w:lang w:val="es-MX" w:eastAsia="es-MX"/>
        </w:rPr>
        <w:t>(Pesos)</w:t>
      </w:r>
    </w:p>
    <w:tbl>
      <w:tblPr>
        <w:tblW w:w="8323" w:type="dxa"/>
        <w:jc w:val="center"/>
        <w:tblCellMar>
          <w:left w:w="70" w:type="dxa"/>
          <w:right w:w="70" w:type="dxa"/>
        </w:tblCellMar>
        <w:tblLook w:val="04A0" w:firstRow="1" w:lastRow="0" w:firstColumn="1" w:lastColumn="0" w:noHBand="0" w:noVBand="1"/>
      </w:tblPr>
      <w:tblGrid>
        <w:gridCol w:w="2763"/>
        <w:gridCol w:w="3261"/>
        <w:gridCol w:w="2299"/>
      </w:tblGrid>
      <w:tr w:rsidR="00F0470E" w:rsidRPr="00A12179" w:rsidTr="00664740">
        <w:trPr>
          <w:trHeight w:val="57"/>
          <w:jc w:val="center"/>
        </w:trPr>
        <w:tc>
          <w:tcPr>
            <w:tcW w:w="8323" w:type="dxa"/>
            <w:gridSpan w:val="3"/>
            <w:tcBorders>
              <w:top w:val="single" w:sz="12" w:space="0" w:color="808080"/>
            </w:tcBorders>
            <w:shd w:val="clear" w:color="auto" w:fill="auto"/>
            <w:vAlign w:val="center"/>
          </w:tcPr>
          <w:p w:rsidR="00F0470E" w:rsidRPr="00A12179"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664740">
        <w:trPr>
          <w:trHeight w:val="317"/>
          <w:jc w:val="center"/>
        </w:trPr>
        <w:tc>
          <w:tcPr>
            <w:tcW w:w="2763" w:type="dxa"/>
            <w:tcBorders>
              <w:bottom w:val="double" w:sz="12" w:space="0" w:color="808080"/>
              <w:right w:val="single" w:sz="8" w:space="0" w:color="FFFFFF" w:themeColor="background1"/>
            </w:tcBorders>
            <w:shd w:val="clear" w:color="auto" w:fill="D4C19C"/>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Registro Contable</w:t>
            </w:r>
          </w:p>
        </w:tc>
        <w:tc>
          <w:tcPr>
            <w:tcW w:w="3261"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Valor Relación de Bienes Inmuebles</w:t>
            </w:r>
          </w:p>
        </w:tc>
        <w:tc>
          <w:tcPr>
            <w:tcW w:w="2299" w:type="dxa"/>
            <w:tcBorders>
              <w:left w:val="single" w:sz="8" w:space="0" w:color="FFFFFF" w:themeColor="background1"/>
              <w:bottom w:val="double" w:sz="12" w:space="0" w:color="808080"/>
            </w:tcBorders>
            <w:shd w:val="clear" w:color="auto" w:fill="D4C19C"/>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Conciliación</w:t>
            </w:r>
          </w:p>
        </w:tc>
      </w:tr>
      <w:tr w:rsidR="0002028E" w:rsidRPr="00A45426" w:rsidTr="007A6EAA">
        <w:trPr>
          <w:trHeight w:val="215"/>
          <w:jc w:val="center"/>
        </w:trPr>
        <w:tc>
          <w:tcPr>
            <w:tcW w:w="2763" w:type="dxa"/>
            <w:tcBorders>
              <w:top w:val="double" w:sz="12" w:space="0" w:color="808080"/>
              <w:bottom w:val="single" w:sz="12" w:space="0" w:color="808080"/>
            </w:tcBorders>
            <w:shd w:val="clear" w:color="auto" w:fill="F2F2F2"/>
            <w:vAlign w:val="center"/>
            <w:hideMark/>
          </w:tcPr>
          <w:p w:rsidR="0002028E" w:rsidRPr="00A45426" w:rsidRDefault="0002028E" w:rsidP="0002028E">
            <w:pPr>
              <w:spacing w:after="0" w:line="240" w:lineRule="exact"/>
              <w:ind w:right="319"/>
              <w:jc w:val="center"/>
              <w:rPr>
                <w:rFonts w:ascii="Montserrat" w:hAnsi="Montserrat"/>
                <w:color w:val="000000"/>
                <w:sz w:val="15"/>
                <w:szCs w:val="15"/>
              </w:rPr>
            </w:pPr>
            <w:r w:rsidRPr="00A45426">
              <w:rPr>
                <w:rFonts w:ascii="Montserrat" w:hAnsi="Montserrat"/>
                <w:color w:val="000000"/>
                <w:sz w:val="15"/>
                <w:szCs w:val="15"/>
              </w:rPr>
              <w:t>231,382,281,988</w:t>
            </w:r>
          </w:p>
        </w:tc>
        <w:tc>
          <w:tcPr>
            <w:tcW w:w="3261" w:type="dxa"/>
            <w:tcBorders>
              <w:top w:val="double" w:sz="12" w:space="0" w:color="808080"/>
              <w:bottom w:val="single" w:sz="12" w:space="0" w:color="808080"/>
            </w:tcBorders>
            <w:shd w:val="clear" w:color="auto" w:fill="F2F2F2"/>
            <w:vAlign w:val="center"/>
            <w:hideMark/>
          </w:tcPr>
          <w:p w:rsidR="0002028E" w:rsidRPr="00A45426" w:rsidRDefault="0002028E" w:rsidP="0002028E">
            <w:pPr>
              <w:spacing w:after="0" w:line="240" w:lineRule="exact"/>
              <w:ind w:right="319"/>
              <w:jc w:val="center"/>
              <w:rPr>
                <w:rFonts w:ascii="Montserrat" w:hAnsi="Montserrat"/>
                <w:color w:val="000000"/>
                <w:sz w:val="15"/>
                <w:szCs w:val="15"/>
              </w:rPr>
            </w:pPr>
            <w:r w:rsidRPr="00A45426">
              <w:rPr>
                <w:rFonts w:ascii="Montserrat" w:hAnsi="Montserrat"/>
                <w:color w:val="000000"/>
                <w:sz w:val="15"/>
                <w:szCs w:val="15"/>
              </w:rPr>
              <w:t>231,615,385,271</w:t>
            </w:r>
          </w:p>
        </w:tc>
        <w:tc>
          <w:tcPr>
            <w:tcW w:w="2299" w:type="dxa"/>
            <w:tcBorders>
              <w:top w:val="double" w:sz="12" w:space="0" w:color="808080"/>
              <w:bottom w:val="single" w:sz="12" w:space="0" w:color="808080"/>
            </w:tcBorders>
            <w:shd w:val="clear" w:color="auto" w:fill="F2F2F2"/>
            <w:vAlign w:val="center"/>
            <w:hideMark/>
          </w:tcPr>
          <w:p w:rsidR="0002028E" w:rsidRPr="00A45426" w:rsidRDefault="0002028E" w:rsidP="0002028E">
            <w:pPr>
              <w:spacing w:after="0" w:line="240" w:lineRule="exact"/>
              <w:ind w:right="319"/>
              <w:jc w:val="center"/>
              <w:rPr>
                <w:rFonts w:ascii="Montserrat" w:hAnsi="Montserrat"/>
                <w:color w:val="000000"/>
                <w:sz w:val="15"/>
                <w:szCs w:val="15"/>
              </w:rPr>
            </w:pPr>
            <w:r w:rsidRPr="00A45426">
              <w:rPr>
                <w:rFonts w:ascii="Montserrat" w:hAnsi="Montserrat"/>
                <w:color w:val="000000"/>
                <w:sz w:val="15"/>
                <w:szCs w:val="15"/>
              </w:rPr>
              <w:t>99.89%</w:t>
            </w:r>
          </w:p>
        </w:tc>
      </w:tr>
    </w:tbl>
    <w:p w:rsidR="00311D54" w:rsidRPr="00A45426" w:rsidRDefault="00311D54" w:rsidP="002A644F">
      <w:pPr>
        <w:spacing w:after="0" w:line="250" w:lineRule="exact"/>
        <w:jc w:val="both"/>
        <w:rPr>
          <w:rFonts w:ascii="Montserrat" w:hAnsi="Montserrat" w:cs="Arial"/>
          <w:spacing w:val="-1"/>
          <w:sz w:val="15"/>
          <w:szCs w:val="15"/>
        </w:rPr>
      </w:pPr>
    </w:p>
    <w:p w:rsidR="00F71046" w:rsidRDefault="00F71046" w:rsidP="00F71046">
      <w:pPr>
        <w:spacing w:after="120" w:line="250" w:lineRule="exact"/>
        <w:jc w:val="both"/>
        <w:rPr>
          <w:rFonts w:ascii="Montserrat" w:hAnsi="Montserrat"/>
          <w:sz w:val="18"/>
          <w:szCs w:val="18"/>
        </w:rPr>
      </w:pPr>
      <w:r>
        <w:rPr>
          <w:rFonts w:ascii="Montserrat" w:hAnsi="Montserrat"/>
          <w:sz w:val="18"/>
          <w:szCs w:val="18"/>
        </w:rPr>
        <w:t>El diferencial entre el registro contable y la relación de bienes muebles se identifica en la Secretaría de Gobernación (</w:t>
      </w:r>
      <w:proofErr w:type="spellStart"/>
      <w:r>
        <w:rPr>
          <w:rFonts w:ascii="Montserrat" w:hAnsi="Montserrat"/>
          <w:sz w:val="18"/>
          <w:szCs w:val="18"/>
        </w:rPr>
        <w:t>SEGOB</w:t>
      </w:r>
      <w:proofErr w:type="spellEnd"/>
      <w:r>
        <w:rPr>
          <w:rFonts w:ascii="Montserrat" w:hAnsi="Montserrat"/>
          <w:sz w:val="18"/>
          <w:szCs w:val="18"/>
        </w:rPr>
        <w:t>) debido al proceso de conciliación que se lleva a cabo por el traspaso de saldos al nuevo Ramo 36 Secretaría de Seguridad y Protección Ciudadana (</w:t>
      </w:r>
      <w:proofErr w:type="spellStart"/>
      <w:r>
        <w:rPr>
          <w:rFonts w:ascii="Montserrat" w:hAnsi="Montserrat"/>
          <w:sz w:val="18"/>
          <w:szCs w:val="18"/>
        </w:rPr>
        <w:t>SSPC</w:t>
      </w:r>
      <w:proofErr w:type="spellEnd"/>
      <w:r>
        <w:rPr>
          <w:rFonts w:ascii="Montserrat" w:hAnsi="Montserrat"/>
          <w:sz w:val="18"/>
          <w:szCs w:val="18"/>
        </w:rPr>
        <w:t xml:space="preserve">), así como a la </w:t>
      </w:r>
      <w:proofErr w:type="spellStart"/>
      <w:r>
        <w:rPr>
          <w:rFonts w:ascii="Montserrat" w:hAnsi="Montserrat"/>
          <w:sz w:val="18"/>
          <w:szCs w:val="18"/>
        </w:rPr>
        <w:t>SADER</w:t>
      </w:r>
      <w:proofErr w:type="spellEnd"/>
      <w:r>
        <w:rPr>
          <w:rFonts w:ascii="Montserrat" w:hAnsi="Montserrat"/>
          <w:sz w:val="18"/>
          <w:szCs w:val="18"/>
        </w:rPr>
        <w:t xml:space="preserve"> por falta de documentación para realizar las bajas y altas de movimientos.</w:t>
      </w:r>
    </w:p>
    <w:p w:rsidR="00F71046" w:rsidRPr="002A644F" w:rsidRDefault="00F71046" w:rsidP="002A644F">
      <w:pPr>
        <w:spacing w:after="0" w:line="250" w:lineRule="exact"/>
        <w:jc w:val="both"/>
        <w:rPr>
          <w:rFonts w:ascii="Montserrat" w:hAnsi="Montserrat" w:cs="Arial"/>
          <w:spacing w:val="-1"/>
          <w:sz w:val="16"/>
          <w:szCs w:val="18"/>
        </w:rPr>
      </w:pPr>
    </w:p>
    <w:p w:rsidR="00311D54" w:rsidRPr="007A6EAA" w:rsidRDefault="00311D54" w:rsidP="00BA6EF5">
      <w:pPr>
        <w:pStyle w:val="VIETAFLECHA"/>
        <w:numPr>
          <w:ilvl w:val="0"/>
          <w:numId w:val="16"/>
        </w:numPr>
        <w:rPr>
          <w:lang w:val="es-MX"/>
        </w:rPr>
      </w:pPr>
      <w:r w:rsidRPr="007A6EAA">
        <w:rPr>
          <w:lang w:val="es-MX"/>
        </w:rPr>
        <w:t>Activos Intangibles</w:t>
      </w:r>
    </w:p>
    <w:p w:rsidR="00311D54" w:rsidRDefault="00311D54" w:rsidP="004B43BC">
      <w:pPr>
        <w:spacing w:after="120" w:line="250" w:lineRule="exact"/>
        <w:jc w:val="both"/>
        <w:rPr>
          <w:rFonts w:ascii="Montserrat" w:hAnsi="Montserrat"/>
          <w:sz w:val="18"/>
          <w:szCs w:val="18"/>
        </w:rPr>
      </w:pPr>
      <w:r w:rsidRPr="00311D54">
        <w:rPr>
          <w:rFonts w:ascii="Montserrat" w:hAnsi="Montserrat"/>
          <w:sz w:val="18"/>
          <w:szCs w:val="18"/>
        </w:rPr>
        <w:t>Se presenta la información consolidada de los entes públicos del Gobierno Federal que integra</w:t>
      </w:r>
      <w:r w:rsidR="00EE1A66">
        <w:rPr>
          <w:rFonts w:ascii="Montserrat" w:hAnsi="Montserrat"/>
          <w:sz w:val="18"/>
          <w:szCs w:val="18"/>
        </w:rPr>
        <w:t>n</w:t>
      </w:r>
      <w:r w:rsidRPr="00311D54">
        <w:rPr>
          <w:rFonts w:ascii="Montserrat" w:hAnsi="Montserrat"/>
          <w:sz w:val="18"/>
          <w:szCs w:val="18"/>
        </w:rPr>
        <w:t xml:space="preserve"> el rubro de Activos Intangibles: </w:t>
      </w:r>
    </w:p>
    <w:tbl>
      <w:tblPr>
        <w:tblW w:w="8245" w:type="dxa"/>
        <w:jc w:val="center"/>
        <w:tblCellMar>
          <w:left w:w="70" w:type="dxa"/>
          <w:right w:w="70" w:type="dxa"/>
        </w:tblCellMar>
        <w:tblLook w:val="04A0" w:firstRow="1" w:lastRow="0" w:firstColumn="1" w:lastColumn="0" w:noHBand="0" w:noVBand="1"/>
      </w:tblPr>
      <w:tblGrid>
        <w:gridCol w:w="6"/>
        <w:gridCol w:w="4094"/>
        <w:gridCol w:w="2126"/>
        <w:gridCol w:w="1985"/>
        <w:gridCol w:w="34"/>
      </w:tblGrid>
      <w:tr w:rsidR="00311D54" w:rsidRPr="00311D54" w:rsidTr="00A74D78">
        <w:trPr>
          <w:gridBefore w:val="1"/>
          <w:wBefore w:w="6" w:type="dxa"/>
          <w:trHeight w:val="255"/>
          <w:jc w:val="center"/>
        </w:trPr>
        <w:tc>
          <w:tcPr>
            <w:tcW w:w="8239" w:type="dxa"/>
            <w:gridSpan w:val="4"/>
            <w:tcBorders>
              <w:top w:val="nil"/>
              <w:left w:val="nil"/>
              <w:right w:val="nil"/>
            </w:tcBorders>
            <w:shd w:val="clear" w:color="auto" w:fill="auto"/>
            <w:noWrap/>
            <w:vAlign w:val="center"/>
            <w:hideMark/>
          </w:tcPr>
          <w:p w:rsidR="009F3038" w:rsidRPr="007A6EAA" w:rsidRDefault="00311D54" w:rsidP="00CB065C">
            <w:pPr>
              <w:spacing w:after="60" w:line="250" w:lineRule="exact"/>
              <w:ind w:left="709"/>
              <w:jc w:val="center"/>
              <w:rPr>
                <w:rFonts w:ascii="Montserrat" w:eastAsia="Times New Roman" w:hAnsi="Montserrat" w:cs="Arial"/>
                <w:bCs/>
                <w:sz w:val="16"/>
                <w:szCs w:val="16"/>
              </w:rPr>
            </w:pPr>
            <w:r w:rsidRPr="007A6EAA">
              <w:rPr>
                <w:rFonts w:ascii="Montserrat" w:eastAsia="Times New Roman" w:hAnsi="Montserrat" w:cs="Arial"/>
                <w:bCs/>
                <w:sz w:val="16"/>
                <w:szCs w:val="16"/>
              </w:rPr>
              <w:t>(Pesos)</w:t>
            </w:r>
          </w:p>
        </w:tc>
      </w:tr>
      <w:tr w:rsidR="00A81688" w:rsidRPr="00A81688" w:rsidTr="00664740">
        <w:trPr>
          <w:gridAfter w:val="1"/>
          <w:wAfter w:w="34" w:type="dxa"/>
          <w:trHeight w:val="57"/>
          <w:jc w:val="center"/>
        </w:trPr>
        <w:tc>
          <w:tcPr>
            <w:tcW w:w="8211" w:type="dxa"/>
            <w:gridSpan w:val="4"/>
            <w:tcBorders>
              <w:top w:val="single" w:sz="12" w:space="0" w:color="808080"/>
            </w:tcBorders>
            <w:shd w:val="clear" w:color="auto" w:fill="auto"/>
            <w:vAlign w:val="center"/>
          </w:tcPr>
          <w:p w:rsidR="00A81688" w:rsidRPr="00A81688" w:rsidRDefault="00A81688"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664740">
        <w:trPr>
          <w:gridAfter w:val="1"/>
          <w:wAfter w:w="34" w:type="dxa"/>
          <w:trHeight w:val="317"/>
          <w:jc w:val="center"/>
        </w:trPr>
        <w:tc>
          <w:tcPr>
            <w:tcW w:w="4100" w:type="dxa"/>
            <w:gridSpan w:val="2"/>
            <w:tcBorders>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126"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85" w:type="dxa"/>
            <w:tcBorders>
              <w:left w:val="single" w:sz="8"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A916ED" w:rsidRPr="00311D54" w:rsidTr="00F95F2A">
        <w:trPr>
          <w:gridAfter w:val="1"/>
          <w:wAfter w:w="34" w:type="dxa"/>
          <w:trHeight w:val="255"/>
          <w:jc w:val="center"/>
        </w:trPr>
        <w:tc>
          <w:tcPr>
            <w:tcW w:w="4100" w:type="dxa"/>
            <w:gridSpan w:val="2"/>
            <w:tcBorders>
              <w:top w:val="double" w:sz="12" w:space="0" w:color="808080"/>
            </w:tcBorders>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Ejecutivo</w:t>
            </w:r>
          </w:p>
        </w:tc>
        <w:tc>
          <w:tcPr>
            <w:tcW w:w="2126" w:type="dxa"/>
            <w:tcBorders>
              <w:top w:val="doub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4,224,392,911</w:t>
            </w:r>
          </w:p>
        </w:tc>
        <w:tc>
          <w:tcPr>
            <w:tcW w:w="1985" w:type="dxa"/>
            <w:tcBorders>
              <w:top w:val="doub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4,204,285,793</w:t>
            </w:r>
          </w:p>
        </w:tc>
      </w:tr>
      <w:tr w:rsidR="00A916ED" w:rsidRPr="00311D54" w:rsidTr="00F95F2A">
        <w:trPr>
          <w:gridAfter w:val="1"/>
          <w:wAfter w:w="34" w:type="dxa"/>
          <w:trHeight w:val="255"/>
          <w:jc w:val="center"/>
        </w:trPr>
        <w:tc>
          <w:tcPr>
            <w:tcW w:w="4100" w:type="dxa"/>
            <w:gridSpan w:val="2"/>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2126"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97,887,044</w:t>
            </w:r>
          </w:p>
        </w:tc>
        <w:tc>
          <w:tcPr>
            <w:tcW w:w="1985"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69,929,958</w:t>
            </w:r>
          </w:p>
        </w:tc>
      </w:tr>
      <w:tr w:rsidR="00A916ED" w:rsidRPr="00311D54" w:rsidTr="00F95F2A">
        <w:trPr>
          <w:gridAfter w:val="1"/>
          <w:wAfter w:w="34" w:type="dxa"/>
          <w:trHeight w:val="255"/>
          <w:jc w:val="center"/>
        </w:trPr>
        <w:tc>
          <w:tcPr>
            <w:tcW w:w="4100" w:type="dxa"/>
            <w:gridSpan w:val="2"/>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2126"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1,509,986,790</w:t>
            </w:r>
          </w:p>
        </w:tc>
        <w:tc>
          <w:tcPr>
            <w:tcW w:w="1985"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1,319,222,571</w:t>
            </w:r>
          </w:p>
        </w:tc>
      </w:tr>
      <w:tr w:rsidR="00A916ED" w:rsidRPr="00311D54" w:rsidTr="00F95F2A">
        <w:trPr>
          <w:gridAfter w:val="1"/>
          <w:wAfter w:w="34" w:type="dxa"/>
          <w:trHeight w:val="255"/>
          <w:jc w:val="center"/>
        </w:trPr>
        <w:tc>
          <w:tcPr>
            <w:tcW w:w="4100" w:type="dxa"/>
            <w:gridSpan w:val="2"/>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2126"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530,086,444</w:t>
            </w:r>
          </w:p>
        </w:tc>
        <w:tc>
          <w:tcPr>
            <w:tcW w:w="1985"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486,802,648</w:t>
            </w:r>
          </w:p>
        </w:tc>
      </w:tr>
      <w:tr w:rsidR="00A916ED" w:rsidRPr="00311D54" w:rsidTr="00F95F2A">
        <w:trPr>
          <w:gridAfter w:val="1"/>
          <w:wAfter w:w="34" w:type="dxa"/>
          <w:trHeight w:val="255"/>
          <w:jc w:val="center"/>
        </w:trPr>
        <w:tc>
          <w:tcPr>
            <w:tcW w:w="4100" w:type="dxa"/>
            <w:gridSpan w:val="2"/>
            <w:tcBorders>
              <w:bottom w:val="single" w:sz="12" w:space="0" w:color="808080"/>
            </w:tcBorders>
            <w:shd w:val="clear" w:color="auto" w:fill="F2F2F2"/>
            <w:vAlign w:val="center"/>
            <w:hideMark/>
          </w:tcPr>
          <w:p w:rsidR="00A916ED" w:rsidRPr="00A45426" w:rsidRDefault="00A916ED"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Total Activos Intangibles</w:t>
            </w:r>
          </w:p>
        </w:tc>
        <w:tc>
          <w:tcPr>
            <w:tcW w:w="2126" w:type="dxa"/>
            <w:tcBorders>
              <w:bottom w:val="sing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6,362,353,189</w:t>
            </w:r>
          </w:p>
        </w:tc>
        <w:tc>
          <w:tcPr>
            <w:tcW w:w="1985" w:type="dxa"/>
            <w:tcBorders>
              <w:bottom w:val="sing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6,080,240,970</w:t>
            </w:r>
          </w:p>
        </w:tc>
      </w:tr>
    </w:tbl>
    <w:p w:rsidR="00D46C55" w:rsidRDefault="00C91676" w:rsidP="004B43BC">
      <w:pPr>
        <w:spacing w:after="120" w:line="250" w:lineRule="exact"/>
        <w:jc w:val="both"/>
        <w:rPr>
          <w:rFonts w:ascii="Montserrat" w:hAnsi="Montserrat"/>
          <w:sz w:val="18"/>
          <w:szCs w:val="18"/>
        </w:rPr>
      </w:pPr>
      <w:r>
        <w:rPr>
          <w:rFonts w:ascii="Montserrat" w:hAnsi="Montserrat"/>
          <w:sz w:val="18"/>
          <w:szCs w:val="18"/>
        </w:rPr>
        <w:lastRenderedPageBreak/>
        <w:t>E</w:t>
      </w:r>
      <w:r w:rsidR="00311D54" w:rsidRPr="00311D54">
        <w:rPr>
          <w:rFonts w:ascii="Montserrat" w:hAnsi="Montserrat"/>
          <w:sz w:val="18"/>
          <w:szCs w:val="18"/>
        </w:rPr>
        <w:t xml:space="preserve">l Poder </w:t>
      </w:r>
      <w:r w:rsidR="00311D54" w:rsidRPr="00BC5688">
        <w:rPr>
          <w:rFonts w:ascii="Montserrat" w:hAnsi="Montserrat"/>
          <w:sz w:val="18"/>
          <w:szCs w:val="18"/>
        </w:rPr>
        <w:t xml:space="preserve">Ejecutivo representa el </w:t>
      </w:r>
      <w:r w:rsidR="008176B8">
        <w:rPr>
          <w:rFonts w:ascii="Montserrat" w:hAnsi="Montserrat"/>
          <w:sz w:val="18"/>
          <w:szCs w:val="18"/>
        </w:rPr>
        <w:t>66.40</w:t>
      </w:r>
      <w:r w:rsidR="00311D54" w:rsidRPr="00DD6126">
        <w:rPr>
          <w:rFonts w:ascii="Montserrat" w:hAnsi="Montserrat"/>
          <w:sz w:val="18"/>
          <w:szCs w:val="18"/>
        </w:rPr>
        <w:t>%</w:t>
      </w:r>
      <w:r w:rsidR="00311D54" w:rsidRPr="00BC5688">
        <w:rPr>
          <w:rFonts w:ascii="Montserrat" w:hAnsi="Montserrat"/>
          <w:sz w:val="18"/>
          <w:szCs w:val="18"/>
        </w:rPr>
        <w:t xml:space="preserve"> del total de</w:t>
      </w:r>
      <w:r w:rsidR="00311D54" w:rsidRPr="00311D54">
        <w:rPr>
          <w:rFonts w:ascii="Montserrat" w:hAnsi="Montserrat"/>
          <w:sz w:val="18"/>
          <w:szCs w:val="18"/>
        </w:rPr>
        <w:t xml:space="preserve"> Activos Intangibles del Gobierno Federal, por lo que a continuación se presenta la integración de este rubro:</w:t>
      </w:r>
    </w:p>
    <w:p w:rsidR="00F0470E" w:rsidRPr="007A6EAA" w:rsidRDefault="00F0470E" w:rsidP="00CB065C">
      <w:pPr>
        <w:spacing w:after="60" w:line="250" w:lineRule="exact"/>
        <w:ind w:left="709"/>
        <w:jc w:val="center"/>
        <w:rPr>
          <w:rFonts w:ascii="Montserrat" w:hAnsi="Montserrat" w:cs="Arial"/>
          <w:spacing w:val="-1"/>
          <w:sz w:val="18"/>
          <w:szCs w:val="18"/>
        </w:rPr>
      </w:pPr>
      <w:r w:rsidRPr="007A6EAA">
        <w:rPr>
          <w:rFonts w:ascii="Montserrat" w:eastAsia="Times New Roman" w:hAnsi="Montserrat" w:cs="Calibri"/>
          <w:bCs/>
          <w:sz w:val="16"/>
          <w:szCs w:val="16"/>
          <w:lang w:val="es-MX" w:eastAsia="es-MX"/>
        </w:rPr>
        <w:t>(Pesos)</w:t>
      </w:r>
    </w:p>
    <w:tbl>
      <w:tblPr>
        <w:tblW w:w="8118" w:type="dxa"/>
        <w:jc w:val="center"/>
        <w:tblCellMar>
          <w:left w:w="70" w:type="dxa"/>
          <w:right w:w="70" w:type="dxa"/>
        </w:tblCellMar>
        <w:tblLook w:val="04A0" w:firstRow="1" w:lastRow="0" w:firstColumn="1" w:lastColumn="0" w:noHBand="0" w:noVBand="1"/>
      </w:tblPr>
      <w:tblGrid>
        <w:gridCol w:w="4007"/>
        <w:gridCol w:w="2154"/>
        <w:gridCol w:w="1957"/>
      </w:tblGrid>
      <w:tr w:rsidR="00F0470E" w:rsidRPr="00A12179" w:rsidTr="00664740">
        <w:trPr>
          <w:trHeight w:val="57"/>
          <w:jc w:val="center"/>
        </w:trPr>
        <w:tc>
          <w:tcPr>
            <w:tcW w:w="8118" w:type="dxa"/>
            <w:gridSpan w:val="3"/>
            <w:tcBorders>
              <w:top w:val="single" w:sz="12" w:space="0" w:color="808080"/>
            </w:tcBorders>
            <w:shd w:val="clear" w:color="auto" w:fill="auto"/>
            <w:vAlign w:val="center"/>
          </w:tcPr>
          <w:p w:rsidR="00F0470E" w:rsidRPr="00A12179"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664740">
        <w:trPr>
          <w:trHeight w:val="317"/>
          <w:jc w:val="center"/>
        </w:trPr>
        <w:tc>
          <w:tcPr>
            <w:tcW w:w="4007" w:type="dxa"/>
            <w:tcBorders>
              <w:bottom w:val="double" w:sz="12" w:space="0" w:color="808080"/>
              <w:right w:val="single" w:sz="8" w:space="0" w:color="FFFFFF" w:themeColor="background1"/>
            </w:tcBorders>
            <w:shd w:val="clear" w:color="auto" w:fill="D4C19C"/>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154"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57" w:type="dxa"/>
            <w:tcBorders>
              <w:left w:val="single" w:sz="8" w:space="0" w:color="FFFFFF" w:themeColor="background1"/>
              <w:bottom w:val="double" w:sz="12" w:space="0" w:color="808080"/>
            </w:tcBorders>
            <w:shd w:val="clear" w:color="auto" w:fill="D4C19C"/>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7A6EAA">
        <w:trPr>
          <w:trHeight w:val="215"/>
          <w:jc w:val="center"/>
        </w:trPr>
        <w:tc>
          <w:tcPr>
            <w:tcW w:w="4007" w:type="dxa"/>
            <w:tcBorders>
              <w:top w:val="double" w:sz="12" w:space="0" w:color="808080"/>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Software</w:t>
            </w:r>
          </w:p>
        </w:tc>
        <w:tc>
          <w:tcPr>
            <w:tcW w:w="2154" w:type="dxa"/>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4,017,345,566</w:t>
            </w:r>
          </w:p>
        </w:tc>
        <w:tc>
          <w:tcPr>
            <w:tcW w:w="1957" w:type="dxa"/>
            <w:tcBorders>
              <w:top w:val="double" w:sz="12" w:space="0" w:color="808080"/>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3,997,247,791</w:t>
            </w:r>
          </w:p>
        </w:tc>
      </w:tr>
      <w:tr w:rsidR="0002028E" w:rsidRPr="00A45426" w:rsidTr="007A6EAA">
        <w:trPr>
          <w:trHeight w:val="290"/>
          <w:jc w:val="center"/>
        </w:trPr>
        <w:tc>
          <w:tcPr>
            <w:tcW w:w="4007" w:type="dxa"/>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Otros bienes intangibles</w:t>
            </w:r>
          </w:p>
        </w:tc>
        <w:tc>
          <w:tcPr>
            <w:tcW w:w="2154" w:type="dxa"/>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207,047,345</w:t>
            </w:r>
          </w:p>
        </w:tc>
        <w:tc>
          <w:tcPr>
            <w:tcW w:w="1957" w:type="dxa"/>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207,038,002</w:t>
            </w:r>
          </w:p>
        </w:tc>
      </w:tr>
      <w:tr w:rsidR="0002028E" w:rsidRPr="00A45426" w:rsidTr="007A6EAA">
        <w:trPr>
          <w:trHeight w:val="215"/>
          <w:jc w:val="center"/>
        </w:trPr>
        <w:tc>
          <w:tcPr>
            <w:tcW w:w="4007" w:type="dxa"/>
            <w:tcBorders>
              <w:bottom w:val="single" w:sz="12" w:space="0" w:color="808080"/>
            </w:tcBorders>
            <w:shd w:val="clear" w:color="auto" w:fill="F2F2F2"/>
            <w:vAlign w:val="center"/>
            <w:hideMark/>
          </w:tcPr>
          <w:p w:rsidR="0002028E" w:rsidRPr="00A45426" w:rsidRDefault="0002028E" w:rsidP="0002028E">
            <w:pPr>
              <w:spacing w:after="0" w:line="240" w:lineRule="auto"/>
              <w:ind w:left="170"/>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Total Activos Intangibles</w:t>
            </w:r>
          </w:p>
        </w:tc>
        <w:tc>
          <w:tcPr>
            <w:tcW w:w="2154" w:type="dxa"/>
            <w:tcBorders>
              <w:bottom w:val="sing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bCs/>
                <w:sz w:val="15"/>
                <w:szCs w:val="15"/>
                <w:lang w:val="es-MX" w:eastAsia="es-MX"/>
              </w:rPr>
            </w:pPr>
            <w:r w:rsidRPr="00A45426">
              <w:rPr>
                <w:rFonts w:ascii="Montserrat" w:hAnsi="Montserrat" w:cs="Arial"/>
                <w:b/>
                <w:bCs/>
                <w:color w:val="000000"/>
                <w:sz w:val="15"/>
                <w:szCs w:val="15"/>
              </w:rPr>
              <w:t>4,224,392,911</w:t>
            </w:r>
          </w:p>
        </w:tc>
        <w:tc>
          <w:tcPr>
            <w:tcW w:w="1957" w:type="dxa"/>
            <w:tcBorders>
              <w:bottom w:val="single" w:sz="12" w:space="0" w:color="808080"/>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4,204,285,793</w:t>
            </w:r>
          </w:p>
        </w:tc>
      </w:tr>
    </w:tbl>
    <w:p w:rsidR="00311D54" w:rsidRPr="00311D54" w:rsidRDefault="00311D54" w:rsidP="00311D54">
      <w:pPr>
        <w:spacing w:after="120" w:line="250" w:lineRule="exact"/>
        <w:ind w:left="567"/>
        <w:jc w:val="both"/>
        <w:rPr>
          <w:rFonts w:ascii="Montserrat" w:hAnsi="Montserrat"/>
          <w:sz w:val="18"/>
          <w:szCs w:val="18"/>
        </w:rPr>
      </w:pPr>
    </w:p>
    <w:p w:rsidR="00311D54" w:rsidRPr="007A6EAA" w:rsidRDefault="00311D54" w:rsidP="00BA6EF5">
      <w:pPr>
        <w:pStyle w:val="VIETAFLECHA"/>
        <w:numPr>
          <w:ilvl w:val="0"/>
          <w:numId w:val="17"/>
        </w:numPr>
        <w:ind w:left="357" w:hanging="357"/>
        <w:rPr>
          <w:lang w:val="es-MX"/>
        </w:rPr>
      </w:pPr>
      <w:r w:rsidRPr="007A6EAA">
        <w:rPr>
          <w:lang w:val="es-MX"/>
        </w:rPr>
        <w:t>Activos Diferidos</w:t>
      </w:r>
    </w:p>
    <w:p w:rsidR="00311D54" w:rsidRDefault="00311D54" w:rsidP="004B43BC">
      <w:pPr>
        <w:spacing w:after="120" w:line="250" w:lineRule="exact"/>
        <w:jc w:val="both"/>
        <w:rPr>
          <w:rFonts w:ascii="Montserrat" w:hAnsi="Montserrat"/>
          <w:sz w:val="18"/>
          <w:szCs w:val="18"/>
        </w:rPr>
      </w:pPr>
      <w:r w:rsidRPr="00311D54">
        <w:rPr>
          <w:rFonts w:ascii="Montserrat" w:hAnsi="Montserrat"/>
          <w:sz w:val="18"/>
          <w:szCs w:val="18"/>
        </w:rPr>
        <w:t>Se presenta la información consolidada de los entes públicos del Gobierno Federal que integra</w:t>
      </w:r>
      <w:r w:rsidR="00EE1A66">
        <w:rPr>
          <w:rFonts w:ascii="Montserrat" w:hAnsi="Montserrat"/>
          <w:sz w:val="18"/>
          <w:szCs w:val="18"/>
        </w:rPr>
        <w:t>n</w:t>
      </w:r>
      <w:r w:rsidR="00A71A28">
        <w:rPr>
          <w:rFonts w:ascii="Montserrat" w:hAnsi="Montserrat"/>
          <w:sz w:val="18"/>
          <w:szCs w:val="18"/>
        </w:rPr>
        <w:t xml:space="preserve"> el rubro de Activos Diferidos:</w:t>
      </w:r>
    </w:p>
    <w:tbl>
      <w:tblPr>
        <w:tblW w:w="10771" w:type="dxa"/>
        <w:jc w:val="center"/>
        <w:tblCellMar>
          <w:left w:w="70" w:type="dxa"/>
          <w:right w:w="70" w:type="dxa"/>
        </w:tblCellMar>
        <w:tblLook w:val="04A0" w:firstRow="1" w:lastRow="0" w:firstColumn="1" w:lastColumn="0" w:noHBand="0" w:noVBand="1"/>
      </w:tblPr>
      <w:tblGrid>
        <w:gridCol w:w="1294"/>
        <w:gridCol w:w="3969"/>
        <w:gridCol w:w="2126"/>
        <w:gridCol w:w="1985"/>
        <w:gridCol w:w="1397"/>
      </w:tblGrid>
      <w:tr w:rsidR="00311D54" w:rsidRPr="00311D54" w:rsidTr="009E090F">
        <w:trPr>
          <w:trHeight w:val="255"/>
          <w:jc w:val="center"/>
        </w:trPr>
        <w:tc>
          <w:tcPr>
            <w:tcW w:w="10771" w:type="dxa"/>
            <w:gridSpan w:val="5"/>
            <w:tcBorders>
              <w:top w:val="nil"/>
              <w:left w:val="nil"/>
              <w:right w:val="nil"/>
            </w:tcBorders>
            <w:shd w:val="clear" w:color="auto" w:fill="auto"/>
            <w:noWrap/>
            <w:vAlign w:val="center"/>
            <w:hideMark/>
          </w:tcPr>
          <w:p w:rsidR="00311D54" w:rsidRPr="00A71A28" w:rsidRDefault="00311D54" w:rsidP="00CB065C">
            <w:pPr>
              <w:spacing w:after="60" w:line="250" w:lineRule="exact"/>
              <w:ind w:left="709"/>
              <w:jc w:val="center"/>
              <w:rPr>
                <w:rFonts w:ascii="Montserrat" w:eastAsia="Times New Roman" w:hAnsi="Montserrat" w:cs="Arial"/>
                <w:bCs/>
                <w:sz w:val="16"/>
                <w:szCs w:val="16"/>
              </w:rPr>
            </w:pPr>
            <w:r w:rsidRPr="00A71A28">
              <w:rPr>
                <w:rFonts w:ascii="Montserrat" w:eastAsia="Times New Roman" w:hAnsi="Montserrat" w:cs="Arial"/>
                <w:bCs/>
                <w:sz w:val="16"/>
                <w:szCs w:val="16"/>
              </w:rPr>
              <w:t>(Pesos)</w:t>
            </w:r>
          </w:p>
        </w:tc>
      </w:tr>
      <w:tr w:rsidR="00A81688" w:rsidRPr="00A81688" w:rsidTr="00664740">
        <w:trPr>
          <w:gridBefore w:val="1"/>
          <w:gridAfter w:val="1"/>
          <w:wBefore w:w="1294" w:type="dxa"/>
          <w:wAfter w:w="1397" w:type="dxa"/>
          <w:trHeight w:val="57"/>
          <w:jc w:val="center"/>
        </w:trPr>
        <w:tc>
          <w:tcPr>
            <w:tcW w:w="8080" w:type="dxa"/>
            <w:gridSpan w:val="3"/>
            <w:tcBorders>
              <w:top w:val="single" w:sz="12" w:space="0" w:color="808080"/>
            </w:tcBorders>
            <w:shd w:val="clear" w:color="auto" w:fill="auto"/>
            <w:vAlign w:val="center"/>
          </w:tcPr>
          <w:p w:rsidR="00A81688" w:rsidRPr="00A81688" w:rsidRDefault="00A81688"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664740">
        <w:trPr>
          <w:gridBefore w:val="1"/>
          <w:gridAfter w:val="1"/>
          <w:wBefore w:w="1294" w:type="dxa"/>
          <w:wAfter w:w="1397" w:type="dxa"/>
          <w:trHeight w:val="317"/>
          <w:jc w:val="center"/>
        </w:trPr>
        <w:tc>
          <w:tcPr>
            <w:tcW w:w="3969" w:type="dxa"/>
            <w:tcBorders>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126"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85" w:type="dxa"/>
            <w:tcBorders>
              <w:left w:val="single" w:sz="8"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A916ED" w:rsidRPr="00311D54" w:rsidTr="00F95F2A">
        <w:trPr>
          <w:gridBefore w:val="1"/>
          <w:gridAfter w:val="1"/>
          <w:wBefore w:w="1294" w:type="dxa"/>
          <w:wAfter w:w="1397" w:type="dxa"/>
          <w:trHeight w:val="255"/>
          <w:jc w:val="center"/>
        </w:trPr>
        <w:tc>
          <w:tcPr>
            <w:tcW w:w="3969" w:type="dxa"/>
            <w:tcBorders>
              <w:top w:val="double" w:sz="12" w:space="0" w:color="808080"/>
            </w:tcBorders>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Ejecutivo</w:t>
            </w:r>
          </w:p>
        </w:tc>
        <w:tc>
          <w:tcPr>
            <w:tcW w:w="2126" w:type="dxa"/>
            <w:tcBorders>
              <w:top w:val="doub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22,371,817,354</w:t>
            </w:r>
          </w:p>
        </w:tc>
        <w:tc>
          <w:tcPr>
            <w:tcW w:w="1985" w:type="dxa"/>
            <w:tcBorders>
              <w:top w:val="doub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23,306,306,895</w:t>
            </w:r>
          </w:p>
        </w:tc>
      </w:tr>
      <w:tr w:rsidR="00A916ED" w:rsidRPr="00311D54" w:rsidTr="00F95F2A">
        <w:trPr>
          <w:gridBefore w:val="1"/>
          <w:gridAfter w:val="1"/>
          <w:wBefore w:w="1294" w:type="dxa"/>
          <w:wAfter w:w="1397" w:type="dxa"/>
          <w:trHeight w:val="255"/>
          <w:jc w:val="center"/>
        </w:trPr>
        <w:tc>
          <w:tcPr>
            <w:tcW w:w="3969" w:type="dxa"/>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2126"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c>
          <w:tcPr>
            <w:tcW w:w="1985"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r>
      <w:tr w:rsidR="00A916ED" w:rsidRPr="00311D54" w:rsidTr="00F95F2A">
        <w:trPr>
          <w:gridBefore w:val="1"/>
          <w:gridAfter w:val="1"/>
          <w:wBefore w:w="1294" w:type="dxa"/>
          <w:wAfter w:w="1397" w:type="dxa"/>
          <w:trHeight w:val="255"/>
          <w:jc w:val="center"/>
        </w:trPr>
        <w:tc>
          <w:tcPr>
            <w:tcW w:w="3969" w:type="dxa"/>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2126"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c>
          <w:tcPr>
            <w:tcW w:w="1985"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r>
      <w:tr w:rsidR="00A916ED" w:rsidRPr="00311D54" w:rsidTr="00F95F2A">
        <w:trPr>
          <w:gridBefore w:val="1"/>
          <w:gridAfter w:val="1"/>
          <w:wBefore w:w="1294" w:type="dxa"/>
          <w:wAfter w:w="1397" w:type="dxa"/>
          <w:trHeight w:val="255"/>
          <w:jc w:val="center"/>
        </w:trPr>
        <w:tc>
          <w:tcPr>
            <w:tcW w:w="3969" w:type="dxa"/>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2126"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192,821,892</w:t>
            </w:r>
          </w:p>
        </w:tc>
        <w:tc>
          <w:tcPr>
            <w:tcW w:w="1985"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268,717,904</w:t>
            </w:r>
          </w:p>
        </w:tc>
      </w:tr>
      <w:tr w:rsidR="00A916ED" w:rsidRPr="00311D54" w:rsidTr="00F95F2A">
        <w:trPr>
          <w:gridBefore w:val="1"/>
          <w:gridAfter w:val="1"/>
          <w:wBefore w:w="1294" w:type="dxa"/>
          <w:wAfter w:w="1397" w:type="dxa"/>
          <w:trHeight w:val="255"/>
          <w:jc w:val="center"/>
        </w:trPr>
        <w:tc>
          <w:tcPr>
            <w:tcW w:w="3969" w:type="dxa"/>
            <w:tcBorders>
              <w:bottom w:val="single" w:sz="12" w:space="0" w:color="808080"/>
            </w:tcBorders>
            <w:shd w:val="clear" w:color="auto" w:fill="F2F2F2"/>
            <w:vAlign w:val="center"/>
            <w:hideMark/>
          </w:tcPr>
          <w:p w:rsidR="00A916ED" w:rsidRPr="00A45426" w:rsidRDefault="00A916ED" w:rsidP="00D05A69">
            <w:pPr>
              <w:spacing w:after="0" w:line="240" w:lineRule="auto"/>
              <w:jc w:val="both"/>
              <w:rPr>
                <w:rFonts w:ascii="Montserrat" w:eastAsia="Times New Roman" w:hAnsi="Montserrat" w:cs="Calibri"/>
                <w:b/>
                <w:color w:val="000000"/>
                <w:sz w:val="15"/>
                <w:szCs w:val="15"/>
              </w:rPr>
            </w:pPr>
            <w:r w:rsidRPr="00A45426">
              <w:rPr>
                <w:rFonts w:ascii="Montserrat" w:eastAsia="Times New Roman" w:hAnsi="Montserrat" w:cs="Calibri"/>
                <w:b/>
                <w:color w:val="000000"/>
                <w:sz w:val="15"/>
                <w:szCs w:val="15"/>
              </w:rPr>
              <w:t>Total Activos Diferidos</w:t>
            </w:r>
          </w:p>
        </w:tc>
        <w:tc>
          <w:tcPr>
            <w:tcW w:w="2126" w:type="dxa"/>
            <w:tcBorders>
              <w:bottom w:val="sing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22,564,639,246</w:t>
            </w:r>
          </w:p>
        </w:tc>
        <w:tc>
          <w:tcPr>
            <w:tcW w:w="1985" w:type="dxa"/>
            <w:tcBorders>
              <w:bottom w:val="sing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23,575,024,799</w:t>
            </w:r>
          </w:p>
        </w:tc>
      </w:tr>
    </w:tbl>
    <w:p w:rsidR="00311D54" w:rsidRPr="00311D54" w:rsidRDefault="00311D54" w:rsidP="00063B57">
      <w:pPr>
        <w:spacing w:after="60" w:line="250" w:lineRule="exact"/>
        <w:jc w:val="both"/>
        <w:rPr>
          <w:rFonts w:ascii="Montserrat" w:hAnsi="Montserrat"/>
          <w:sz w:val="18"/>
          <w:szCs w:val="18"/>
        </w:rPr>
      </w:pPr>
    </w:p>
    <w:p w:rsidR="00311D54" w:rsidRDefault="00311D54" w:rsidP="00DD6126">
      <w:pPr>
        <w:spacing w:after="120" w:line="250" w:lineRule="exact"/>
        <w:jc w:val="both"/>
        <w:rPr>
          <w:rFonts w:ascii="Montserrat" w:hAnsi="Montserrat"/>
          <w:sz w:val="18"/>
          <w:szCs w:val="18"/>
        </w:rPr>
      </w:pPr>
      <w:r w:rsidRPr="00311D54">
        <w:rPr>
          <w:rFonts w:ascii="Montserrat" w:hAnsi="Montserrat"/>
          <w:sz w:val="18"/>
          <w:szCs w:val="18"/>
        </w:rPr>
        <w:t xml:space="preserve">Como se puede apreciar el Poder </w:t>
      </w:r>
      <w:r w:rsidR="008176B8">
        <w:rPr>
          <w:rFonts w:ascii="Montserrat" w:hAnsi="Montserrat"/>
          <w:sz w:val="18"/>
          <w:szCs w:val="18"/>
        </w:rPr>
        <w:t>Ejecutivo representa el 99.14</w:t>
      </w:r>
      <w:r w:rsidRPr="00BC5688">
        <w:rPr>
          <w:rFonts w:ascii="Montserrat" w:hAnsi="Montserrat"/>
          <w:sz w:val="18"/>
          <w:szCs w:val="18"/>
        </w:rPr>
        <w:t>% del total de Activos Diferidos del Gobierno Federal, por lo que a continuación se presenta la integración de este rubro:</w:t>
      </w:r>
    </w:p>
    <w:p w:rsidR="00F0470E" w:rsidRPr="006F30D6" w:rsidRDefault="00F0470E" w:rsidP="00CB065C">
      <w:pPr>
        <w:spacing w:after="60" w:line="250" w:lineRule="exact"/>
        <w:ind w:left="709"/>
        <w:jc w:val="center"/>
        <w:rPr>
          <w:rFonts w:ascii="Montserrat" w:hAnsi="Montserrat" w:cs="Arial"/>
          <w:spacing w:val="-1"/>
          <w:sz w:val="18"/>
          <w:szCs w:val="18"/>
        </w:rPr>
      </w:pPr>
      <w:r w:rsidRPr="006F30D6">
        <w:rPr>
          <w:rFonts w:ascii="Montserrat" w:eastAsia="Times New Roman" w:hAnsi="Montserrat" w:cs="Calibri"/>
          <w:bCs/>
          <w:sz w:val="16"/>
          <w:szCs w:val="16"/>
          <w:lang w:val="es-MX" w:eastAsia="es-MX"/>
        </w:rPr>
        <w:t>(Pesos)</w:t>
      </w:r>
    </w:p>
    <w:tbl>
      <w:tblPr>
        <w:tblW w:w="8135" w:type="dxa"/>
        <w:jc w:val="center"/>
        <w:tblCellMar>
          <w:left w:w="70" w:type="dxa"/>
          <w:right w:w="70" w:type="dxa"/>
        </w:tblCellMar>
        <w:tblLook w:val="04A0" w:firstRow="1" w:lastRow="0" w:firstColumn="1" w:lastColumn="0" w:noHBand="0" w:noVBand="1"/>
      </w:tblPr>
      <w:tblGrid>
        <w:gridCol w:w="3939"/>
        <w:gridCol w:w="2098"/>
        <w:gridCol w:w="2098"/>
      </w:tblGrid>
      <w:tr w:rsidR="00F0470E" w:rsidRPr="00DA0214" w:rsidTr="00664740">
        <w:trPr>
          <w:trHeight w:val="57"/>
          <w:jc w:val="center"/>
        </w:trPr>
        <w:tc>
          <w:tcPr>
            <w:tcW w:w="8135" w:type="dxa"/>
            <w:gridSpan w:val="3"/>
            <w:tcBorders>
              <w:top w:val="single" w:sz="12" w:space="0" w:color="808080"/>
            </w:tcBorders>
            <w:shd w:val="clear" w:color="auto" w:fill="auto"/>
            <w:vAlign w:val="center"/>
          </w:tcPr>
          <w:p w:rsidR="00F0470E" w:rsidRPr="00DA0214"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664740">
        <w:trPr>
          <w:trHeight w:val="317"/>
          <w:jc w:val="center"/>
        </w:trPr>
        <w:tc>
          <w:tcPr>
            <w:tcW w:w="3939" w:type="dxa"/>
            <w:tcBorders>
              <w:bottom w:val="double" w:sz="12" w:space="0" w:color="808080"/>
              <w:right w:val="single" w:sz="8" w:space="0" w:color="FFFFFF" w:themeColor="background1"/>
            </w:tcBorders>
            <w:shd w:val="clear" w:color="auto" w:fill="D4C19C"/>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98" w:type="dxa"/>
            <w:tcBorders>
              <w:left w:val="single" w:sz="8" w:space="0" w:color="FFFFFF" w:themeColor="background1"/>
              <w:bottom w:val="double" w:sz="12" w:space="0" w:color="808080"/>
            </w:tcBorders>
            <w:shd w:val="clear" w:color="auto" w:fill="D4C19C"/>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6F30D6">
        <w:trPr>
          <w:trHeight w:val="215"/>
          <w:jc w:val="center"/>
        </w:trPr>
        <w:tc>
          <w:tcPr>
            <w:tcW w:w="3939" w:type="dxa"/>
            <w:tcBorders>
              <w:top w:val="double" w:sz="12" w:space="0" w:color="808080"/>
            </w:tcBorders>
            <w:shd w:val="clear" w:color="auto" w:fill="F2F2F2"/>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Derechos Sobre Bienes en Régimen de Arrendamiento Financiero</w:t>
            </w:r>
          </w:p>
        </w:tc>
        <w:tc>
          <w:tcPr>
            <w:tcW w:w="2098" w:type="dxa"/>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hAnsi="Montserrat"/>
                <w:color w:val="000000"/>
                <w:sz w:val="15"/>
                <w:szCs w:val="15"/>
                <w:lang w:val="es-MX" w:eastAsia="es-MX"/>
              </w:rPr>
            </w:pPr>
            <w:r w:rsidRPr="00A45426">
              <w:rPr>
                <w:rFonts w:ascii="Montserrat" w:hAnsi="Montserrat" w:cs="Arial"/>
                <w:color w:val="000000"/>
                <w:sz w:val="15"/>
                <w:szCs w:val="15"/>
              </w:rPr>
              <w:t>11,984,259,868</w:t>
            </w:r>
          </w:p>
        </w:tc>
        <w:tc>
          <w:tcPr>
            <w:tcW w:w="2098" w:type="dxa"/>
            <w:tcBorders>
              <w:top w:val="double" w:sz="12" w:space="0" w:color="808080"/>
            </w:tcBorders>
            <w:shd w:val="clear" w:color="auto" w:fill="F2F2F2"/>
            <w:vAlign w:val="center"/>
            <w:hideMark/>
          </w:tcPr>
          <w:p w:rsidR="0002028E" w:rsidRPr="00A45426" w:rsidRDefault="0002028E" w:rsidP="0002028E">
            <w:pPr>
              <w:spacing w:after="0" w:line="240" w:lineRule="auto"/>
              <w:jc w:val="right"/>
              <w:rPr>
                <w:rFonts w:ascii="Montserrat" w:hAnsi="Montserrat"/>
                <w:color w:val="000000"/>
                <w:sz w:val="15"/>
                <w:szCs w:val="15"/>
                <w:lang w:val="es-MX" w:eastAsia="es-MX"/>
              </w:rPr>
            </w:pPr>
            <w:r w:rsidRPr="00A45426">
              <w:rPr>
                <w:rFonts w:ascii="Montserrat" w:hAnsi="Montserrat"/>
                <w:color w:val="000000"/>
                <w:sz w:val="15"/>
                <w:szCs w:val="15"/>
                <w:lang w:val="es-MX" w:eastAsia="es-MX"/>
              </w:rPr>
              <w:t>9,222,831,972</w:t>
            </w:r>
          </w:p>
        </w:tc>
      </w:tr>
      <w:tr w:rsidR="0002028E" w:rsidRPr="00A45426" w:rsidTr="006F30D6">
        <w:trPr>
          <w:trHeight w:val="215"/>
          <w:jc w:val="center"/>
        </w:trPr>
        <w:tc>
          <w:tcPr>
            <w:tcW w:w="3939" w:type="dxa"/>
            <w:tcBorders>
              <w:top w:val="nil"/>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Otros Activos Diferidos</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olor w:val="000000"/>
                <w:sz w:val="15"/>
                <w:szCs w:val="15"/>
                <w:lang w:eastAsia="es-MX"/>
              </w:rPr>
            </w:pPr>
            <w:r w:rsidRPr="00A45426">
              <w:rPr>
                <w:rFonts w:ascii="Montserrat" w:hAnsi="Montserrat" w:cs="Arial"/>
                <w:color w:val="000000"/>
                <w:sz w:val="15"/>
                <w:szCs w:val="15"/>
              </w:rPr>
              <w:t>10,387,557,486</w:t>
            </w:r>
          </w:p>
        </w:tc>
        <w:tc>
          <w:tcPr>
            <w:tcW w:w="2098"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hAnsi="Montserrat"/>
                <w:color w:val="000000"/>
                <w:sz w:val="15"/>
                <w:szCs w:val="15"/>
                <w:lang w:eastAsia="es-MX"/>
              </w:rPr>
            </w:pPr>
            <w:r w:rsidRPr="00A45426">
              <w:rPr>
                <w:rFonts w:ascii="Montserrat" w:hAnsi="Montserrat"/>
                <w:color w:val="000000"/>
                <w:sz w:val="15"/>
                <w:szCs w:val="15"/>
                <w:lang w:eastAsia="es-MX"/>
              </w:rPr>
              <w:t>14,083,474,923</w:t>
            </w:r>
          </w:p>
        </w:tc>
      </w:tr>
      <w:tr w:rsidR="0002028E" w:rsidRPr="00A45426" w:rsidTr="006F30D6">
        <w:trPr>
          <w:trHeight w:val="215"/>
          <w:jc w:val="center"/>
        </w:trPr>
        <w:tc>
          <w:tcPr>
            <w:tcW w:w="3939" w:type="dxa"/>
            <w:tcBorders>
              <w:bottom w:val="single" w:sz="12" w:space="0" w:color="808080"/>
            </w:tcBorders>
            <w:shd w:val="clear" w:color="auto" w:fill="F2F2F2"/>
            <w:vAlign w:val="center"/>
            <w:hideMark/>
          </w:tcPr>
          <w:p w:rsidR="0002028E" w:rsidRPr="00A45426" w:rsidRDefault="0002028E" w:rsidP="0002028E">
            <w:pPr>
              <w:spacing w:after="0" w:line="240" w:lineRule="auto"/>
              <w:ind w:left="170"/>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Total Activos Diferidos</w:t>
            </w:r>
          </w:p>
        </w:tc>
        <w:tc>
          <w:tcPr>
            <w:tcW w:w="2098" w:type="dxa"/>
            <w:tcBorders>
              <w:bottom w:val="sing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sz w:val="15"/>
                <w:szCs w:val="15"/>
                <w:highlight w:val="magenta"/>
                <w:lang w:val="es-MX" w:eastAsia="es-MX"/>
              </w:rPr>
            </w:pPr>
            <w:r w:rsidRPr="00A45426">
              <w:rPr>
                <w:rFonts w:ascii="Montserrat" w:hAnsi="Montserrat" w:cs="Arial"/>
                <w:b/>
                <w:bCs/>
                <w:color w:val="000000"/>
                <w:sz w:val="15"/>
                <w:szCs w:val="15"/>
              </w:rPr>
              <w:t>22,371,817,354</w:t>
            </w:r>
          </w:p>
        </w:tc>
        <w:tc>
          <w:tcPr>
            <w:tcW w:w="2098" w:type="dxa"/>
            <w:tcBorders>
              <w:bottom w:val="single" w:sz="12" w:space="0" w:color="808080"/>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sz w:val="15"/>
                <w:szCs w:val="15"/>
                <w:lang w:val="es-MX" w:eastAsia="es-MX"/>
              </w:rPr>
            </w:pPr>
            <w:r w:rsidRPr="00A45426">
              <w:rPr>
                <w:rFonts w:ascii="Montserrat" w:eastAsia="Times New Roman" w:hAnsi="Montserrat" w:cs="Calibri"/>
                <w:b/>
                <w:sz w:val="15"/>
                <w:szCs w:val="15"/>
                <w:lang w:val="es-MX" w:eastAsia="es-MX"/>
              </w:rPr>
              <w:t>23,306,306,895</w:t>
            </w:r>
          </w:p>
        </w:tc>
      </w:tr>
    </w:tbl>
    <w:p w:rsidR="00311D54" w:rsidRPr="00311D54" w:rsidRDefault="00311D54" w:rsidP="00311D54">
      <w:pPr>
        <w:spacing w:after="120" w:line="250" w:lineRule="exact"/>
        <w:ind w:left="714"/>
        <w:jc w:val="both"/>
        <w:rPr>
          <w:rFonts w:ascii="Montserrat" w:hAnsi="Montserrat" w:cs="Arial"/>
          <w:spacing w:val="-1"/>
          <w:sz w:val="18"/>
          <w:szCs w:val="18"/>
        </w:rPr>
      </w:pPr>
    </w:p>
    <w:p w:rsidR="00F71046" w:rsidRDefault="00F71046" w:rsidP="00F71046">
      <w:pPr>
        <w:spacing w:after="120" w:line="250" w:lineRule="exact"/>
        <w:jc w:val="both"/>
        <w:rPr>
          <w:rFonts w:ascii="Montserrat" w:hAnsi="Montserrat"/>
          <w:sz w:val="18"/>
          <w:szCs w:val="18"/>
        </w:rPr>
      </w:pPr>
      <w:r>
        <w:rPr>
          <w:rFonts w:ascii="Montserrat" w:hAnsi="Montserrat"/>
          <w:sz w:val="18"/>
          <w:szCs w:val="18"/>
        </w:rPr>
        <w:t>A pesar de que los bienes en régimen de arrendamiento financiero muestran un incremento, el rubro presenta una disminución generada por los intereses por arrendamiento financiero pendientes de aplicar, y por los bienes y saldos en tránsito por transferencias entre dependencias.</w:t>
      </w:r>
    </w:p>
    <w:p w:rsidR="00063B57" w:rsidRPr="00DD6126" w:rsidRDefault="00063B57" w:rsidP="00DD6126">
      <w:pPr>
        <w:spacing w:after="120" w:line="250" w:lineRule="exact"/>
        <w:jc w:val="both"/>
        <w:rPr>
          <w:rFonts w:ascii="Montserrat" w:hAnsi="Montserrat"/>
          <w:sz w:val="18"/>
          <w:szCs w:val="18"/>
        </w:rPr>
      </w:pPr>
    </w:p>
    <w:p w:rsidR="00D46C55" w:rsidRPr="00DD6126" w:rsidRDefault="00D46C55" w:rsidP="00DD6126">
      <w:pPr>
        <w:spacing w:after="120" w:line="250" w:lineRule="exact"/>
        <w:jc w:val="both"/>
        <w:rPr>
          <w:rFonts w:ascii="Montserrat" w:hAnsi="Montserrat"/>
          <w:sz w:val="18"/>
          <w:szCs w:val="18"/>
        </w:rPr>
      </w:pPr>
    </w:p>
    <w:p w:rsidR="00311D54" w:rsidRPr="006F30D6" w:rsidRDefault="00311D54" w:rsidP="00BA6EF5">
      <w:pPr>
        <w:pStyle w:val="VIETAFLECHA"/>
        <w:numPr>
          <w:ilvl w:val="0"/>
          <w:numId w:val="17"/>
        </w:numPr>
        <w:ind w:left="357" w:hanging="357"/>
        <w:rPr>
          <w:lang w:val="es-MX"/>
        </w:rPr>
      </w:pPr>
      <w:r w:rsidRPr="006F30D6">
        <w:rPr>
          <w:lang w:val="es-MX"/>
        </w:rPr>
        <w:lastRenderedPageBreak/>
        <w:t>Estimaciones y Deterioros</w:t>
      </w:r>
    </w:p>
    <w:p w:rsidR="00311D54" w:rsidRPr="006F30D6" w:rsidRDefault="00311D54" w:rsidP="00BA6EF5">
      <w:pPr>
        <w:pStyle w:val="VIETAFLECHA"/>
        <w:numPr>
          <w:ilvl w:val="0"/>
          <w:numId w:val="16"/>
        </w:numPr>
        <w:rPr>
          <w:lang w:val="es-MX"/>
        </w:rPr>
      </w:pPr>
      <w:r w:rsidRPr="006F30D6">
        <w:rPr>
          <w:lang w:val="es-MX"/>
        </w:rPr>
        <w:t>Depreciación, Deterioro y Amortización Acumulada de Bienes</w:t>
      </w:r>
    </w:p>
    <w:p w:rsidR="00311D54" w:rsidRPr="00311D54" w:rsidRDefault="00311D54" w:rsidP="004B43BC">
      <w:pPr>
        <w:spacing w:after="120" w:line="250" w:lineRule="exact"/>
        <w:jc w:val="both"/>
        <w:rPr>
          <w:rFonts w:ascii="Montserrat" w:hAnsi="Montserrat"/>
          <w:sz w:val="18"/>
          <w:szCs w:val="18"/>
        </w:rPr>
      </w:pPr>
      <w:r w:rsidRPr="00311D54">
        <w:rPr>
          <w:rFonts w:ascii="Montserrat" w:hAnsi="Montserrat"/>
          <w:sz w:val="18"/>
          <w:szCs w:val="18"/>
        </w:rPr>
        <w:t>Se presenta la información consolidada de los entes públicos del Gobierno Federal que integra</w:t>
      </w:r>
      <w:r w:rsidR="00851E6D">
        <w:rPr>
          <w:rFonts w:ascii="Montserrat" w:hAnsi="Montserrat"/>
          <w:sz w:val="18"/>
          <w:szCs w:val="18"/>
        </w:rPr>
        <w:t>n</w:t>
      </w:r>
      <w:r w:rsidRPr="00311D54">
        <w:rPr>
          <w:rFonts w:ascii="Montserrat" w:hAnsi="Montserrat"/>
          <w:sz w:val="18"/>
          <w:szCs w:val="18"/>
        </w:rPr>
        <w:t xml:space="preserve"> el rubro de Depreciación, Deterioro y Amortización Acumulada de Bienes:</w:t>
      </w:r>
    </w:p>
    <w:tbl>
      <w:tblPr>
        <w:tblW w:w="8777" w:type="dxa"/>
        <w:jc w:val="center"/>
        <w:tblCellMar>
          <w:left w:w="70" w:type="dxa"/>
          <w:right w:w="70" w:type="dxa"/>
        </w:tblCellMar>
        <w:tblLook w:val="04A0" w:firstRow="1" w:lastRow="0" w:firstColumn="1" w:lastColumn="0" w:noHBand="0" w:noVBand="1"/>
      </w:tblPr>
      <w:tblGrid>
        <w:gridCol w:w="4666"/>
        <w:gridCol w:w="2126"/>
        <w:gridCol w:w="1985"/>
      </w:tblGrid>
      <w:tr w:rsidR="00311D54" w:rsidRPr="00311D54" w:rsidTr="006F30D6">
        <w:trPr>
          <w:trHeight w:val="255"/>
          <w:jc w:val="center"/>
        </w:trPr>
        <w:tc>
          <w:tcPr>
            <w:tcW w:w="8777" w:type="dxa"/>
            <w:gridSpan w:val="3"/>
            <w:tcBorders>
              <w:top w:val="nil"/>
              <w:left w:val="nil"/>
              <w:bottom w:val="single" w:sz="4" w:space="0" w:color="BFBFBF"/>
              <w:right w:val="nil"/>
            </w:tcBorders>
            <w:shd w:val="clear" w:color="auto" w:fill="auto"/>
            <w:noWrap/>
            <w:vAlign w:val="center"/>
            <w:hideMark/>
          </w:tcPr>
          <w:p w:rsidR="00311D54" w:rsidRPr="006F30D6" w:rsidRDefault="00311D54" w:rsidP="00CB065C">
            <w:pPr>
              <w:spacing w:after="60" w:line="250" w:lineRule="exact"/>
              <w:ind w:left="709"/>
              <w:jc w:val="center"/>
              <w:rPr>
                <w:rFonts w:ascii="Montserrat" w:eastAsia="Times New Roman" w:hAnsi="Montserrat" w:cs="Arial"/>
                <w:bCs/>
                <w:sz w:val="16"/>
                <w:szCs w:val="16"/>
              </w:rPr>
            </w:pPr>
            <w:r w:rsidRPr="006F30D6">
              <w:rPr>
                <w:rFonts w:ascii="Montserrat" w:eastAsia="Times New Roman" w:hAnsi="Montserrat" w:cs="Arial"/>
                <w:bCs/>
                <w:sz w:val="16"/>
                <w:szCs w:val="16"/>
              </w:rPr>
              <w:t>(Pesos)</w:t>
            </w:r>
          </w:p>
        </w:tc>
      </w:tr>
      <w:tr w:rsidR="00120C4A" w:rsidRPr="00120C4A" w:rsidTr="00664740">
        <w:trPr>
          <w:trHeight w:val="57"/>
          <w:jc w:val="center"/>
        </w:trPr>
        <w:tc>
          <w:tcPr>
            <w:tcW w:w="8777" w:type="dxa"/>
            <w:gridSpan w:val="3"/>
            <w:tcBorders>
              <w:top w:val="single" w:sz="12" w:space="0" w:color="808080"/>
            </w:tcBorders>
            <w:shd w:val="clear" w:color="auto" w:fill="auto"/>
            <w:vAlign w:val="center"/>
          </w:tcPr>
          <w:p w:rsidR="00120C4A" w:rsidRPr="00120C4A" w:rsidRDefault="00120C4A"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664740">
        <w:trPr>
          <w:trHeight w:val="317"/>
          <w:jc w:val="center"/>
        </w:trPr>
        <w:tc>
          <w:tcPr>
            <w:tcW w:w="4666" w:type="dxa"/>
            <w:tcBorders>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126"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85" w:type="dxa"/>
            <w:tcBorders>
              <w:left w:val="single" w:sz="8" w:space="0" w:color="FFFFFF" w:themeColor="background1"/>
              <w:bottom w:val="double" w:sz="12" w:space="0" w:color="808080"/>
              <w:right w:val="nil"/>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A916ED" w:rsidRPr="00A45426" w:rsidTr="00F95F2A">
        <w:trPr>
          <w:trHeight w:val="255"/>
          <w:jc w:val="center"/>
        </w:trPr>
        <w:tc>
          <w:tcPr>
            <w:tcW w:w="4666" w:type="dxa"/>
            <w:tcBorders>
              <w:top w:val="double" w:sz="12" w:space="0" w:color="808080"/>
            </w:tcBorders>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Ejecutivo</w:t>
            </w:r>
          </w:p>
        </w:tc>
        <w:tc>
          <w:tcPr>
            <w:tcW w:w="2126" w:type="dxa"/>
            <w:tcBorders>
              <w:top w:val="doub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c>
          <w:tcPr>
            <w:tcW w:w="1985" w:type="dxa"/>
            <w:tcBorders>
              <w:top w:val="doub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r>
      <w:tr w:rsidR="00A916ED" w:rsidRPr="00A45426" w:rsidTr="00F95F2A">
        <w:trPr>
          <w:trHeight w:val="255"/>
          <w:jc w:val="center"/>
        </w:trPr>
        <w:tc>
          <w:tcPr>
            <w:tcW w:w="4666" w:type="dxa"/>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2126"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-2,736,062,363</w:t>
            </w:r>
          </w:p>
        </w:tc>
        <w:tc>
          <w:tcPr>
            <w:tcW w:w="1985"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-2,369,203,594</w:t>
            </w:r>
          </w:p>
        </w:tc>
      </w:tr>
      <w:tr w:rsidR="00A916ED" w:rsidRPr="00A45426" w:rsidTr="00F95F2A">
        <w:trPr>
          <w:trHeight w:val="255"/>
          <w:jc w:val="center"/>
        </w:trPr>
        <w:tc>
          <w:tcPr>
            <w:tcW w:w="4666" w:type="dxa"/>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2126"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-13,430,876,167</w:t>
            </w:r>
          </w:p>
        </w:tc>
        <w:tc>
          <w:tcPr>
            <w:tcW w:w="1985"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-12,065,321,917</w:t>
            </w:r>
          </w:p>
        </w:tc>
      </w:tr>
      <w:tr w:rsidR="00A916ED" w:rsidRPr="00A45426" w:rsidTr="00F95F2A">
        <w:trPr>
          <w:trHeight w:val="255"/>
          <w:jc w:val="center"/>
        </w:trPr>
        <w:tc>
          <w:tcPr>
            <w:tcW w:w="4666" w:type="dxa"/>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2126"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-5,003,099,549</w:t>
            </w:r>
          </w:p>
        </w:tc>
        <w:tc>
          <w:tcPr>
            <w:tcW w:w="1985"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-4,622,078,437</w:t>
            </w:r>
          </w:p>
        </w:tc>
      </w:tr>
      <w:tr w:rsidR="00A916ED" w:rsidRPr="00A45426" w:rsidTr="00F95F2A">
        <w:trPr>
          <w:trHeight w:val="70"/>
          <w:jc w:val="center"/>
        </w:trPr>
        <w:tc>
          <w:tcPr>
            <w:tcW w:w="4666" w:type="dxa"/>
            <w:tcBorders>
              <w:bottom w:val="single" w:sz="12" w:space="0" w:color="808080"/>
            </w:tcBorders>
            <w:shd w:val="clear" w:color="auto" w:fill="F2F2F2"/>
            <w:vAlign w:val="center"/>
            <w:hideMark/>
          </w:tcPr>
          <w:p w:rsidR="00A916ED" w:rsidRPr="00A45426" w:rsidRDefault="00A916ED" w:rsidP="00D05A69">
            <w:pPr>
              <w:spacing w:after="0" w:line="240" w:lineRule="auto"/>
              <w:ind w:left="170"/>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Total Depreciación, Deterioro y Amortización Acumulada de Bienes</w:t>
            </w:r>
          </w:p>
        </w:tc>
        <w:tc>
          <w:tcPr>
            <w:tcW w:w="2126" w:type="dxa"/>
            <w:tcBorders>
              <w:bottom w:val="sing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-21,170,038,079</w:t>
            </w:r>
          </w:p>
        </w:tc>
        <w:tc>
          <w:tcPr>
            <w:tcW w:w="1985" w:type="dxa"/>
            <w:tcBorders>
              <w:bottom w:val="sing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-19,056,603,948</w:t>
            </w:r>
          </w:p>
        </w:tc>
      </w:tr>
    </w:tbl>
    <w:p w:rsidR="00311D54" w:rsidRPr="00311D54" w:rsidRDefault="00311D54" w:rsidP="00063B57">
      <w:pPr>
        <w:spacing w:after="60" w:line="250" w:lineRule="exact"/>
        <w:jc w:val="both"/>
        <w:rPr>
          <w:rFonts w:ascii="Montserrat" w:hAnsi="Montserrat"/>
        </w:rPr>
      </w:pPr>
    </w:p>
    <w:p w:rsidR="00311D54" w:rsidRPr="006F30D6" w:rsidRDefault="00311D54" w:rsidP="00BA6EF5">
      <w:pPr>
        <w:pStyle w:val="VIETAFLECHA"/>
        <w:numPr>
          <w:ilvl w:val="0"/>
          <w:numId w:val="16"/>
        </w:numPr>
        <w:rPr>
          <w:lang w:val="es-MX"/>
        </w:rPr>
      </w:pPr>
      <w:r w:rsidRPr="006F30D6">
        <w:rPr>
          <w:lang w:val="es-MX"/>
        </w:rPr>
        <w:t>Estimación por Pérdida o Deterioro de Activos no Circulantes</w:t>
      </w:r>
    </w:p>
    <w:p w:rsidR="00311D54" w:rsidRPr="00311D54" w:rsidRDefault="00311D54" w:rsidP="004B43BC">
      <w:pPr>
        <w:spacing w:after="120" w:line="250" w:lineRule="exact"/>
        <w:jc w:val="both"/>
        <w:rPr>
          <w:rFonts w:ascii="Montserrat" w:hAnsi="Montserrat"/>
          <w:sz w:val="18"/>
          <w:szCs w:val="18"/>
        </w:rPr>
      </w:pPr>
      <w:r w:rsidRPr="00311D54">
        <w:rPr>
          <w:rFonts w:ascii="Montserrat" w:hAnsi="Montserrat"/>
          <w:sz w:val="18"/>
          <w:szCs w:val="18"/>
        </w:rPr>
        <w:t>El Gobierno Federal no reporta información en el rubro de Estimación por Pérdida o Deterioro de Activos no Circulantes.</w:t>
      </w:r>
    </w:p>
    <w:p w:rsidR="00311D54" w:rsidRPr="00311D54" w:rsidRDefault="00311D54" w:rsidP="004B43BC">
      <w:pPr>
        <w:spacing w:after="120" w:line="250" w:lineRule="exact"/>
        <w:jc w:val="both"/>
        <w:rPr>
          <w:rFonts w:ascii="Montserrat" w:hAnsi="Montserrat"/>
          <w:sz w:val="18"/>
          <w:szCs w:val="18"/>
        </w:rPr>
      </w:pPr>
      <w:r w:rsidRPr="00311D54">
        <w:rPr>
          <w:rFonts w:ascii="Montserrat" w:hAnsi="Montserrat"/>
          <w:sz w:val="18"/>
          <w:szCs w:val="18"/>
        </w:rPr>
        <w:t>Por la importancia relativa que el Poder Ejecutivo tiene en la formulación de los estados financieros del Gobierno Federal, a continuación se presentan las consideraciones reveladas por dicho ente público respecto a las estimaciones y deterioros:</w:t>
      </w:r>
    </w:p>
    <w:p w:rsidR="00311D54" w:rsidRPr="00266D44" w:rsidRDefault="00311D54" w:rsidP="00BA6EF5">
      <w:pPr>
        <w:pStyle w:val="VIETAFLECHA"/>
        <w:numPr>
          <w:ilvl w:val="0"/>
          <w:numId w:val="12"/>
        </w:numPr>
        <w:ind w:left="1604" w:hanging="357"/>
        <w:jc w:val="left"/>
        <w:rPr>
          <w:rFonts w:cs="Arial"/>
          <w:spacing w:val="-1"/>
        </w:rPr>
      </w:pPr>
      <w:r w:rsidRPr="00266D44">
        <w:rPr>
          <w:rFonts w:cs="Arial"/>
          <w:spacing w:val="-1"/>
        </w:rPr>
        <w:t>Estimaciones</w:t>
      </w:r>
    </w:p>
    <w:p w:rsidR="00C55397" w:rsidRDefault="00C55397" w:rsidP="00C55397">
      <w:pPr>
        <w:spacing w:after="120" w:line="250" w:lineRule="exact"/>
        <w:jc w:val="both"/>
        <w:rPr>
          <w:rFonts w:ascii="Montserrat" w:hAnsi="Montserrat"/>
          <w:sz w:val="18"/>
          <w:szCs w:val="18"/>
        </w:rPr>
      </w:pPr>
      <w:r>
        <w:rPr>
          <w:rFonts w:ascii="Montserrat" w:hAnsi="Montserrat"/>
          <w:sz w:val="18"/>
          <w:szCs w:val="18"/>
        </w:rPr>
        <w:t xml:space="preserve">De acuerdo con las Reglas Específicas del Registro y Valoración del Patrimonio emitidas por el </w:t>
      </w:r>
      <w:proofErr w:type="spellStart"/>
      <w:r>
        <w:rPr>
          <w:rFonts w:ascii="Montserrat" w:hAnsi="Montserrat"/>
          <w:sz w:val="18"/>
          <w:szCs w:val="18"/>
        </w:rPr>
        <w:t>CONAC</w:t>
      </w:r>
      <w:proofErr w:type="spellEnd"/>
      <w:r>
        <w:rPr>
          <w:rFonts w:ascii="Montserrat" w:hAnsi="Montserrat"/>
          <w:sz w:val="18"/>
          <w:szCs w:val="18"/>
        </w:rPr>
        <w:t>, en específico al numeral “5. Estimación para cuentas incobrables” en el que se establece que “Es la afectación que un ente público hace a sus resultados, con base en experiencias o estudios y que permiten mostrar, razonablemente el grado de cobrabilidad de las cuentas o documentos, a través de su registro en una cuenta de mayor de naturaleza acreedora.”, el Poder Ejecutivo Federal no realiza estimaciones en ese sentido.</w:t>
      </w:r>
    </w:p>
    <w:p w:rsidR="00311D54" w:rsidRPr="00266D44" w:rsidRDefault="00C55397" w:rsidP="00BA6EF5">
      <w:pPr>
        <w:pStyle w:val="VIETAFLECHA"/>
        <w:numPr>
          <w:ilvl w:val="0"/>
          <w:numId w:val="12"/>
        </w:numPr>
        <w:ind w:left="1604" w:hanging="357"/>
        <w:jc w:val="left"/>
        <w:rPr>
          <w:rFonts w:cs="Arial"/>
          <w:spacing w:val="-1"/>
        </w:rPr>
      </w:pPr>
      <w:r w:rsidRPr="00266D44">
        <w:rPr>
          <w:rFonts w:cs="Arial"/>
          <w:spacing w:val="-1"/>
        </w:rPr>
        <w:t xml:space="preserve"> </w:t>
      </w:r>
      <w:r w:rsidR="00311D54" w:rsidRPr="00266D44">
        <w:rPr>
          <w:rFonts w:cs="Arial"/>
          <w:spacing w:val="-1"/>
        </w:rPr>
        <w:t>Deterioros</w:t>
      </w:r>
    </w:p>
    <w:p w:rsidR="00C55397" w:rsidRPr="00C55397" w:rsidRDefault="00C55397" w:rsidP="00C55397">
      <w:pPr>
        <w:spacing w:after="120" w:line="250" w:lineRule="exact"/>
        <w:jc w:val="both"/>
        <w:rPr>
          <w:rFonts w:ascii="Montserrat" w:hAnsi="Montserrat"/>
          <w:sz w:val="18"/>
          <w:szCs w:val="18"/>
        </w:rPr>
      </w:pPr>
      <w:r w:rsidRPr="00C55397">
        <w:rPr>
          <w:rFonts w:ascii="Montserrat" w:hAnsi="Montserrat"/>
          <w:sz w:val="18"/>
          <w:szCs w:val="18"/>
        </w:rPr>
        <w:t xml:space="preserve">Con fundamento en las Reglas Específicas del Registro y Valoración del Patrimonio emitidas por el </w:t>
      </w:r>
      <w:proofErr w:type="spellStart"/>
      <w:r w:rsidRPr="00C55397">
        <w:rPr>
          <w:rFonts w:ascii="Montserrat" w:hAnsi="Montserrat"/>
          <w:sz w:val="18"/>
          <w:szCs w:val="18"/>
        </w:rPr>
        <w:t>CONAC</w:t>
      </w:r>
      <w:proofErr w:type="spellEnd"/>
      <w:r w:rsidRPr="00C55397">
        <w:rPr>
          <w:rFonts w:ascii="Montserrat" w:hAnsi="Montserrat"/>
          <w:sz w:val="18"/>
          <w:szCs w:val="18"/>
        </w:rPr>
        <w:t>, para el Poder Ejecutivo Federal se considera que sus bienes tienen una vida útil indefinida, por lo cual no se deprecian, deterioran o amortizan.</w:t>
      </w:r>
    </w:p>
    <w:p w:rsidR="00E11841" w:rsidRDefault="00E11841" w:rsidP="00E11841">
      <w:pPr>
        <w:pStyle w:val="VIETAFLECHA"/>
        <w:ind w:left="357"/>
        <w:rPr>
          <w:lang w:val="es-MX"/>
        </w:rPr>
      </w:pPr>
    </w:p>
    <w:p w:rsidR="00311D54" w:rsidRPr="006F30D6" w:rsidRDefault="00311D54" w:rsidP="00BA6EF5">
      <w:pPr>
        <w:pStyle w:val="VIETAFLECHA"/>
        <w:numPr>
          <w:ilvl w:val="0"/>
          <w:numId w:val="17"/>
        </w:numPr>
        <w:ind w:left="357" w:hanging="357"/>
        <w:rPr>
          <w:lang w:val="es-MX"/>
        </w:rPr>
      </w:pPr>
      <w:r w:rsidRPr="006F30D6">
        <w:rPr>
          <w:lang w:val="es-MX"/>
        </w:rPr>
        <w:t>Otros Activos No Circulantes</w:t>
      </w:r>
    </w:p>
    <w:p w:rsidR="00311D54" w:rsidRDefault="00D33B2E" w:rsidP="004B43BC">
      <w:pPr>
        <w:spacing w:after="120" w:line="250" w:lineRule="exact"/>
        <w:jc w:val="both"/>
        <w:rPr>
          <w:rFonts w:ascii="Montserrat" w:hAnsi="Montserrat"/>
          <w:sz w:val="18"/>
          <w:szCs w:val="18"/>
        </w:rPr>
      </w:pPr>
      <w:r>
        <w:rPr>
          <w:rFonts w:ascii="Montserrat" w:hAnsi="Montserrat"/>
          <w:sz w:val="18"/>
          <w:szCs w:val="18"/>
        </w:rPr>
        <w:t>L</w:t>
      </w:r>
      <w:r w:rsidR="00311D54" w:rsidRPr="00311D54">
        <w:rPr>
          <w:rFonts w:ascii="Montserrat" w:hAnsi="Montserrat"/>
          <w:sz w:val="18"/>
          <w:szCs w:val="18"/>
        </w:rPr>
        <w:t>a información consolidada de los entes públicos del Gobierno Federal que integra</w:t>
      </w:r>
      <w:r w:rsidR="00C55397">
        <w:rPr>
          <w:rFonts w:ascii="Montserrat" w:hAnsi="Montserrat"/>
          <w:sz w:val="18"/>
          <w:szCs w:val="18"/>
        </w:rPr>
        <w:t>n</w:t>
      </w:r>
      <w:r w:rsidR="00311D54" w:rsidRPr="00311D54">
        <w:rPr>
          <w:rFonts w:ascii="Montserrat" w:hAnsi="Montserrat"/>
          <w:sz w:val="18"/>
          <w:szCs w:val="18"/>
        </w:rPr>
        <w:t xml:space="preserve"> </w:t>
      </w:r>
      <w:r>
        <w:rPr>
          <w:rFonts w:ascii="Montserrat" w:hAnsi="Montserrat"/>
          <w:sz w:val="18"/>
          <w:szCs w:val="18"/>
        </w:rPr>
        <w:t>este</w:t>
      </w:r>
      <w:r w:rsidR="00311D54" w:rsidRPr="00311D54">
        <w:rPr>
          <w:rFonts w:ascii="Montserrat" w:hAnsi="Montserrat"/>
          <w:sz w:val="18"/>
          <w:szCs w:val="18"/>
        </w:rPr>
        <w:t xml:space="preserve"> rubro </w:t>
      </w:r>
      <w:r>
        <w:rPr>
          <w:rFonts w:ascii="Montserrat" w:hAnsi="Montserrat"/>
          <w:sz w:val="18"/>
          <w:szCs w:val="18"/>
        </w:rPr>
        <w:t>es:</w:t>
      </w:r>
    </w:p>
    <w:p w:rsidR="00214814" w:rsidRDefault="00214814" w:rsidP="004B43BC">
      <w:pPr>
        <w:spacing w:after="120" w:line="250" w:lineRule="exact"/>
        <w:jc w:val="both"/>
        <w:rPr>
          <w:rFonts w:ascii="Montserrat" w:hAnsi="Montserrat"/>
          <w:sz w:val="18"/>
          <w:szCs w:val="18"/>
        </w:rPr>
      </w:pPr>
    </w:p>
    <w:p w:rsidR="00214814" w:rsidRDefault="00214814" w:rsidP="004B43BC">
      <w:pPr>
        <w:spacing w:after="120" w:line="250" w:lineRule="exact"/>
        <w:jc w:val="both"/>
        <w:rPr>
          <w:rFonts w:ascii="Montserrat" w:hAnsi="Montserrat"/>
          <w:sz w:val="18"/>
          <w:szCs w:val="18"/>
        </w:rPr>
      </w:pPr>
    </w:p>
    <w:p w:rsidR="00214814" w:rsidRPr="00311D54" w:rsidRDefault="00214814" w:rsidP="004B43BC">
      <w:pPr>
        <w:spacing w:after="120" w:line="250" w:lineRule="exact"/>
        <w:jc w:val="both"/>
        <w:rPr>
          <w:rFonts w:ascii="Montserrat" w:hAnsi="Montserrat"/>
          <w:sz w:val="18"/>
          <w:szCs w:val="18"/>
        </w:rPr>
      </w:pPr>
    </w:p>
    <w:tbl>
      <w:tblPr>
        <w:tblW w:w="9944" w:type="dxa"/>
        <w:jc w:val="center"/>
        <w:tblCellMar>
          <w:left w:w="70" w:type="dxa"/>
          <w:right w:w="70" w:type="dxa"/>
        </w:tblCellMar>
        <w:tblLook w:val="04A0" w:firstRow="1" w:lastRow="0" w:firstColumn="1" w:lastColumn="0" w:noHBand="0" w:noVBand="1"/>
      </w:tblPr>
      <w:tblGrid>
        <w:gridCol w:w="413"/>
        <w:gridCol w:w="4536"/>
        <w:gridCol w:w="2268"/>
        <w:gridCol w:w="1843"/>
        <w:gridCol w:w="884"/>
      </w:tblGrid>
      <w:tr w:rsidR="00311D54" w:rsidRPr="00311D54" w:rsidTr="009E090F">
        <w:trPr>
          <w:trHeight w:val="80"/>
          <w:jc w:val="center"/>
        </w:trPr>
        <w:tc>
          <w:tcPr>
            <w:tcW w:w="9944" w:type="dxa"/>
            <w:gridSpan w:val="5"/>
            <w:tcBorders>
              <w:top w:val="nil"/>
              <w:left w:val="nil"/>
              <w:right w:val="nil"/>
            </w:tcBorders>
            <w:shd w:val="clear" w:color="auto" w:fill="auto"/>
            <w:noWrap/>
            <w:vAlign w:val="center"/>
            <w:hideMark/>
          </w:tcPr>
          <w:p w:rsidR="00311D54" w:rsidRPr="00664740" w:rsidRDefault="00311D54" w:rsidP="00CB065C">
            <w:pPr>
              <w:spacing w:after="60" w:line="250" w:lineRule="exact"/>
              <w:ind w:left="709"/>
              <w:jc w:val="center"/>
              <w:rPr>
                <w:rFonts w:ascii="Montserrat" w:eastAsia="Times New Roman" w:hAnsi="Montserrat" w:cs="Arial"/>
                <w:bCs/>
                <w:sz w:val="16"/>
                <w:szCs w:val="16"/>
              </w:rPr>
            </w:pPr>
            <w:r w:rsidRPr="00664740">
              <w:rPr>
                <w:rFonts w:ascii="Montserrat" w:eastAsia="Times New Roman" w:hAnsi="Montserrat" w:cs="Arial"/>
                <w:bCs/>
                <w:sz w:val="16"/>
                <w:szCs w:val="16"/>
              </w:rPr>
              <w:lastRenderedPageBreak/>
              <w:t>(Pesos)</w:t>
            </w:r>
          </w:p>
        </w:tc>
      </w:tr>
      <w:tr w:rsidR="00CD2E65" w:rsidRPr="002D3E14" w:rsidTr="00664740">
        <w:trPr>
          <w:gridBefore w:val="1"/>
          <w:gridAfter w:val="1"/>
          <w:wBefore w:w="413" w:type="dxa"/>
          <w:wAfter w:w="884" w:type="dxa"/>
          <w:trHeight w:val="57"/>
          <w:jc w:val="center"/>
        </w:trPr>
        <w:tc>
          <w:tcPr>
            <w:tcW w:w="8647" w:type="dxa"/>
            <w:gridSpan w:val="3"/>
            <w:tcBorders>
              <w:top w:val="single" w:sz="12" w:space="0" w:color="808080"/>
            </w:tcBorders>
            <w:shd w:val="clear" w:color="auto" w:fill="auto"/>
            <w:vAlign w:val="center"/>
          </w:tcPr>
          <w:p w:rsidR="00CD2E65" w:rsidRPr="002D3E14" w:rsidRDefault="00CD2E65"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F75080">
        <w:trPr>
          <w:gridBefore w:val="1"/>
          <w:gridAfter w:val="1"/>
          <w:wBefore w:w="413" w:type="dxa"/>
          <w:wAfter w:w="884" w:type="dxa"/>
          <w:trHeight w:val="317"/>
          <w:jc w:val="center"/>
        </w:trPr>
        <w:tc>
          <w:tcPr>
            <w:tcW w:w="4536" w:type="dxa"/>
            <w:tcBorders>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26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843" w:type="dxa"/>
            <w:tcBorders>
              <w:left w:val="single" w:sz="8"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A916ED" w:rsidRPr="00311D54" w:rsidTr="00F95F2A">
        <w:trPr>
          <w:gridBefore w:val="1"/>
          <w:gridAfter w:val="1"/>
          <w:wBefore w:w="413" w:type="dxa"/>
          <w:wAfter w:w="884" w:type="dxa"/>
          <w:trHeight w:val="60"/>
          <w:jc w:val="center"/>
        </w:trPr>
        <w:tc>
          <w:tcPr>
            <w:tcW w:w="4536" w:type="dxa"/>
            <w:tcBorders>
              <w:top w:val="double" w:sz="12" w:space="0" w:color="808080"/>
            </w:tcBorders>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Ejecutivo</w:t>
            </w:r>
          </w:p>
        </w:tc>
        <w:tc>
          <w:tcPr>
            <w:tcW w:w="2268" w:type="dxa"/>
            <w:tcBorders>
              <w:top w:val="doub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34,907,424,262</w:t>
            </w:r>
          </w:p>
        </w:tc>
        <w:tc>
          <w:tcPr>
            <w:tcW w:w="1843" w:type="dxa"/>
            <w:tcBorders>
              <w:top w:val="doub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37,651,765,735</w:t>
            </w:r>
          </w:p>
        </w:tc>
      </w:tr>
      <w:tr w:rsidR="00A916ED" w:rsidRPr="00311D54" w:rsidTr="00F95F2A">
        <w:trPr>
          <w:gridBefore w:val="1"/>
          <w:gridAfter w:val="1"/>
          <w:wBefore w:w="413" w:type="dxa"/>
          <w:wAfter w:w="884" w:type="dxa"/>
          <w:trHeight w:val="60"/>
          <w:jc w:val="center"/>
        </w:trPr>
        <w:tc>
          <w:tcPr>
            <w:tcW w:w="4536" w:type="dxa"/>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Legislativo</w:t>
            </w:r>
          </w:p>
        </w:tc>
        <w:tc>
          <w:tcPr>
            <w:tcW w:w="2268"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c>
          <w:tcPr>
            <w:tcW w:w="1843"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r>
      <w:tr w:rsidR="00A916ED" w:rsidRPr="00311D54" w:rsidTr="00F95F2A">
        <w:trPr>
          <w:gridBefore w:val="1"/>
          <w:gridAfter w:val="1"/>
          <w:wBefore w:w="413" w:type="dxa"/>
          <w:wAfter w:w="884" w:type="dxa"/>
          <w:trHeight w:val="60"/>
          <w:jc w:val="center"/>
        </w:trPr>
        <w:tc>
          <w:tcPr>
            <w:tcW w:w="4536" w:type="dxa"/>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Poder Judicial</w:t>
            </w:r>
          </w:p>
        </w:tc>
        <w:tc>
          <w:tcPr>
            <w:tcW w:w="2268"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c>
          <w:tcPr>
            <w:tcW w:w="1843"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r>
      <w:tr w:rsidR="00A916ED" w:rsidRPr="00311D54" w:rsidTr="00F95F2A">
        <w:trPr>
          <w:gridBefore w:val="1"/>
          <w:gridAfter w:val="1"/>
          <w:wBefore w:w="413" w:type="dxa"/>
          <w:wAfter w:w="884" w:type="dxa"/>
          <w:trHeight w:val="60"/>
          <w:jc w:val="center"/>
        </w:trPr>
        <w:tc>
          <w:tcPr>
            <w:tcW w:w="4536" w:type="dxa"/>
            <w:shd w:val="clear" w:color="auto" w:fill="F2F2F2"/>
            <w:vAlign w:val="center"/>
            <w:hideMark/>
          </w:tcPr>
          <w:p w:rsidR="00A916ED" w:rsidRPr="00A45426" w:rsidRDefault="00A916ED" w:rsidP="00D05A69">
            <w:pPr>
              <w:spacing w:after="0" w:line="240" w:lineRule="auto"/>
              <w:ind w:left="170"/>
              <w:rPr>
                <w:rFonts w:ascii="Montserrat" w:eastAsia="Times New Roman" w:hAnsi="Montserrat" w:cs="Calibri"/>
                <w:color w:val="000000"/>
                <w:sz w:val="15"/>
                <w:szCs w:val="15"/>
              </w:rPr>
            </w:pPr>
            <w:r w:rsidRPr="00A45426">
              <w:rPr>
                <w:rFonts w:ascii="Montserrat" w:eastAsia="Times New Roman" w:hAnsi="Montserrat" w:cs="Calibri"/>
                <w:color w:val="000000"/>
                <w:sz w:val="15"/>
                <w:szCs w:val="15"/>
              </w:rPr>
              <w:t>Órganos Autónomos</w:t>
            </w:r>
          </w:p>
        </w:tc>
        <w:tc>
          <w:tcPr>
            <w:tcW w:w="2268"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801,967,089</w:t>
            </w:r>
          </w:p>
        </w:tc>
        <w:tc>
          <w:tcPr>
            <w:tcW w:w="1843"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801,967,089</w:t>
            </w:r>
          </w:p>
        </w:tc>
      </w:tr>
      <w:tr w:rsidR="00A916ED" w:rsidRPr="00311D54" w:rsidTr="00F95F2A">
        <w:trPr>
          <w:gridBefore w:val="1"/>
          <w:gridAfter w:val="1"/>
          <w:wBefore w:w="413" w:type="dxa"/>
          <w:wAfter w:w="884" w:type="dxa"/>
          <w:trHeight w:val="60"/>
          <w:jc w:val="center"/>
        </w:trPr>
        <w:tc>
          <w:tcPr>
            <w:tcW w:w="4536" w:type="dxa"/>
            <w:tcBorders>
              <w:bottom w:val="single" w:sz="12" w:space="0" w:color="808080"/>
            </w:tcBorders>
            <w:shd w:val="clear" w:color="auto" w:fill="F2F2F2"/>
            <w:vAlign w:val="center"/>
            <w:hideMark/>
          </w:tcPr>
          <w:p w:rsidR="00A916ED" w:rsidRPr="00A45426" w:rsidRDefault="00A916ED" w:rsidP="00D05A69">
            <w:pPr>
              <w:spacing w:after="0" w:line="240" w:lineRule="auto"/>
              <w:ind w:left="170"/>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Total Otros Activos No Circulantes</w:t>
            </w:r>
          </w:p>
        </w:tc>
        <w:tc>
          <w:tcPr>
            <w:tcW w:w="2268" w:type="dxa"/>
            <w:tcBorders>
              <w:bottom w:val="sing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35,709,391,351</w:t>
            </w:r>
          </w:p>
        </w:tc>
        <w:tc>
          <w:tcPr>
            <w:tcW w:w="1843" w:type="dxa"/>
            <w:tcBorders>
              <w:bottom w:val="sing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38,453,732,824</w:t>
            </w:r>
          </w:p>
        </w:tc>
      </w:tr>
    </w:tbl>
    <w:p w:rsidR="00311D54" w:rsidRPr="00311D54" w:rsidRDefault="00311D54" w:rsidP="00311D54">
      <w:pPr>
        <w:jc w:val="center"/>
        <w:rPr>
          <w:rFonts w:ascii="Montserrat" w:hAnsi="Montserrat"/>
        </w:rPr>
      </w:pPr>
    </w:p>
    <w:p w:rsidR="00311D54" w:rsidRPr="00311D54" w:rsidRDefault="00311D54" w:rsidP="004B43BC">
      <w:pPr>
        <w:spacing w:after="120" w:line="250" w:lineRule="exact"/>
        <w:jc w:val="both"/>
        <w:rPr>
          <w:rFonts w:ascii="Montserrat" w:hAnsi="Montserrat"/>
          <w:sz w:val="18"/>
          <w:szCs w:val="18"/>
        </w:rPr>
      </w:pPr>
      <w:r w:rsidRPr="00311D54">
        <w:rPr>
          <w:rFonts w:ascii="Montserrat" w:hAnsi="Montserrat"/>
          <w:sz w:val="18"/>
          <w:szCs w:val="18"/>
        </w:rPr>
        <w:t xml:space="preserve">Como se puede apreciar el Poder Ejecutivo </w:t>
      </w:r>
      <w:r w:rsidRPr="00DD6126">
        <w:rPr>
          <w:rFonts w:ascii="Montserrat" w:hAnsi="Montserrat"/>
          <w:sz w:val="18"/>
          <w:szCs w:val="18"/>
        </w:rPr>
        <w:t>representa el 9</w:t>
      </w:r>
      <w:r w:rsidR="006C6FCA" w:rsidRPr="00DD6126">
        <w:rPr>
          <w:rFonts w:ascii="Montserrat" w:hAnsi="Montserrat"/>
          <w:sz w:val="18"/>
          <w:szCs w:val="18"/>
        </w:rPr>
        <w:t>7.76</w:t>
      </w:r>
      <w:r w:rsidRPr="00DD6126">
        <w:rPr>
          <w:rFonts w:ascii="Montserrat" w:hAnsi="Montserrat"/>
          <w:sz w:val="18"/>
          <w:szCs w:val="18"/>
        </w:rPr>
        <w:t>% del</w:t>
      </w:r>
      <w:r w:rsidRPr="00BC5688">
        <w:rPr>
          <w:rFonts w:ascii="Montserrat" w:hAnsi="Montserrat"/>
          <w:sz w:val="18"/>
          <w:szCs w:val="18"/>
        </w:rPr>
        <w:t xml:space="preserve"> total</w:t>
      </w:r>
      <w:r w:rsidRPr="00311D54">
        <w:rPr>
          <w:rFonts w:ascii="Montserrat" w:hAnsi="Montserrat"/>
          <w:sz w:val="18"/>
          <w:szCs w:val="18"/>
        </w:rPr>
        <w:t xml:space="preserve"> de Otros Activos No Circulantes del Gobierno Federal, por lo que a continuación se presenta la integración de este rubro:</w:t>
      </w:r>
    </w:p>
    <w:p w:rsidR="00C55397" w:rsidRDefault="00C55397" w:rsidP="00DD6126">
      <w:pPr>
        <w:spacing w:after="120" w:line="250" w:lineRule="exact"/>
        <w:jc w:val="both"/>
        <w:rPr>
          <w:rFonts w:ascii="Montserrat" w:hAnsi="Montserrat"/>
          <w:sz w:val="18"/>
          <w:szCs w:val="18"/>
        </w:rPr>
      </w:pPr>
      <w:r>
        <w:rPr>
          <w:rFonts w:ascii="Montserrat" w:hAnsi="Montserrat"/>
          <w:sz w:val="18"/>
          <w:szCs w:val="18"/>
        </w:rPr>
        <w:t xml:space="preserve">Representan los bienes en la modalidad de arrendamiento financiero destacando un decremento en la </w:t>
      </w:r>
      <w:proofErr w:type="spellStart"/>
      <w:r>
        <w:rPr>
          <w:rFonts w:ascii="Montserrat" w:hAnsi="Montserrat"/>
          <w:sz w:val="18"/>
          <w:szCs w:val="18"/>
        </w:rPr>
        <w:t>SEDENA</w:t>
      </w:r>
      <w:proofErr w:type="spellEnd"/>
      <w:r>
        <w:rPr>
          <w:rFonts w:ascii="Montserrat" w:hAnsi="Montserrat"/>
          <w:sz w:val="18"/>
          <w:szCs w:val="18"/>
        </w:rPr>
        <w:t xml:space="preserve"> y la </w:t>
      </w:r>
      <w:proofErr w:type="spellStart"/>
      <w:r>
        <w:rPr>
          <w:rFonts w:ascii="Montserrat" w:hAnsi="Montserrat"/>
          <w:sz w:val="18"/>
          <w:szCs w:val="18"/>
        </w:rPr>
        <w:t>SEMAR</w:t>
      </w:r>
      <w:proofErr w:type="spellEnd"/>
      <w:r>
        <w:rPr>
          <w:rFonts w:ascii="Montserrat" w:hAnsi="Montserrat"/>
          <w:sz w:val="18"/>
          <w:szCs w:val="18"/>
        </w:rPr>
        <w:t>.</w:t>
      </w:r>
    </w:p>
    <w:p w:rsidR="00F0470E" w:rsidRPr="00F75080" w:rsidRDefault="00C55397" w:rsidP="00C55397">
      <w:pPr>
        <w:spacing w:after="60" w:line="250" w:lineRule="exact"/>
        <w:ind w:left="709"/>
        <w:jc w:val="center"/>
        <w:rPr>
          <w:rFonts w:ascii="Montserrat" w:hAnsi="Montserrat" w:cs="Arial"/>
          <w:spacing w:val="-1"/>
          <w:sz w:val="18"/>
          <w:szCs w:val="18"/>
        </w:rPr>
      </w:pPr>
      <w:r w:rsidRPr="00F75080">
        <w:rPr>
          <w:rFonts w:ascii="Montserrat" w:eastAsia="Times New Roman" w:hAnsi="Montserrat" w:cs="Calibri"/>
          <w:bCs/>
          <w:sz w:val="16"/>
          <w:szCs w:val="16"/>
          <w:lang w:val="es-MX" w:eastAsia="es-MX"/>
        </w:rPr>
        <w:t xml:space="preserve"> </w:t>
      </w:r>
      <w:r w:rsidR="00F0470E" w:rsidRPr="00F75080">
        <w:rPr>
          <w:rFonts w:ascii="Montserrat" w:eastAsia="Times New Roman" w:hAnsi="Montserrat" w:cs="Calibri"/>
          <w:bCs/>
          <w:sz w:val="16"/>
          <w:szCs w:val="16"/>
          <w:lang w:val="es-MX" w:eastAsia="es-MX"/>
        </w:rPr>
        <w:t>(Pesos)</w:t>
      </w:r>
    </w:p>
    <w:tbl>
      <w:tblPr>
        <w:tblW w:w="8646" w:type="dxa"/>
        <w:jc w:val="center"/>
        <w:tblCellMar>
          <w:left w:w="70" w:type="dxa"/>
          <w:right w:w="70" w:type="dxa"/>
        </w:tblCellMar>
        <w:tblLook w:val="04A0" w:firstRow="1" w:lastRow="0" w:firstColumn="1" w:lastColumn="0" w:noHBand="0" w:noVBand="1"/>
      </w:tblPr>
      <w:tblGrid>
        <w:gridCol w:w="4450"/>
        <w:gridCol w:w="2098"/>
        <w:gridCol w:w="2098"/>
      </w:tblGrid>
      <w:tr w:rsidR="00F0470E" w:rsidRPr="00DA0214" w:rsidTr="00F75080">
        <w:trPr>
          <w:trHeight w:val="57"/>
          <w:jc w:val="center"/>
        </w:trPr>
        <w:tc>
          <w:tcPr>
            <w:tcW w:w="8646" w:type="dxa"/>
            <w:gridSpan w:val="3"/>
            <w:tcBorders>
              <w:top w:val="single" w:sz="12" w:space="0" w:color="808080"/>
            </w:tcBorders>
            <w:shd w:val="clear" w:color="auto" w:fill="auto"/>
            <w:noWrap/>
            <w:vAlign w:val="center"/>
          </w:tcPr>
          <w:p w:rsidR="00F0470E" w:rsidRPr="00DA0214"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F75080">
        <w:trPr>
          <w:trHeight w:val="317"/>
          <w:jc w:val="center"/>
        </w:trPr>
        <w:tc>
          <w:tcPr>
            <w:tcW w:w="4450" w:type="dxa"/>
            <w:tcBorders>
              <w:bottom w:val="double" w:sz="12" w:space="0" w:color="808080"/>
              <w:right w:val="single" w:sz="8" w:space="0" w:color="FFFFFF" w:themeColor="background1"/>
            </w:tcBorders>
            <w:shd w:val="clear" w:color="auto" w:fill="D4C19C"/>
            <w:noWrap/>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98" w:type="dxa"/>
            <w:tcBorders>
              <w:left w:val="single" w:sz="8" w:space="0" w:color="FFFFFF" w:themeColor="background1"/>
              <w:bottom w:val="double" w:sz="12" w:space="0" w:color="808080"/>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F75080">
        <w:trPr>
          <w:trHeight w:val="215"/>
          <w:jc w:val="center"/>
        </w:trPr>
        <w:tc>
          <w:tcPr>
            <w:tcW w:w="4450" w:type="dxa"/>
            <w:tcBorders>
              <w:top w:val="double" w:sz="12" w:space="0" w:color="808080"/>
            </w:tcBorders>
            <w:shd w:val="clear" w:color="auto" w:fill="F2F2F2"/>
            <w:noWrap/>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Bienes en Arrendamiento Financiero Especial</w:t>
            </w:r>
          </w:p>
        </w:tc>
        <w:tc>
          <w:tcPr>
            <w:tcW w:w="2098" w:type="dxa"/>
            <w:tcBorders>
              <w:top w:val="double" w:sz="12" w:space="0" w:color="808080"/>
            </w:tcBorders>
            <w:shd w:val="clear" w:color="auto" w:fill="F2F2F2"/>
            <w:noWrap/>
            <w:vAlign w:val="center"/>
          </w:tcPr>
          <w:p w:rsidR="0002028E" w:rsidRPr="00A45426" w:rsidRDefault="0002028E" w:rsidP="0002028E">
            <w:pPr>
              <w:spacing w:after="0" w:line="240" w:lineRule="auto"/>
              <w:jc w:val="right"/>
              <w:rPr>
                <w:rFonts w:ascii="Montserrat" w:hAnsi="Montserrat" w:cs="Calibri"/>
                <w:color w:val="000000"/>
                <w:sz w:val="15"/>
                <w:szCs w:val="15"/>
                <w:lang w:val="es-MX" w:eastAsia="es-MX"/>
              </w:rPr>
            </w:pPr>
            <w:r w:rsidRPr="00A45426">
              <w:rPr>
                <w:rFonts w:ascii="Montserrat" w:hAnsi="Montserrat" w:cs="Arial"/>
                <w:color w:val="000000"/>
                <w:sz w:val="15"/>
                <w:szCs w:val="15"/>
              </w:rPr>
              <w:t>34,701,965,365</w:t>
            </w:r>
          </w:p>
        </w:tc>
        <w:tc>
          <w:tcPr>
            <w:tcW w:w="2098" w:type="dxa"/>
            <w:tcBorders>
              <w:top w:val="doub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color w:val="000000"/>
                <w:sz w:val="15"/>
                <w:szCs w:val="15"/>
              </w:rPr>
              <w:t>37,454,313,694</w:t>
            </w:r>
          </w:p>
        </w:tc>
      </w:tr>
      <w:tr w:rsidR="0002028E" w:rsidRPr="00A45426" w:rsidTr="00F75080">
        <w:trPr>
          <w:trHeight w:val="215"/>
          <w:jc w:val="center"/>
        </w:trPr>
        <w:tc>
          <w:tcPr>
            <w:tcW w:w="4450" w:type="dxa"/>
            <w:tcBorders>
              <w:top w:val="nil"/>
            </w:tcBorders>
            <w:shd w:val="clear" w:color="auto" w:fill="F2F2F2"/>
            <w:noWrap/>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Bienes en Comodato</w:t>
            </w:r>
          </w:p>
        </w:tc>
        <w:tc>
          <w:tcPr>
            <w:tcW w:w="2098" w:type="dxa"/>
            <w:tcBorders>
              <w:top w:val="nil"/>
            </w:tcBorders>
            <w:shd w:val="clear" w:color="auto" w:fill="F2F2F2"/>
            <w:noWrap/>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205,458,897</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197,452,041</w:t>
            </w:r>
          </w:p>
        </w:tc>
      </w:tr>
      <w:tr w:rsidR="0002028E" w:rsidRPr="00A45426" w:rsidTr="00F75080">
        <w:trPr>
          <w:trHeight w:val="215"/>
          <w:jc w:val="center"/>
        </w:trPr>
        <w:tc>
          <w:tcPr>
            <w:tcW w:w="4450" w:type="dxa"/>
            <w:tcBorders>
              <w:bottom w:val="single" w:sz="12" w:space="0" w:color="808080"/>
            </w:tcBorders>
            <w:shd w:val="clear" w:color="auto" w:fill="F2F2F2"/>
            <w:noWrap/>
            <w:vAlign w:val="center"/>
            <w:hideMark/>
          </w:tcPr>
          <w:p w:rsidR="0002028E" w:rsidRPr="00A45426" w:rsidRDefault="0002028E" w:rsidP="0002028E">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Otros Activos No Circulantes</w:t>
            </w:r>
          </w:p>
        </w:tc>
        <w:tc>
          <w:tcPr>
            <w:tcW w:w="2098" w:type="dxa"/>
            <w:tcBorders>
              <w:bottom w:val="single" w:sz="12" w:space="0" w:color="808080"/>
            </w:tcBorders>
            <w:shd w:val="clear" w:color="auto" w:fill="F2F2F2"/>
            <w:noWrap/>
            <w:vAlign w:val="center"/>
          </w:tcPr>
          <w:p w:rsidR="0002028E" w:rsidRPr="00A45426" w:rsidRDefault="0002028E" w:rsidP="0002028E">
            <w:pPr>
              <w:spacing w:after="0" w:line="240" w:lineRule="auto"/>
              <w:jc w:val="right"/>
              <w:rPr>
                <w:rFonts w:ascii="Montserrat" w:eastAsia="Times New Roman" w:hAnsi="Montserrat" w:cs="Calibri"/>
                <w:b/>
                <w:bCs/>
                <w:sz w:val="15"/>
                <w:szCs w:val="15"/>
                <w:lang w:val="es-MX" w:eastAsia="es-MX"/>
              </w:rPr>
            </w:pPr>
            <w:r w:rsidRPr="00A45426">
              <w:rPr>
                <w:rFonts w:ascii="Montserrat" w:hAnsi="Montserrat" w:cs="Arial"/>
                <w:b/>
                <w:bCs/>
                <w:color w:val="000000"/>
                <w:sz w:val="15"/>
                <w:szCs w:val="15"/>
              </w:rPr>
              <w:t>34,907,424,262</w:t>
            </w:r>
          </w:p>
        </w:tc>
        <w:tc>
          <w:tcPr>
            <w:tcW w:w="2098" w:type="dxa"/>
            <w:tcBorders>
              <w:bottom w:val="sing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sz w:val="15"/>
                <w:szCs w:val="15"/>
                <w:lang w:val="es-MX" w:eastAsia="es-MX"/>
              </w:rPr>
              <w:t>37,651,765,735</w:t>
            </w:r>
          </w:p>
        </w:tc>
      </w:tr>
    </w:tbl>
    <w:p w:rsidR="00311D54" w:rsidRPr="00F94B67" w:rsidRDefault="00311D54" w:rsidP="00F94B67">
      <w:pPr>
        <w:spacing w:before="240" w:after="120" w:line="250" w:lineRule="exact"/>
        <w:jc w:val="both"/>
        <w:rPr>
          <w:rFonts w:ascii="Montserrat" w:hAnsi="Montserrat"/>
          <w:b/>
          <w:sz w:val="18"/>
          <w:szCs w:val="18"/>
          <w:lang w:val="es-MX" w:eastAsia="es-MX"/>
        </w:rPr>
      </w:pPr>
      <w:r w:rsidRPr="00F94B67">
        <w:rPr>
          <w:rFonts w:ascii="Montserrat" w:hAnsi="Montserrat"/>
          <w:b/>
          <w:sz w:val="18"/>
          <w:szCs w:val="18"/>
          <w:lang w:val="es-MX" w:eastAsia="es-MX"/>
        </w:rPr>
        <w:t>Pasivo</w:t>
      </w:r>
    </w:p>
    <w:p w:rsidR="00311D54" w:rsidRPr="00311D54" w:rsidRDefault="00311D54" w:rsidP="004B43BC">
      <w:pPr>
        <w:spacing w:after="120" w:line="250" w:lineRule="exact"/>
        <w:jc w:val="both"/>
        <w:rPr>
          <w:rFonts w:ascii="Montserrat" w:hAnsi="Montserrat"/>
          <w:sz w:val="18"/>
          <w:szCs w:val="18"/>
        </w:rPr>
      </w:pPr>
      <w:r w:rsidRPr="00311D54">
        <w:rPr>
          <w:rFonts w:ascii="Montserrat" w:hAnsi="Montserrat"/>
          <w:sz w:val="18"/>
          <w:szCs w:val="18"/>
        </w:rPr>
        <w:t>Se presenta la información consolidada de los entes públicos del Gobierno Federal que integra</w:t>
      </w:r>
      <w:r w:rsidR="00C55397">
        <w:rPr>
          <w:rFonts w:ascii="Montserrat" w:hAnsi="Montserrat"/>
          <w:sz w:val="18"/>
          <w:szCs w:val="18"/>
        </w:rPr>
        <w:t>n</w:t>
      </w:r>
      <w:r w:rsidRPr="00311D54">
        <w:rPr>
          <w:rFonts w:ascii="Montserrat" w:hAnsi="Montserrat"/>
          <w:sz w:val="18"/>
          <w:szCs w:val="18"/>
        </w:rPr>
        <w:t xml:space="preserve"> el género de Pasivo:</w:t>
      </w:r>
    </w:p>
    <w:tbl>
      <w:tblPr>
        <w:tblW w:w="9205" w:type="dxa"/>
        <w:jc w:val="center"/>
        <w:tblCellMar>
          <w:left w:w="70" w:type="dxa"/>
          <w:right w:w="70" w:type="dxa"/>
        </w:tblCellMar>
        <w:tblLook w:val="04A0" w:firstRow="1" w:lastRow="0" w:firstColumn="1" w:lastColumn="0" w:noHBand="0" w:noVBand="1"/>
      </w:tblPr>
      <w:tblGrid>
        <w:gridCol w:w="141"/>
        <w:gridCol w:w="4353"/>
        <w:gridCol w:w="2268"/>
        <w:gridCol w:w="1982"/>
        <w:gridCol w:w="461"/>
      </w:tblGrid>
      <w:tr w:rsidR="00311D54" w:rsidRPr="00311D54" w:rsidTr="00CB065C">
        <w:trPr>
          <w:gridBefore w:val="1"/>
          <w:wBefore w:w="141" w:type="dxa"/>
          <w:trHeight w:val="255"/>
          <w:jc w:val="center"/>
        </w:trPr>
        <w:tc>
          <w:tcPr>
            <w:tcW w:w="9064" w:type="dxa"/>
            <w:gridSpan w:val="4"/>
            <w:tcBorders>
              <w:top w:val="nil"/>
              <w:left w:val="nil"/>
              <w:right w:val="nil"/>
            </w:tcBorders>
            <w:shd w:val="clear" w:color="auto" w:fill="auto"/>
            <w:noWrap/>
            <w:vAlign w:val="center"/>
            <w:hideMark/>
          </w:tcPr>
          <w:p w:rsidR="00311D54" w:rsidRPr="00F94B67" w:rsidRDefault="00311D54" w:rsidP="00CB065C">
            <w:pPr>
              <w:spacing w:after="60" w:line="250" w:lineRule="exact"/>
              <w:ind w:left="709"/>
              <w:jc w:val="center"/>
              <w:rPr>
                <w:rFonts w:ascii="Montserrat" w:eastAsia="Times New Roman" w:hAnsi="Montserrat" w:cs="Arial"/>
                <w:bCs/>
                <w:sz w:val="16"/>
                <w:szCs w:val="16"/>
              </w:rPr>
            </w:pPr>
            <w:r w:rsidRPr="00F94B67">
              <w:rPr>
                <w:rFonts w:ascii="Montserrat" w:eastAsia="Times New Roman" w:hAnsi="Montserrat" w:cs="Arial"/>
                <w:bCs/>
                <w:sz w:val="16"/>
                <w:szCs w:val="16"/>
              </w:rPr>
              <w:t>(Pesos)</w:t>
            </w:r>
          </w:p>
        </w:tc>
      </w:tr>
      <w:tr w:rsidR="00CD2E65" w:rsidRPr="00CB065C" w:rsidTr="00F94B67">
        <w:trPr>
          <w:gridAfter w:val="1"/>
          <w:wAfter w:w="461" w:type="dxa"/>
          <w:trHeight w:val="57"/>
          <w:jc w:val="center"/>
        </w:trPr>
        <w:tc>
          <w:tcPr>
            <w:tcW w:w="8744" w:type="dxa"/>
            <w:gridSpan w:val="4"/>
            <w:tcBorders>
              <w:top w:val="single" w:sz="12" w:space="0" w:color="808080"/>
              <w:right w:val="single" w:sz="8" w:space="0" w:color="BFBFBF"/>
            </w:tcBorders>
            <w:shd w:val="clear" w:color="auto" w:fill="auto"/>
            <w:vAlign w:val="center"/>
          </w:tcPr>
          <w:p w:rsidR="00CD2E65" w:rsidRPr="00CB065C" w:rsidRDefault="00CD2E65"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F94B67">
        <w:trPr>
          <w:gridAfter w:val="1"/>
          <w:wAfter w:w="461" w:type="dxa"/>
          <w:trHeight w:val="255"/>
          <w:jc w:val="center"/>
        </w:trPr>
        <w:tc>
          <w:tcPr>
            <w:tcW w:w="4494" w:type="dxa"/>
            <w:gridSpan w:val="2"/>
            <w:tcBorders>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26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82" w:type="dxa"/>
            <w:tcBorders>
              <w:left w:val="single" w:sz="8"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A916ED" w:rsidRPr="00311D54" w:rsidTr="00F95F2A">
        <w:trPr>
          <w:gridAfter w:val="1"/>
          <w:wAfter w:w="461" w:type="dxa"/>
          <w:trHeight w:val="255"/>
          <w:jc w:val="center"/>
        </w:trPr>
        <w:tc>
          <w:tcPr>
            <w:tcW w:w="4494" w:type="dxa"/>
            <w:gridSpan w:val="2"/>
            <w:tcBorders>
              <w:top w:val="double" w:sz="12" w:space="0" w:color="808080"/>
            </w:tcBorders>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Ejecutivo</w:t>
            </w:r>
          </w:p>
        </w:tc>
        <w:tc>
          <w:tcPr>
            <w:tcW w:w="2268" w:type="dxa"/>
            <w:tcBorders>
              <w:top w:val="doub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16,983,090,924,727</w:t>
            </w:r>
          </w:p>
        </w:tc>
        <w:tc>
          <w:tcPr>
            <w:tcW w:w="1982" w:type="dxa"/>
            <w:tcBorders>
              <w:top w:val="doub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15,594,118,603,485</w:t>
            </w:r>
          </w:p>
        </w:tc>
      </w:tr>
      <w:tr w:rsidR="00A916ED" w:rsidRPr="00311D54" w:rsidTr="00F95F2A">
        <w:trPr>
          <w:gridAfter w:val="1"/>
          <w:wAfter w:w="461" w:type="dxa"/>
          <w:trHeight w:val="255"/>
          <w:jc w:val="center"/>
        </w:trPr>
        <w:tc>
          <w:tcPr>
            <w:tcW w:w="4494" w:type="dxa"/>
            <w:gridSpan w:val="2"/>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Legislativo</w:t>
            </w:r>
          </w:p>
        </w:tc>
        <w:tc>
          <w:tcPr>
            <w:tcW w:w="2268"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2,180,243,958</w:t>
            </w:r>
          </w:p>
        </w:tc>
        <w:tc>
          <w:tcPr>
            <w:tcW w:w="1982"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2,378,169,870</w:t>
            </w:r>
          </w:p>
        </w:tc>
      </w:tr>
      <w:tr w:rsidR="00A916ED" w:rsidRPr="00311D54" w:rsidTr="00F95F2A">
        <w:trPr>
          <w:gridAfter w:val="1"/>
          <w:wAfter w:w="461" w:type="dxa"/>
          <w:trHeight w:val="255"/>
          <w:jc w:val="center"/>
        </w:trPr>
        <w:tc>
          <w:tcPr>
            <w:tcW w:w="4494" w:type="dxa"/>
            <w:gridSpan w:val="2"/>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Judicial</w:t>
            </w:r>
          </w:p>
        </w:tc>
        <w:tc>
          <w:tcPr>
            <w:tcW w:w="2268"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3,389,805,641</w:t>
            </w:r>
          </w:p>
        </w:tc>
        <w:tc>
          <w:tcPr>
            <w:tcW w:w="1982"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9,329,243,190</w:t>
            </w:r>
          </w:p>
        </w:tc>
      </w:tr>
      <w:tr w:rsidR="00A916ED" w:rsidRPr="00311D54" w:rsidTr="00F95F2A">
        <w:trPr>
          <w:gridAfter w:val="1"/>
          <w:wAfter w:w="461" w:type="dxa"/>
          <w:trHeight w:val="255"/>
          <w:jc w:val="center"/>
        </w:trPr>
        <w:tc>
          <w:tcPr>
            <w:tcW w:w="4494" w:type="dxa"/>
            <w:gridSpan w:val="2"/>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Órganos Autónomos</w:t>
            </w:r>
          </w:p>
        </w:tc>
        <w:tc>
          <w:tcPr>
            <w:tcW w:w="2268"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7,249,383,054</w:t>
            </w:r>
          </w:p>
        </w:tc>
        <w:tc>
          <w:tcPr>
            <w:tcW w:w="1982"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5,944,839,777</w:t>
            </w:r>
          </w:p>
        </w:tc>
      </w:tr>
      <w:tr w:rsidR="00A916ED" w:rsidRPr="00311D54" w:rsidTr="00F95F2A">
        <w:trPr>
          <w:gridAfter w:val="1"/>
          <w:wAfter w:w="461" w:type="dxa"/>
          <w:trHeight w:val="255"/>
          <w:jc w:val="center"/>
        </w:trPr>
        <w:tc>
          <w:tcPr>
            <w:tcW w:w="4494" w:type="dxa"/>
            <w:gridSpan w:val="2"/>
            <w:tcBorders>
              <w:bottom w:val="single" w:sz="12" w:space="0" w:color="808080"/>
            </w:tcBorders>
            <w:shd w:val="clear" w:color="auto" w:fill="F2F2F2"/>
            <w:vAlign w:val="center"/>
            <w:hideMark/>
          </w:tcPr>
          <w:p w:rsidR="00A916ED" w:rsidRPr="00A45426" w:rsidRDefault="00A916ED"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Total Pasivo Total</w:t>
            </w:r>
          </w:p>
        </w:tc>
        <w:tc>
          <w:tcPr>
            <w:tcW w:w="2268" w:type="dxa"/>
            <w:tcBorders>
              <w:bottom w:val="sing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16,995,910,357,380</w:t>
            </w:r>
          </w:p>
        </w:tc>
        <w:tc>
          <w:tcPr>
            <w:tcW w:w="1982" w:type="dxa"/>
            <w:tcBorders>
              <w:bottom w:val="sing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15,611,770,856,322</w:t>
            </w:r>
          </w:p>
        </w:tc>
      </w:tr>
    </w:tbl>
    <w:p w:rsidR="00266D44" w:rsidRDefault="00266D44" w:rsidP="004B43BC">
      <w:pPr>
        <w:spacing w:after="120" w:line="250" w:lineRule="exact"/>
        <w:jc w:val="both"/>
        <w:rPr>
          <w:rFonts w:ascii="Montserrat" w:hAnsi="Montserrat"/>
          <w:sz w:val="18"/>
          <w:szCs w:val="18"/>
        </w:rPr>
      </w:pPr>
    </w:p>
    <w:p w:rsidR="00311D54" w:rsidRPr="00311D54" w:rsidRDefault="00311D54" w:rsidP="004B43BC">
      <w:pPr>
        <w:spacing w:after="120" w:line="250" w:lineRule="exact"/>
        <w:jc w:val="both"/>
        <w:rPr>
          <w:rFonts w:ascii="Montserrat" w:hAnsi="Montserrat"/>
          <w:sz w:val="18"/>
          <w:szCs w:val="18"/>
        </w:rPr>
      </w:pPr>
      <w:r w:rsidRPr="00311D54">
        <w:rPr>
          <w:rFonts w:ascii="Montserrat" w:hAnsi="Montserrat"/>
          <w:sz w:val="18"/>
          <w:szCs w:val="18"/>
        </w:rPr>
        <w:t xml:space="preserve">Como se puede apreciar el Poder Ejecutivo representa </w:t>
      </w:r>
      <w:r w:rsidR="006C6FCA" w:rsidRPr="00DD6126">
        <w:rPr>
          <w:rFonts w:ascii="Montserrat" w:hAnsi="Montserrat"/>
          <w:sz w:val="18"/>
          <w:szCs w:val="18"/>
        </w:rPr>
        <w:t>el 99.93</w:t>
      </w:r>
      <w:r w:rsidRPr="00DD6126">
        <w:rPr>
          <w:rFonts w:ascii="Montserrat" w:hAnsi="Montserrat"/>
          <w:sz w:val="18"/>
          <w:szCs w:val="18"/>
        </w:rPr>
        <w:t>% del</w:t>
      </w:r>
      <w:r w:rsidRPr="00794BAE">
        <w:rPr>
          <w:rFonts w:ascii="Montserrat" w:hAnsi="Montserrat"/>
          <w:sz w:val="18"/>
          <w:szCs w:val="18"/>
        </w:rPr>
        <w:t xml:space="preserve"> total del Pasivo del Gobierno Federal, por lo que a continuación se presenta la integración de este rubro:</w:t>
      </w:r>
    </w:p>
    <w:p w:rsidR="00C55397" w:rsidRDefault="00C55397" w:rsidP="00C55397">
      <w:pPr>
        <w:spacing w:after="120" w:line="250" w:lineRule="exact"/>
        <w:jc w:val="both"/>
        <w:rPr>
          <w:rFonts w:ascii="Montserrat" w:hAnsi="Montserrat"/>
          <w:sz w:val="18"/>
          <w:szCs w:val="18"/>
        </w:rPr>
      </w:pPr>
      <w:r>
        <w:rPr>
          <w:rFonts w:ascii="Montserrat" w:hAnsi="Montserrat"/>
          <w:sz w:val="18"/>
          <w:szCs w:val="18"/>
        </w:rPr>
        <w:t>Este género se compone de dos grupos, Pasivo Circulante y Pasivo No Circulante, en éstos inciden pasivos derivados de operaciones por servicios personales, cuentas por pagar por operaciones presupuestarias devengadas y contabilizadas a la fecha de emisión de la información contable, certificados especiales de Tesorería, acreedores diversos, pasivos por títulos y valores colocados a corto y largo plazo:</w:t>
      </w:r>
    </w:p>
    <w:p w:rsidR="00214814" w:rsidRDefault="00214814" w:rsidP="00C55397">
      <w:pPr>
        <w:spacing w:after="120" w:line="250" w:lineRule="exact"/>
        <w:jc w:val="both"/>
        <w:rPr>
          <w:rFonts w:ascii="Montserrat" w:hAnsi="Montserrat"/>
          <w:sz w:val="18"/>
          <w:szCs w:val="18"/>
        </w:rPr>
      </w:pPr>
    </w:p>
    <w:p w:rsidR="00755421" w:rsidRPr="00F94B67" w:rsidRDefault="00C55397" w:rsidP="00C55397">
      <w:pPr>
        <w:spacing w:after="60" w:line="250" w:lineRule="exact"/>
        <w:ind w:left="635"/>
        <w:jc w:val="center"/>
        <w:rPr>
          <w:rFonts w:ascii="Montserrat" w:hAnsi="Montserrat" w:cs="Arial"/>
          <w:spacing w:val="-1"/>
          <w:sz w:val="18"/>
          <w:szCs w:val="18"/>
        </w:rPr>
      </w:pPr>
      <w:r w:rsidRPr="00F94B67">
        <w:rPr>
          <w:rFonts w:ascii="Montserrat" w:eastAsia="Times New Roman" w:hAnsi="Montserrat" w:cs="Calibri"/>
          <w:bCs/>
          <w:sz w:val="16"/>
          <w:szCs w:val="16"/>
          <w:lang w:val="es-MX" w:eastAsia="es-MX"/>
        </w:rPr>
        <w:lastRenderedPageBreak/>
        <w:t xml:space="preserve"> </w:t>
      </w:r>
      <w:r w:rsidR="00755421" w:rsidRPr="00F94B67">
        <w:rPr>
          <w:rFonts w:ascii="Montserrat" w:eastAsia="Times New Roman" w:hAnsi="Montserrat" w:cs="Calibri"/>
          <w:bCs/>
          <w:sz w:val="16"/>
          <w:szCs w:val="16"/>
          <w:lang w:val="es-MX" w:eastAsia="es-MX"/>
        </w:rPr>
        <w:t>(Pesos)</w:t>
      </w:r>
    </w:p>
    <w:tbl>
      <w:tblPr>
        <w:tblW w:w="8911" w:type="dxa"/>
        <w:jc w:val="center"/>
        <w:tblCellMar>
          <w:left w:w="70" w:type="dxa"/>
          <w:right w:w="70" w:type="dxa"/>
        </w:tblCellMar>
        <w:tblLook w:val="04A0" w:firstRow="1" w:lastRow="0" w:firstColumn="1" w:lastColumn="0" w:noHBand="0" w:noVBand="1"/>
      </w:tblPr>
      <w:tblGrid>
        <w:gridCol w:w="4715"/>
        <w:gridCol w:w="2098"/>
        <w:gridCol w:w="2098"/>
      </w:tblGrid>
      <w:tr w:rsidR="00755421" w:rsidRPr="00DA0214" w:rsidTr="00F94B67">
        <w:trPr>
          <w:trHeight w:val="57"/>
          <w:jc w:val="center"/>
        </w:trPr>
        <w:tc>
          <w:tcPr>
            <w:tcW w:w="4715" w:type="dxa"/>
            <w:tcBorders>
              <w:top w:val="single" w:sz="12" w:space="0" w:color="808080"/>
            </w:tcBorders>
            <w:shd w:val="clear" w:color="auto" w:fill="auto"/>
            <w:noWrap/>
            <w:vAlign w:val="center"/>
          </w:tcPr>
          <w:p w:rsidR="00755421" w:rsidRPr="00DA0214" w:rsidRDefault="00755421" w:rsidP="0051403D">
            <w:pPr>
              <w:spacing w:after="0" w:line="240" w:lineRule="auto"/>
              <w:jc w:val="center"/>
              <w:rPr>
                <w:rFonts w:ascii="Montserrat" w:eastAsia="Times New Roman" w:hAnsi="Montserrat" w:cs="Calibri"/>
                <w:b/>
                <w:bCs/>
                <w:color w:val="FFFFFF"/>
                <w:sz w:val="4"/>
                <w:szCs w:val="4"/>
                <w:lang w:val="es-MX" w:eastAsia="es-MX"/>
              </w:rPr>
            </w:pPr>
          </w:p>
        </w:tc>
        <w:tc>
          <w:tcPr>
            <w:tcW w:w="2098" w:type="dxa"/>
            <w:tcBorders>
              <w:top w:val="single" w:sz="12" w:space="0" w:color="808080"/>
            </w:tcBorders>
            <w:shd w:val="clear" w:color="auto" w:fill="auto"/>
            <w:vAlign w:val="center"/>
          </w:tcPr>
          <w:p w:rsidR="00755421" w:rsidRPr="00DA0214" w:rsidRDefault="00755421" w:rsidP="0051403D">
            <w:pPr>
              <w:spacing w:after="0" w:line="240" w:lineRule="auto"/>
              <w:jc w:val="center"/>
              <w:rPr>
                <w:rFonts w:ascii="Montserrat" w:eastAsia="Times New Roman" w:hAnsi="Montserrat" w:cs="Calibri"/>
                <w:b/>
                <w:bCs/>
                <w:color w:val="FFFFFF"/>
                <w:sz w:val="4"/>
                <w:szCs w:val="4"/>
                <w:lang w:val="es-MX" w:eastAsia="es-MX"/>
              </w:rPr>
            </w:pPr>
          </w:p>
        </w:tc>
        <w:tc>
          <w:tcPr>
            <w:tcW w:w="2098" w:type="dxa"/>
            <w:tcBorders>
              <w:top w:val="single" w:sz="12" w:space="0" w:color="808080"/>
            </w:tcBorders>
            <w:shd w:val="clear" w:color="auto" w:fill="auto"/>
            <w:noWrap/>
            <w:vAlign w:val="center"/>
          </w:tcPr>
          <w:p w:rsidR="00755421" w:rsidRPr="00DA0214" w:rsidRDefault="00755421" w:rsidP="0051403D">
            <w:pPr>
              <w:spacing w:after="0" w:line="240" w:lineRule="auto"/>
              <w:jc w:val="center"/>
              <w:rPr>
                <w:rFonts w:ascii="Montserrat" w:eastAsia="Times New Roman" w:hAnsi="Montserrat" w:cs="Calibri"/>
                <w:b/>
                <w:bCs/>
                <w:color w:val="FFFFFF"/>
                <w:sz w:val="4"/>
                <w:szCs w:val="4"/>
                <w:lang w:val="es-MX" w:eastAsia="es-MX"/>
              </w:rPr>
            </w:pPr>
          </w:p>
        </w:tc>
      </w:tr>
      <w:tr w:rsidR="00755421" w:rsidRPr="006F0DF1" w:rsidTr="00F94B67">
        <w:trPr>
          <w:trHeight w:val="317"/>
          <w:jc w:val="center"/>
        </w:trPr>
        <w:tc>
          <w:tcPr>
            <w:tcW w:w="4715" w:type="dxa"/>
            <w:tcBorders>
              <w:bottom w:val="double" w:sz="12" w:space="0" w:color="808080"/>
              <w:right w:val="single" w:sz="8" w:space="0" w:color="FFFFFF" w:themeColor="background1"/>
            </w:tcBorders>
            <w:shd w:val="clear" w:color="auto" w:fill="D4C19C"/>
            <w:noWrap/>
            <w:vAlign w:val="center"/>
            <w:hideMark/>
          </w:tcPr>
          <w:p w:rsidR="00755421" w:rsidRPr="006F0DF1" w:rsidRDefault="00755421"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755421"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98" w:type="dxa"/>
            <w:tcBorders>
              <w:left w:val="single" w:sz="8" w:space="0" w:color="FFFFFF" w:themeColor="background1"/>
              <w:bottom w:val="double" w:sz="12" w:space="0" w:color="808080"/>
            </w:tcBorders>
            <w:shd w:val="clear" w:color="auto" w:fill="D4C19C"/>
            <w:noWrap/>
            <w:vAlign w:val="center"/>
            <w:hideMark/>
          </w:tcPr>
          <w:p w:rsidR="00755421"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6F0DF1" w:rsidTr="00F95F2A">
        <w:trPr>
          <w:trHeight w:val="215"/>
          <w:jc w:val="center"/>
        </w:trPr>
        <w:tc>
          <w:tcPr>
            <w:tcW w:w="4715" w:type="dxa"/>
            <w:tcBorders>
              <w:top w:val="double" w:sz="12" w:space="0" w:color="808080"/>
            </w:tcBorders>
            <w:shd w:val="clear" w:color="auto" w:fill="F2F2F2"/>
            <w:noWrap/>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Pasivo Circulante</w:t>
            </w:r>
          </w:p>
        </w:tc>
        <w:tc>
          <w:tcPr>
            <w:tcW w:w="2098" w:type="dxa"/>
            <w:tcBorders>
              <w:top w:val="double" w:sz="12" w:space="0" w:color="808080"/>
            </w:tcBorders>
            <w:shd w:val="clear" w:color="auto" w:fill="F2F2F2"/>
            <w:noWrap/>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1,796,785,104,075</w:t>
            </w:r>
          </w:p>
        </w:tc>
        <w:tc>
          <w:tcPr>
            <w:tcW w:w="2098" w:type="dxa"/>
            <w:tcBorders>
              <w:top w:val="doub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1,295,053,432,763</w:t>
            </w:r>
          </w:p>
        </w:tc>
      </w:tr>
      <w:tr w:rsidR="0002028E" w:rsidRPr="006F0DF1" w:rsidTr="00F95F2A">
        <w:trPr>
          <w:trHeight w:val="215"/>
          <w:jc w:val="center"/>
        </w:trPr>
        <w:tc>
          <w:tcPr>
            <w:tcW w:w="4715" w:type="dxa"/>
            <w:tcBorders>
              <w:top w:val="nil"/>
            </w:tcBorders>
            <w:shd w:val="clear" w:color="auto" w:fill="F2F2F2"/>
            <w:noWrap/>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Pasivo No Circulante</w:t>
            </w:r>
          </w:p>
        </w:tc>
        <w:tc>
          <w:tcPr>
            <w:tcW w:w="2098" w:type="dxa"/>
            <w:tcBorders>
              <w:top w:val="nil"/>
            </w:tcBorders>
            <w:shd w:val="clear" w:color="auto" w:fill="F2F2F2"/>
            <w:noWrap/>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15,186,305,820,652</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14,299,065,170,722</w:t>
            </w:r>
          </w:p>
        </w:tc>
      </w:tr>
      <w:tr w:rsidR="0002028E" w:rsidRPr="006F0DF1" w:rsidTr="00F95F2A">
        <w:trPr>
          <w:trHeight w:val="215"/>
          <w:jc w:val="center"/>
        </w:trPr>
        <w:tc>
          <w:tcPr>
            <w:tcW w:w="4715" w:type="dxa"/>
            <w:tcBorders>
              <w:bottom w:val="single" w:sz="12" w:space="0" w:color="808080"/>
            </w:tcBorders>
            <w:shd w:val="clear" w:color="auto" w:fill="F2F2F2"/>
            <w:noWrap/>
            <w:vAlign w:val="center"/>
            <w:hideMark/>
          </w:tcPr>
          <w:p w:rsidR="0002028E" w:rsidRPr="00A45426" w:rsidRDefault="0002028E" w:rsidP="0002028E">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Pasivo Circulante y No Circulante</w:t>
            </w:r>
          </w:p>
        </w:tc>
        <w:tc>
          <w:tcPr>
            <w:tcW w:w="2098" w:type="dxa"/>
            <w:tcBorders>
              <w:bottom w:val="single" w:sz="12" w:space="0" w:color="808080"/>
            </w:tcBorders>
            <w:shd w:val="clear" w:color="auto" w:fill="F2F2F2"/>
            <w:noWrap/>
            <w:vAlign w:val="center"/>
          </w:tcPr>
          <w:p w:rsidR="0002028E" w:rsidRPr="00A45426" w:rsidRDefault="0002028E" w:rsidP="0002028E">
            <w:pPr>
              <w:spacing w:after="0" w:line="240" w:lineRule="auto"/>
              <w:jc w:val="right"/>
              <w:rPr>
                <w:sz w:val="15"/>
                <w:szCs w:val="15"/>
              </w:rPr>
            </w:pPr>
            <w:r w:rsidRPr="00A45426">
              <w:rPr>
                <w:rFonts w:ascii="Montserrat" w:hAnsi="Montserrat" w:cs="Arial"/>
                <w:b/>
                <w:bCs/>
                <w:color w:val="000000"/>
                <w:sz w:val="15"/>
                <w:szCs w:val="15"/>
              </w:rPr>
              <w:t>16,983,090,924,727</w:t>
            </w:r>
          </w:p>
        </w:tc>
        <w:tc>
          <w:tcPr>
            <w:tcW w:w="2098" w:type="dxa"/>
            <w:tcBorders>
              <w:bottom w:val="sing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15,594,118,603,485</w:t>
            </w:r>
          </w:p>
        </w:tc>
      </w:tr>
    </w:tbl>
    <w:p w:rsidR="00A916ED" w:rsidRDefault="00A916ED" w:rsidP="00A916ED">
      <w:pPr>
        <w:pStyle w:val="TEXTONORMAL"/>
        <w:rPr>
          <w:lang w:val="es-MX"/>
        </w:rPr>
      </w:pPr>
    </w:p>
    <w:p w:rsidR="00311D54" w:rsidRPr="00F94B67" w:rsidRDefault="00311D54" w:rsidP="00BA6EF5">
      <w:pPr>
        <w:pStyle w:val="VIETAFLECHA"/>
        <w:numPr>
          <w:ilvl w:val="0"/>
          <w:numId w:val="17"/>
        </w:numPr>
        <w:ind w:left="357" w:hanging="357"/>
        <w:rPr>
          <w:lang w:val="es-MX"/>
        </w:rPr>
      </w:pPr>
      <w:r w:rsidRPr="00F94B67">
        <w:rPr>
          <w:lang w:val="es-MX"/>
        </w:rPr>
        <w:t>Pasivo Circulante</w:t>
      </w:r>
    </w:p>
    <w:p w:rsidR="00311D54" w:rsidRPr="00311D54" w:rsidRDefault="00311D54" w:rsidP="004B43BC">
      <w:pPr>
        <w:spacing w:after="120" w:line="250" w:lineRule="exact"/>
        <w:jc w:val="both"/>
        <w:rPr>
          <w:rFonts w:ascii="Montserrat" w:hAnsi="Montserrat"/>
          <w:sz w:val="18"/>
          <w:szCs w:val="18"/>
        </w:rPr>
      </w:pPr>
      <w:r w:rsidRPr="00311D54">
        <w:rPr>
          <w:rFonts w:ascii="Montserrat" w:hAnsi="Montserrat"/>
          <w:sz w:val="18"/>
          <w:szCs w:val="18"/>
        </w:rPr>
        <w:t>Se presenta la información consolidada de los entes públicos del Gobierno Federal que integra</w:t>
      </w:r>
      <w:r w:rsidR="00C55397">
        <w:rPr>
          <w:rFonts w:ascii="Montserrat" w:hAnsi="Montserrat"/>
          <w:sz w:val="18"/>
          <w:szCs w:val="18"/>
        </w:rPr>
        <w:t>n</w:t>
      </w:r>
      <w:r w:rsidRPr="00311D54">
        <w:rPr>
          <w:rFonts w:ascii="Montserrat" w:hAnsi="Montserrat"/>
          <w:sz w:val="18"/>
          <w:szCs w:val="18"/>
        </w:rPr>
        <w:t xml:space="preserve"> el grupo de Pasivo Circulante: </w:t>
      </w:r>
    </w:p>
    <w:tbl>
      <w:tblPr>
        <w:tblW w:w="9149" w:type="dxa"/>
        <w:jc w:val="center"/>
        <w:tblCellMar>
          <w:left w:w="70" w:type="dxa"/>
          <w:right w:w="70" w:type="dxa"/>
        </w:tblCellMar>
        <w:tblLook w:val="04A0" w:firstRow="1" w:lastRow="0" w:firstColumn="1" w:lastColumn="0" w:noHBand="0" w:noVBand="1"/>
      </w:tblPr>
      <w:tblGrid>
        <w:gridCol w:w="19"/>
        <w:gridCol w:w="5009"/>
        <w:gridCol w:w="1985"/>
        <w:gridCol w:w="2112"/>
        <w:gridCol w:w="24"/>
      </w:tblGrid>
      <w:tr w:rsidR="00311D54" w:rsidRPr="00311D54" w:rsidTr="00A74D78">
        <w:trPr>
          <w:gridAfter w:val="1"/>
          <w:wAfter w:w="24" w:type="dxa"/>
          <w:trHeight w:val="255"/>
          <w:jc w:val="center"/>
        </w:trPr>
        <w:tc>
          <w:tcPr>
            <w:tcW w:w="9125" w:type="dxa"/>
            <w:gridSpan w:val="4"/>
            <w:tcBorders>
              <w:top w:val="nil"/>
              <w:left w:val="nil"/>
              <w:bottom w:val="single" w:sz="8" w:space="0" w:color="BFBFBF"/>
              <w:right w:val="nil"/>
            </w:tcBorders>
            <w:shd w:val="clear" w:color="auto" w:fill="auto"/>
            <w:noWrap/>
            <w:vAlign w:val="center"/>
            <w:hideMark/>
          </w:tcPr>
          <w:p w:rsidR="00311D54" w:rsidRPr="00F94B67" w:rsidRDefault="00311D54" w:rsidP="00CB065C">
            <w:pPr>
              <w:spacing w:after="60"/>
              <w:jc w:val="center"/>
              <w:rPr>
                <w:rFonts w:ascii="Montserrat" w:eastAsia="Times New Roman" w:hAnsi="Montserrat" w:cs="Arial"/>
                <w:bCs/>
                <w:sz w:val="16"/>
                <w:szCs w:val="16"/>
              </w:rPr>
            </w:pPr>
            <w:r w:rsidRPr="00F94B67">
              <w:rPr>
                <w:rFonts w:ascii="Montserrat" w:eastAsia="Times New Roman" w:hAnsi="Montserrat" w:cs="Arial"/>
                <w:bCs/>
                <w:sz w:val="16"/>
                <w:szCs w:val="16"/>
              </w:rPr>
              <w:t>(</w:t>
            </w:r>
            <w:r w:rsidRPr="00F94B67">
              <w:rPr>
                <w:rFonts w:ascii="Montserrat" w:eastAsia="Times New Roman" w:hAnsi="Montserrat" w:cs="Calibri"/>
                <w:bCs/>
                <w:sz w:val="16"/>
                <w:szCs w:val="16"/>
                <w:lang w:val="es-MX" w:eastAsia="es-MX"/>
              </w:rPr>
              <w:t>Pesos)</w:t>
            </w:r>
          </w:p>
        </w:tc>
      </w:tr>
      <w:tr w:rsidR="00CD2E65" w:rsidRPr="003870F7" w:rsidTr="00F94B67">
        <w:trPr>
          <w:gridBefore w:val="1"/>
          <w:wBefore w:w="19" w:type="dxa"/>
          <w:trHeight w:val="57"/>
          <w:jc w:val="center"/>
        </w:trPr>
        <w:tc>
          <w:tcPr>
            <w:tcW w:w="9130" w:type="dxa"/>
            <w:gridSpan w:val="4"/>
            <w:tcBorders>
              <w:top w:val="single" w:sz="12" w:space="0" w:color="808080"/>
              <w:left w:val="single" w:sz="8" w:space="0" w:color="BFBFBF"/>
              <w:right w:val="single" w:sz="8" w:space="0" w:color="BFBFBF"/>
            </w:tcBorders>
            <w:shd w:val="clear" w:color="auto" w:fill="auto"/>
            <w:vAlign w:val="center"/>
          </w:tcPr>
          <w:p w:rsidR="00CD2E65" w:rsidRPr="003870F7" w:rsidRDefault="00CD2E65"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F94B67">
        <w:trPr>
          <w:gridBefore w:val="1"/>
          <w:wBefore w:w="19" w:type="dxa"/>
          <w:trHeight w:val="255"/>
          <w:jc w:val="center"/>
        </w:trPr>
        <w:tc>
          <w:tcPr>
            <w:tcW w:w="5009" w:type="dxa"/>
            <w:tcBorders>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1985"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36" w:type="dxa"/>
            <w:gridSpan w:val="2"/>
            <w:tcBorders>
              <w:left w:val="single" w:sz="8"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A916ED" w:rsidRPr="00311D54" w:rsidTr="00F95F2A">
        <w:trPr>
          <w:gridBefore w:val="1"/>
          <w:wBefore w:w="19" w:type="dxa"/>
          <w:trHeight w:val="255"/>
          <w:jc w:val="center"/>
        </w:trPr>
        <w:tc>
          <w:tcPr>
            <w:tcW w:w="5009" w:type="dxa"/>
            <w:tcBorders>
              <w:top w:val="double" w:sz="12" w:space="0" w:color="808080"/>
            </w:tcBorders>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Ejecutivo</w:t>
            </w:r>
          </w:p>
        </w:tc>
        <w:tc>
          <w:tcPr>
            <w:tcW w:w="1985" w:type="dxa"/>
            <w:tcBorders>
              <w:top w:val="doub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1,796,785,104,075</w:t>
            </w:r>
          </w:p>
        </w:tc>
        <w:tc>
          <w:tcPr>
            <w:tcW w:w="2136" w:type="dxa"/>
            <w:gridSpan w:val="2"/>
            <w:tcBorders>
              <w:top w:val="doub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1,295,053,432,763</w:t>
            </w:r>
          </w:p>
        </w:tc>
      </w:tr>
      <w:tr w:rsidR="00A916ED" w:rsidRPr="00311D54" w:rsidTr="00F95F2A">
        <w:trPr>
          <w:gridBefore w:val="1"/>
          <w:wBefore w:w="19" w:type="dxa"/>
          <w:trHeight w:val="255"/>
          <w:jc w:val="center"/>
        </w:trPr>
        <w:tc>
          <w:tcPr>
            <w:tcW w:w="5009" w:type="dxa"/>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Legislativo</w:t>
            </w:r>
          </w:p>
        </w:tc>
        <w:tc>
          <w:tcPr>
            <w:tcW w:w="1985"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2,180,243,958</w:t>
            </w:r>
          </w:p>
        </w:tc>
        <w:tc>
          <w:tcPr>
            <w:tcW w:w="2136" w:type="dxa"/>
            <w:gridSpan w:val="2"/>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2,378,169,870</w:t>
            </w:r>
          </w:p>
        </w:tc>
      </w:tr>
      <w:tr w:rsidR="00A916ED" w:rsidRPr="00311D54" w:rsidTr="00F95F2A">
        <w:trPr>
          <w:gridBefore w:val="1"/>
          <w:wBefore w:w="19" w:type="dxa"/>
          <w:trHeight w:val="255"/>
          <w:jc w:val="center"/>
        </w:trPr>
        <w:tc>
          <w:tcPr>
            <w:tcW w:w="5009" w:type="dxa"/>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Judicial</w:t>
            </w:r>
          </w:p>
        </w:tc>
        <w:tc>
          <w:tcPr>
            <w:tcW w:w="1985"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3,389,805,641</w:t>
            </w:r>
          </w:p>
        </w:tc>
        <w:tc>
          <w:tcPr>
            <w:tcW w:w="2136" w:type="dxa"/>
            <w:gridSpan w:val="2"/>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9,329,243,190</w:t>
            </w:r>
          </w:p>
        </w:tc>
      </w:tr>
      <w:tr w:rsidR="00A916ED" w:rsidRPr="00311D54" w:rsidTr="00F95F2A">
        <w:trPr>
          <w:gridBefore w:val="1"/>
          <w:wBefore w:w="19" w:type="dxa"/>
          <w:trHeight w:val="255"/>
          <w:jc w:val="center"/>
        </w:trPr>
        <w:tc>
          <w:tcPr>
            <w:tcW w:w="5009" w:type="dxa"/>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Órganos Autónomos</w:t>
            </w:r>
          </w:p>
        </w:tc>
        <w:tc>
          <w:tcPr>
            <w:tcW w:w="1985"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3,198,803,320</w:t>
            </w:r>
          </w:p>
        </w:tc>
        <w:tc>
          <w:tcPr>
            <w:tcW w:w="2136" w:type="dxa"/>
            <w:gridSpan w:val="2"/>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2,267,241,059</w:t>
            </w:r>
          </w:p>
        </w:tc>
      </w:tr>
      <w:tr w:rsidR="00A916ED" w:rsidRPr="00311D54" w:rsidTr="00F95F2A">
        <w:trPr>
          <w:gridBefore w:val="1"/>
          <w:wBefore w:w="19" w:type="dxa"/>
          <w:trHeight w:val="255"/>
          <w:jc w:val="center"/>
        </w:trPr>
        <w:tc>
          <w:tcPr>
            <w:tcW w:w="5009" w:type="dxa"/>
            <w:tcBorders>
              <w:bottom w:val="single" w:sz="12" w:space="0" w:color="808080"/>
            </w:tcBorders>
            <w:shd w:val="clear" w:color="auto" w:fill="F2F2F2"/>
            <w:vAlign w:val="center"/>
            <w:hideMark/>
          </w:tcPr>
          <w:p w:rsidR="00A916ED" w:rsidRPr="00A45426" w:rsidRDefault="00A916ED"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Total del Pasivo Circulante</w:t>
            </w:r>
          </w:p>
        </w:tc>
        <w:tc>
          <w:tcPr>
            <w:tcW w:w="1985" w:type="dxa"/>
            <w:tcBorders>
              <w:bottom w:val="sing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1,805,553,956,994</w:t>
            </w:r>
          </w:p>
        </w:tc>
        <w:tc>
          <w:tcPr>
            <w:tcW w:w="2136" w:type="dxa"/>
            <w:gridSpan w:val="2"/>
            <w:tcBorders>
              <w:bottom w:val="sing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1,309,028,086,882</w:t>
            </w:r>
          </w:p>
        </w:tc>
      </w:tr>
    </w:tbl>
    <w:p w:rsidR="00311D54" w:rsidRPr="00311D54" w:rsidRDefault="00D33B2E" w:rsidP="004B43BC">
      <w:pPr>
        <w:spacing w:before="240" w:after="120" w:line="250" w:lineRule="exact"/>
        <w:jc w:val="both"/>
        <w:rPr>
          <w:rFonts w:ascii="Montserrat" w:hAnsi="Montserrat"/>
          <w:sz w:val="18"/>
          <w:szCs w:val="18"/>
        </w:rPr>
      </w:pPr>
      <w:r>
        <w:rPr>
          <w:rFonts w:ascii="Montserrat" w:hAnsi="Montserrat"/>
          <w:sz w:val="18"/>
          <w:szCs w:val="18"/>
        </w:rPr>
        <w:t>S</w:t>
      </w:r>
      <w:r w:rsidR="00311D54" w:rsidRPr="00311D54">
        <w:rPr>
          <w:rFonts w:ascii="Montserrat" w:hAnsi="Montserrat"/>
          <w:sz w:val="18"/>
          <w:szCs w:val="18"/>
        </w:rPr>
        <w:t>e aprecia</w:t>
      </w:r>
      <w:r>
        <w:rPr>
          <w:rFonts w:ascii="Montserrat" w:hAnsi="Montserrat"/>
          <w:sz w:val="18"/>
          <w:szCs w:val="18"/>
        </w:rPr>
        <w:t xml:space="preserve"> que</w:t>
      </w:r>
      <w:r w:rsidR="00311D54" w:rsidRPr="00311D54">
        <w:rPr>
          <w:rFonts w:ascii="Montserrat" w:hAnsi="Montserrat"/>
          <w:sz w:val="18"/>
          <w:szCs w:val="18"/>
        </w:rPr>
        <w:t xml:space="preserve"> el Poder Ejecutivo </w:t>
      </w:r>
      <w:r w:rsidR="00311D54" w:rsidRPr="00794BAE">
        <w:rPr>
          <w:rFonts w:ascii="Montserrat" w:hAnsi="Montserrat"/>
          <w:sz w:val="18"/>
          <w:szCs w:val="18"/>
        </w:rPr>
        <w:t xml:space="preserve">representa </w:t>
      </w:r>
      <w:r w:rsidR="006C6FCA" w:rsidRPr="00DD6126">
        <w:rPr>
          <w:rFonts w:ascii="Montserrat" w:hAnsi="Montserrat"/>
          <w:sz w:val="18"/>
          <w:szCs w:val="18"/>
        </w:rPr>
        <w:t>el 99.51</w:t>
      </w:r>
      <w:r w:rsidR="00311D54" w:rsidRPr="00DD6126">
        <w:rPr>
          <w:rFonts w:ascii="Montserrat" w:hAnsi="Montserrat"/>
          <w:sz w:val="18"/>
          <w:szCs w:val="18"/>
        </w:rPr>
        <w:t>%</w:t>
      </w:r>
      <w:r w:rsidR="00311D54" w:rsidRPr="00794BAE">
        <w:rPr>
          <w:rFonts w:ascii="Montserrat" w:hAnsi="Montserrat"/>
          <w:sz w:val="18"/>
          <w:szCs w:val="18"/>
        </w:rPr>
        <w:t xml:space="preserve"> del total del Pasivo</w:t>
      </w:r>
      <w:r w:rsidR="00311D54" w:rsidRPr="00311D54">
        <w:rPr>
          <w:rFonts w:ascii="Montserrat" w:hAnsi="Montserrat"/>
          <w:sz w:val="18"/>
          <w:szCs w:val="18"/>
        </w:rPr>
        <w:t xml:space="preserve"> Circulante del Gobierno Federal, por lo que a continuación se presenta la integración de este rubro:</w:t>
      </w:r>
    </w:p>
    <w:p w:rsidR="00F0470E" w:rsidRPr="00F94B67" w:rsidRDefault="00F0470E" w:rsidP="00CB065C">
      <w:pPr>
        <w:spacing w:after="60" w:line="250" w:lineRule="exact"/>
        <w:ind w:left="714"/>
        <w:jc w:val="center"/>
        <w:rPr>
          <w:rFonts w:ascii="Montserrat" w:hAnsi="Montserrat" w:cs="Arial"/>
          <w:spacing w:val="-1"/>
          <w:sz w:val="18"/>
          <w:szCs w:val="18"/>
        </w:rPr>
      </w:pPr>
      <w:r w:rsidRPr="00F94B67">
        <w:rPr>
          <w:rFonts w:ascii="Montserrat" w:eastAsia="Times New Roman" w:hAnsi="Montserrat" w:cs="Calibri"/>
          <w:bCs/>
          <w:sz w:val="16"/>
          <w:szCs w:val="16"/>
          <w:lang w:val="es-MX" w:eastAsia="es-MX"/>
        </w:rPr>
        <w:t>(Pesos)</w:t>
      </w:r>
    </w:p>
    <w:tbl>
      <w:tblPr>
        <w:tblW w:w="8972" w:type="dxa"/>
        <w:jc w:val="center"/>
        <w:tblCellMar>
          <w:left w:w="70" w:type="dxa"/>
          <w:right w:w="70" w:type="dxa"/>
        </w:tblCellMar>
        <w:tblLook w:val="04A0" w:firstRow="1" w:lastRow="0" w:firstColumn="1" w:lastColumn="0" w:noHBand="0" w:noVBand="1"/>
      </w:tblPr>
      <w:tblGrid>
        <w:gridCol w:w="4776"/>
        <w:gridCol w:w="2098"/>
        <w:gridCol w:w="2098"/>
      </w:tblGrid>
      <w:tr w:rsidR="00F0470E" w:rsidRPr="006F0DF1" w:rsidTr="00F94B67">
        <w:trPr>
          <w:trHeight w:val="57"/>
          <w:jc w:val="center"/>
        </w:trPr>
        <w:tc>
          <w:tcPr>
            <w:tcW w:w="8972" w:type="dxa"/>
            <w:gridSpan w:val="3"/>
            <w:tcBorders>
              <w:top w:val="single" w:sz="12" w:space="0" w:color="808080"/>
            </w:tcBorders>
            <w:shd w:val="clear" w:color="auto" w:fill="auto"/>
            <w:noWrap/>
            <w:vAlign w:val="center"/>
          </w:tcPr>
          <w:p w:rsidR="00F0470E" w:rsidRPr="00BC0F30"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F94B67">
        <w:trPr>
          <w:trHeight w:val="317"/>
          <w:jc w:val="center"/>
        </w:trPr>
        <w:tc>
          <w:tcPr>
            <w:tcW w:w="4776" w:type="dxa"/>
            <w:tcBorders>
              <w:bottom w:val="double" w:sz="12" w:space="0" w:color="808080"/>
              <w:right w:val="single" w:sz="8" w:space="0" w:color="FFFFFF" w:themeColor="background1"/>
            </w:tcBorders>
            <w:shd w:val="clear" w:color="auto" w:fill="D4C19C"/>
            <w:noWrap/>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98" w:type="dxa"/>
            <w:tcBorders>
              <w:left w:val="single" w:sz="8" w:space="0" w:color="FFFFFF" w:themeColor="background1"/>
              <w:bottom w:val="double" w:sz="12" w:space="0" w:color="808080"/>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F94B67">
        <w:trPr>
          <w:trHeight w:val="215"/>
          <w:jc w:val="center"/>
        </w:trPr>
        <w:tc>
          <w:tcPr>
            <w:tcW w:w="4776" w:type="dxa"/>
            <w:tcBorders>
              <w:top w:val="double" w:sz="12" w:space="0" w:color="808080"/>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Cuentas por Pagar a Corto Plazo</w:t>
            </w:r>
          </w:p>
        </w:tc>
        <w:tc>
          <w:tcPr>
            <w:tcW w:w="2098" w:type="dxa"/>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hAnsi="Montserrat" w:cs="Calibri"/>
                <w:color w:val="000000"/>
                <w:sz w:val="15"/>
                <w:szCs w:val="15"/>
                <w:lang w:val="es-MX" w:eastAsia="es-MX"/>
              </w:rPr>
            </w:pPr>
            <w:r w:rsidRPr="00A45426">
              <w:rPr>
                <w:rFonts w:ascii="Montserrat" w:hAnsi="Montserrat" w:cs="Arial"/>
                <w:color w:val="000000"/>
                <w:sz w:val="15"/>
                <w:szCs w:val="15"/>
              </w:rPr>
              <w:t>38,936,685,585</w:t>
            </w:r>
          </w:p>
        </w:tc>
        <w:tc>
          <w:tcPr>
            <w:tcW w:w="2098" w:type="dxa"/>
            <w:tcBorders>
              <w:top w:val="doub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hAnsi="Montserrat" w:cs="Calibri"/>
                <w:color w:val="000000"/>
                <w:sz w:val="15"/>
                <w:szCs w:val="15"/>
                <w:lang w:val="es-MX" w:eastAsia="es-MX"/>
              </w:rPr>
            </w:pPr>
            <w:r w:rsidRPr="00A45426">
              <w:rPr>
                <w:rFonts w:ascii="Montserrat" w:hAnsi="Montserrat" w:cs="Calibri"/>
                <w:color w:val="000000"/>
                <w:sz w:val="15"/>
                <w:szCs w:val="15"/>
              </w:rPr>
              <w:t>44,733,412,753</w:t>
            </w:r>
          </w:p>
        </w:tc>
      </w:tr>
      <w:tr w:rsidR="0002028E" w:rsidRPr="00A45426" w:rsidTr="00F94B67">
        <w:trPr>
          <w:trHeight w:val="215"/>
          <w:jc w:val="center"/>
        </w:trPr>
        <w:tc>
          <w:tcPr>
            <w:tcW w:w="4776" w:type="dxa"/>
            <w:tcBorders>
              <w:top w:val="nil"/>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Documentos por Pagar a Corto Plazo</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12,659,712,434</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62,901,468,453</w:t>
            </w:r>
          </w:p>
        </w:tc>
      </w:tr>
      <w:tr w:rsidR="0002028E" w:rsidRPr="00A45426" w:rsidTr="00F94B67">
        <w:trPr>
          <w:trHeight w:val="215"/>
          <w:jc w:val="center"/>
        </w:trPr>
        <w:tc>
          <w:tcPr>
            <w:tcW w:w="4776" w:type="dxa"/>
            <w:tcBorders>
              <w:top w:val="nil"/>
            </w:tcBorders>
            <w:shd w:val="clear" w:color="auto" w:fill="F2F2F2"/>
            <w:noWrap/>
            <w:vAlign w:val="center"/>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Porción a Corto Plazo de la Deuda Pública a Largo Plazo</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504,666,347,409</w:t>
            </w:r>
          </w:p>
        </w:tc>
        <w:tc>
          <w:tcPr>
            <w:tcW w:w="2098" w:type="dxa"/>
            <w:tcBorders>
              <w:top w:val="nil"/>
            </w:tcBorders>
            <w:shd w:val="clear" w:color="auto" w:fill="F2F2F2"/>
            <w:noWrap/>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p>
        </w:tc>
      </w:tr>
      <w:tr w:rsidR="0002028E" w:rsidRPr="00A45426" w:rsidTr="00F94B67">
        <w:trPr>
          <w:trHeight w:val="215"/>
          <w:jc w:val="center"/>
        </w:trPr>
        <w:tc>
          <w:tcPr>
            <w:tcW w:w="4776" w:type="dxa"/>
            <w:tcBorders>
              <w:top w:val="nil"/>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Títulos y Valores a Corto Plazo</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802,558,303,004</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sz w:val="15"/>
                <w:szCs w:val="15"/>
              </w:rPr>
              <w:t>734,487,222,835</w:t>
            </w:r>
          </w:p>
        </w:tc>
      </w:tr>
      <w:tr w:rsidR="0002028E" w:rsidRPr="00A45426" w:rsidTr="00F94B67">
        <w:trPr>
          <w:trHeight w:val="215"/>
          <w:jc w:val="center"/>
        </w:trPr>
        <w:tc>
          <w:tcPr>
            <w:tcW w:w="4776" w:type="dxa"/>
            <w:tcBorders>
              <w:top w:val="nil"/>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Pasivos Diferidos a Corto Plazo</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13,961,828,106</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4,303,354,275</w:t>
            </w:r>
          </w:p>
        </w:tc>
      </w:tr>
      <w:tr w:rsidR="0002028E" w:rsidRPr="00A45426" w:rsidTr="00F94B67">
        <w:trPr>
          <w:trHeight w:val="215"/>
          <w:jc w:val="center"/>
        </w:trPr>
        <w:tc>
          <w:tcPr>
            <w:tcW w:w="4776" w:type="dxa"/>
            <w:tcBorders>
              <w:top w:val="nil"/>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Fondos y Bienes de Terceros en Garantía y/o Administración a Corto Plazo</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307,254,928,764</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sz w:val="15"/>
                <w:szCs w:val="15"/>
              </w:rPr>
              <w:t>443,882,768,089</w:t>
            </w:r>
          </w:p>
        </w:tc>
      </w:tr>
      <w:tr w:rsidR="0002028E" w:rsidRPr="00A45426" w:rsidTr="00F94B67">
        <w:trPr>
          <w:trHeight w:val="215"/>
          <w:jc w:val="center"/>
        </w:trPr>
        <w:tc>
          <w:tcPr>
            <w:tcW w:w="4776" w:type="dxa"/>
            <w:tcBorders>
              <w:top w:val="nil"/>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Otros Pasivos a Corto Plazo</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Arial"/>
                <w:color w:val="000000"/>
                <w:sz w:val="15"/>
                <w:szCs w:val="15"/>
              </w:rPr>
              <w:t>116,747,298,773</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Calibri"/>
                <w:sz w:val="15"/>
                <w:szCs w:val="15"/>
              </w:rPr>
              <w:t>4,745,206,358</w:t>
            </w:r>
          </w:p>
        </w:tc>
      </w:tr>
      <w:tr w:rsidR="0002028E" w:rsidRPr="00A45426" w:rsidTr="00F94B67">
        <w:trPr>
          <w:trHeight w:val="215"/>
          <w:jc w:val="center"/>
        </w:trPr>
        <w:tc>
          <w:tcPr>
            <w:tcW w:w="4776" w:type="dxa"/>
            <w:tcBorders>
              <w:bottom w:val="single" w:sz="12" w:space="0" w:color="808080"/>
            </w:tcBorders>
            <w:shd w:val="clear" w:color="auto" w:fill="F2F2F2"/>
            <w:noWrap/>
            <w:vAlign w:val="center"/>
            <w:hideMark/>
          </w:tcPr>
          <w:p w:rsidR="0002028E" w:rsidRPr="00A45426" w:rsidRDefault="0002028E" w:rsidP="0002028E">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Pasivo Circulante</w:t>
            </w:r>
          </w:p>
        </w:tc>
        <w:tc>
          <w:tcPr>
            <w:tcW w:w="2098" w:type="dxa"/>
            <w:tcBorders>
              <w:bottom w:val="sing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hAnsi="Montserrat" w:cs="Arial"/>
                <w:b/>
                <w:bCs/>
                <w:color w:val="000000"/>
                <w:sz w:val="15"/>
                <w:szCs w:val="15"/>
              </w:rPr>
              <w:t>1,796,785,104,075</w:t>
            </w:r>
          </w:p>
        </w:tc>
        <w:tc>
          <w:tcPr>
            <w:tcW w:w="2098" w:type="dxa"/>
            <w:tcBorders>
              <w:bottom w:val="single" w:sz="12" w:space="0" w:color="808080"/>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1,295,053,432,763</w:t>
            </w:r>
          </w:p>
        </w:tc>
      </w:tr>
    </w:tbl>
    <w:p w:rsidR="00311D54" w:rsidRDefault="00311D54" w:rsidP="00F0470E">
      <w:pPr>
        <w:spacing w:line="250" w:lineRule="exact"/>
        <w:ind w:left="714"/>
        <w:jc w:val="center"/>
        <w:rPr>
          <w:rFonts w:ascii="Montserrat" w:hAnsi="Montserrat" w:cs="Arial"/>
          <w:spacing w:val="-1"/>
          <w:sz w:val="18"/>
          <w:szCs w:val="18"/>
        </w:rPr>
      </w:pPr>
    </w:p>
    <w:p w:rsidR="00311D54" w:rsidRPr="004B6A29" w:rsidRDefault="00311D54" w:rsidP="00BA6EF5">
      <w:pPr>
        <w:pStyle w:val="VIETAFLECHA"/>
        <w:numPr>
          <w:ilvl w:val="0"/>
          <w:numId w:val="16"/>
        </w:numPr>
        <w:rPr>
          <w:lang w:val="es-MX"/>
        </w:rPr>
      </w:pPr>
      <w:r w:rsidRPr="004B6A29">
        <w:rPr>
          <w:lang w:val="es-MX"/>
        </w:rPr>
        <w:t>Cuentas por Pagar a Corto Plazo</w:t>
      </w:r>
    </w:p>
    <w:p w:rsidR="00C55397" w:rsidRPr="00C55397" w:rsidRDefault="00C55397" w:rsidP="00C55397">
      <w:pPr>
        <w:spacing w:after="120" w:line="250" w:lineRule="exact"/>
        <w:jc w:val="both"/>
        <w:rPr>
          <w:rFonts w:ascii="Montserrat" w:hAnsi="Montserrat"/>
          <w:sz w:val="18"/>
          <w:szCs w:val="18"/>
        </w:rPr>
      </w:pPr>
      <w:r w:rsidRPr="00C55397">
        <w:rPr>
          <w:rFonts w:ascii="Montserrat" w:hAnsi="Montserrat"/>
          <w:sz w:val="18"/>
          <w:szCs w:val="18"/>
        </w:rPr>
        <w:t>Son los adeudos del ente público, por operaciones necesarias para su funcionamiento, como son sueldos, proveedores y contratistas, participaciones y aportaciones a las Entidades Federativas y los Municipios, entre otros. El decremento con respecto a 2018 se debe a la disminución en las subcuentas de Contratistas por Obras Públicas por Pagar a Corto Plazo y Ministraciones de Fondos por Pagar a CP.</w:t>
      </w:r>
    </w:p>
    <w:p w:rsidR="00311D54" w:rsidRPr="004B6A29" w:rsidRDefault="00311D54" w:rsidP="00BA6EF5">
      <w:pPr>
        <w:pStyle w:val="VIETAFLECHA"/>
        <w:numPr>
          <w:ilvl w:val="0"/>
          <w:numId w:val="16"/>
        </w:numPr>
        <w:rPr>
          <w:lang w:val="es-MX"/>
        </w:rPr>
      </w:pPr>
      <w:r w:rsidRPr="004B6A29">
        <w:rPr>
          <w:lang w:val="es-MX"/>
        </w:rPr>
        <w:lastRenderedPageBreak/>
        <w:t>Documentos por Pagar a Corto Plazo</w:t>
      </w:r>
    </w:p>
    <w:p w:rsidR="00C55397" w:rsidRPr="00C55397" w:rsidRDefault="00C55397" w:rsidP="00C55397">
      <w:pPr>
        <w:spacing w:after="120" w:line="250" w:lineRule="exact"/>
        <w:jc w:val="both"/>
        <w:rPr>
          <w:rFonts w:ascii="Montserrat" w:hAnsi="Montserrat"/>
          <w:sz w:val="18"/>
          <w:szCs w:val="18"/>
        </w:rPr>
      </w:pPr>
      <w:r w:rsidRPr="00C55397">
        <w:rPr>
          <w:rFonts w:ascii="Montserrat" w:hAnsi="Montserrat"/>
          <w:sz w:val="18"/>
          <w:szCs w:val="18"/>
        </w:rPr>
        <w:t>Representa los adeudos documentados que deberá pagar el ente público, en un plazo menor o igual a doce meses, tales como los certificados especiales de Tesorería, que son títulos nominativos que se deben liquidar a los beneficiarios en efectivo o aplicar al pago de impuestos, derechos, productos o aprovechamientos y sus accesorios.</w:t>
      </w:r>
    </w:p>
    <w:p w:rsidR="0002028E" w:rsidRDefault="0002028E" w:rsidP="004B43BC">
      <w:pPr>
        <w:spacing w:after="120" w:line="250" w:lineRule="exact"/>
        <w:jc w:val="both"/>
        <w:rPr>
          <w:rFonts w:ascii="Montserrat" w:hAnsi="Montserrat" w:cs="Arial"/>
          <w:spacing w:val="-1"/>
          <w:sz w:val="18"/>
          <w:szCs w:val="18"/>
        </w:rPr>
      </w:pPr>
    </w:p>
    <w:p w:rsidR="00C55397" w:rsidRDefault="0002028E" w:rsidP="00BA6EF5">
      <w:pPr>
        <w:pStyle w:val="Prrafodelista"/>
        <w:numPr>
          <w:ilvl w:val="0"/>
          <w:numId w:val="18"/>
        </w:numPr>
        <w:spacing w:after="120" w:line="250" w:lineRule="exact"/>
        <w:ind w:left="1418" w:hanging="357"/>
        <w:jc w:val="both"/>
        <w:rPr>
          <w:rFonts w:ascii="Montserrat" w:hAnsi="Montserrat" w:cs="Arial"/>
          <w:spacing w:val="-1"/>
          <w:sz w:val="18"/>
          <w:szCs w:val="18"/>
        </w:rPr>
      </w:pPr>
      <w:r w:rsidRPr="000F0321">
        <w:rPr>
          <w:rFonts w:ascii="Montserrat" w:hAnsi="Montserrat" w:cs="Arial"/>
          <w:spacing w:val="-1"/>
          <w:sz w:val="18"/>
          <w:szCs w:val="18"/>
        </w:rPr>
        <w:t>Porción a Corto Plazo de la Deuda Pública a Largo Plazo</w:t>
      </w:r>
    </w:p>
    <w:p w:rsidR="00C55397" w:rsidRPr="00DD6126" w:rsidRDefault="00C55397" w:rsidP="00C55397">
      <w:pPr>
        <w:spacing w:after="120" w:line="250" w:lineRule="exact"/>
        <w:jc w:val="both"/>
        <w:rPr>
          <w:rFonts w:ascii="Montserrat" w:hAnsi="Montserrat"/>
          <w:sz w:val="18"/>
          <w:szCs w:val="18"/>
        </w:rPr>
      </w:pPr>
      <w:r w:rsidRPr="00C55397">
        <w:rPr>
          <w:rFonts w:ascii="Montserrat" w:hAnsi="Montserrat"/>
          <w:sz w:val="18"/>
          <w:szCs w:val="18"/>
        </w:rPr>
        <w:t xml:space="preserve">Se trata del importe correspondiente a la deuda pública que se estima pagar en el corto plazo, que para el Poder Ejecutivo Federal es un año fiscal. Con corte al 31 de diciembre se calcula aquello que no se pagó en el ejercicio y se reclasifica del corto al largo plazo con el objetivo de que el año siguiente se realice nuevamente la estimación de lo que se pagará en el corto plazo. </w:t>
      </w:r>
    </w:p>
    <w:p w:rsidR="00C55397" w:rsidRPr="00C55397" w:rsidRDefault="00C55397" w:rsidP="00DD6126">
      <w:pPr>
        <w:spacing w:after="120" w:line="250" w:lineRule="exact"/>
        <w:jc w:val="both"/>
        <w:rPr>
          <w:rFonts w:ascii="Montserrat" w:hAnsi="Montserrat"/>
          <w:sz w:val="18"/>
          <w:szCs w:val="18"/>
        </w:rPr>
      </w:pPr>
      <w:r w:rsidRPr="00C55397">
        <w:rPr>
          <w:rFonts w:ascii="Montserrat" w:hAnsi="Montserrat"/>
          <w:sz w:val="18"/>
          <w:szCs w:val="18"/>
        </w:rPr>
        <w:t>Para finales de 2019 se tenía un pasivo por 504</w:t>
      </w:r>
      <w:proofErr w:type="gramStart"/>
      <w:r w:rsidRPr="00C55397">
        <w:rPr>
          <w:rFonts w:ascii="Montserrat" w:hAnsi="Montserrat"/>
          <w:sz w:val="18"/>
          <w:szCs w:val="18"/>
        </w:rPr>
        <w:t>,666,347,409</w:t>
      </w:r>
      <w:proofErr w:type="gramEnd"/>
      <w:r w:rsidRPr="00C55397">
        <w:rPr>
          <w:rFonts w:ascii="Montserrat" w:hAnsi="Montserrat"/>
          <w:sz w:val="18"/>
          <w:szCs w:val="18"/>
        </w:rPr>
        <w:t xml:space="preserve"> pesos que al 31 de diciembre no se traspasó al largo plazo, sino hasta la ejecución del cierre del ejercicio, en comparación con 2018 en donde dicho traspaso se realizó como parte de los movimientos del ejercicio al 31 de diciembre.</w:t>
      </w:r>
    </w:p>
    <w:p w:rsidR="00971576" w:rsidRPr="00311D54" w:rsidRDefault="00971576" w:rsidP="004B43BC">
      <w:pPr>
        <w:spacing w:after="120" w:line="250" w:lineRule="exact"/>
        <w:jc w:val="both"/>
        <w:rPr>
          <w:rFonts w:ascii="Montserrat" w:hAnsi="Montserrat" w:cs="Arial"/>
          <w:spacing w:val="-1"/>
          <w:sz w:val="18"/>
          <w:szCs w:val="18"/>
        </w:rPr>
      </w:pPr>
    </w:p>
    <w:p w:rsidR="00311D54" w:rsidRPr="004B6A29" w:rsidRDefault="00311D54" w:rsidP="00BA6EF5">
      <w:pPr>
        <w:pStyle w:val="VIETAFLECHA"/>
        <w:numPr>
          <w:ilvl w:val="0"/>
          <w:numId w:val="16"/>
        </w:numPr>
        <w:rPr>
          <w:lang w:val="es-MX"/>
        </w:rPr>
      </w:pPr>
      <w:r w:rsidRPr="004B6A29">
        <w:rPr>
          <w:lang w:val="es-MX"/>
        </w:rPr>
        <w:t>Títulos y Valores a Corto Plazo</w:t>
      </w:r>
    </w:p>
    <w:p w:rsidR="00C55397" w:rsidRPr="00C55397" w:rsidRDefault="00C55397" w:rsidP="00C55397">
      <w:pPr>
        <w:spacing w:after="120" w:line="250" w:lineRule="exact"/>
        <w:jc w:val="both"/>
        <w:rPr>
          <w:rFonts w:ascii="Montserrat" w:hAnsi="Montserrat"/>
          <w:sz w:val="18"/>
          <w:szCs w:val="18"/>
        </w:rPr>
      </w:pPr>
      <w:r w:rsidRPr="00C55397">
        <w:rPr>
          <w:rFonts w:ascii="Montserrat" w:hAnsi="Montserrat"/>
          <w:sz w:val="18"/>
          <w:szCs w:val="18"/>
        </w:rPr>
        <w:t xml:space="preserve">Son los adeudos contraídos por la colocación de bonos y otros títulos y valores de deuda interna y externa con vencimiento en un plazo menor o igual a doce meses, como son los CETES, BONDES, </w:t>
      </w:r>
      <w:proofErr w:type="spellStart"/>
      <w:r w:rsidRPr="00C55397">
        <w:rPr>
          <w:rFonts w:ascii="Montserrat" w:hAnsi="Montserrat"/>
          <w:sz w:val="18"/>
          <w:szCs w:val="18"/>
        </w:rPr>
        <w:t>UDIBONOS</w:t>
      </w:r>
      <w:proofErr w:type="spellEnd"/>
      <w:r w:rsidRPr="00C55397">
        <w:rPr>
          <w:rFonts w:ascii="Montserrat" w:hAnsi="Montserrat"/>
          <w:sz w:val="18"/>
          <w:szCs w:val="18"/>
        </w:rPr>
        <w:t xml:space="preserve"> o préstamos del exterior. </w:t>
      </w:r>
    </w:p>
    <w:p w:rsidR="0002028E" w:rsidRDefault="00C55397" w:rsidP="004B43BC">
      <w:pPr>
        <w:spacing w:after="120" w:line="250" w:lineRule="exact"/>
        <w:jc w:val="both"/>
        <w:rPr>
          <w:rFonts w:ascii="Montserrat" w:hAnsi="Montserrat" w:cs="Arial"/>
          <w:spacing w:val="-1"/>
          <w:sz w:val="18"/>
          <w:szCs w:val="18"/>
        </w:rPr>
      </w:pPr>
      <w:r>
        <w:rPr>
          <w:rFonts w:ascii="Montserrat" w:hAnsi="Montserrat"/>
          <w:sz w:val="18"/>
          <w:szCs w:val="18"/>
        </w:rPr>
        <w:t>La integración de la cuenta “Títulos y Valores a Corto Plazo”, de conformidad a la Guía Contabilizadora 39.- Valores Gubernamentales, Bonos, Otros Títulos de Crédito y Servicio de la Deuda del Tramo de Financiamiento Interno, se registra a valor de colocación y se integra por los siguientes instrumentos:</w:t>
      </w:r>
    </w:p>
    <w:p w:rsidR="00F0470E" w:rsidRPr="004B6A29" w:rsidRDefault="00F0470E" w:rsidP="00CB065C">
      <w:pPr>
        <w:spacing w:after="60" w:line="250" w:lineRule="exact"/>
        <w:ind w:left="714"/>
        <w:jc w:val="center"/>
        <w:rPr>
          <w:rFonts w:ascii="Montserrat" w:hAnsi="Montserrat" w:cs="Arial"/>
          <w:spacing w:val="-1"/>
          <w:sz w:val="18"/>
          <w:szCs w:val="18"/>
        </w:rPr>
      </w:pPr>
      <w:r w:rsidRPr="004B6A29">
        <w:rPr>
          <w:rFonts w:ascii="Montserrat" w:eastAsia="Times New Roman" w:hAnsi="Montserrat" w:cs="Calibri"/>
          <w:bCs/>
          <w:sz w:val="16"/>
          <w:szCs w:val="16"/>
          <w:lang w:val="es-MX" w:eastAsia="es-MX"/>
        </w:rPr>
        <w:t>(Pesos)</w:t>
      </w:r>
    </w:p>
    <w:tbl>
      <w:tblPr>
        <w:tblW w:w="8686" w:type="dxa"/>
        <w:jc w:val="center"/>
        <w:tblCellMar>
          <w:left w:w="70" w:type="dxa"/>
          <w:right w:w="70" w:type="dxa"/>
        </w:tblCellMar>
        <w:tblLook w:val="04A0" w:firstRow="1" w:lastRow="0" w:firstColumn="1" w:lastColumn="0" w:noHBand="0" w:noVBand="1"/>
      </w:tblPr>
      <w:tblGrid>
        <w:gridCol w:w="4490"/>
        <w:gridCol w:w="2098"/>
        <w:gridCol w:w="2098"/>
      </w:tblGrid>
      <w:tr w:rsidR="00F0470E" w:rsidRPr="00373F9E" w:rsidTr="00674315">
        <w:trPr>
          <w:trHeight w:val="57"/>
          <w:jc w:val="center"/>
        </w:trPr>
        <w:tc>
          <w:tcPr>
            <w:tcW w:w="8686" w:type="dxa"/>
            <w:gridSpan w:val="3"/>
            <w:tcBorders>
              <w:top w:val="single" w:sz="12" w:space="0" w:color="808080"/>
            </w:tcBorders>
            <w:shd w:val="clear" w:color="auto" w:fill="auto"/>
            <w:noWrap/>
            <w:vAlign w:val="center"/>
          </w:tcPr>
          <w:p w:rsidR="00F0470E" w:rsidRPr="00373F9E" w:rsidRDefault="00F0470E" w:rsidP="00F0470E">
            <w:pPr>
              <w:spacing w:after="0" w:line="240" w:lineRule="auto"/>
              <w:jc w:val="center"/>
              <w:rPr>
                <w:rFonts w:ascii="Montserrat" w:eastAsia="Times New Roman" w:hAnsi="Montserrat" w:cs="Calibri"/>
                <w:b/>
                <w:bCs/>
                <w:color w:val="FFFFFF"/>
                <w:sz w:val="4"/>
                <w:szCs w:val="4"/>
                <w:lang w:val="es-MX" w:eastAsia="es-MX"/>
              </w:rPr>
            </w:pPr>
            <w:r w:rsidRPr="00373F9E">
              <w:rPr>
                <w:rFonts w:ascii="Montserrat" w:eastAsia="Times New Roman" w:hAnsi="Montserrat" w:cs="Calibri"/>
                <w:b/>
                <w:bCs/>
                <w:color w:val="FFFFFF"/>
                <w:sz w:val="4"/>
                <w:szCs w:val="4"/>
                <w:lang w:val="es-MX" w:eastAsia="es-MX"/>
              </w:rPr>
              <w:t>Tipo de Instrumento</w:t>
            </w:r>
            <w:r w:rsidR="00837FCD">
              <w:rPr>
                <w:rFonts w:ascii="Montserrat" w:eastAsia="Times New Roman" w:hAnsi="Montserrat" w:cs="Calibri"/>
                <w:b/>
                <w:bCs/>
                <w:color w:val="FFFFFF"/>
                <w:sz w:val="4"/>
                <w:szCs w:val="4"/>
                <w:lang w:val="es-MX" w:eastAsia="es-MX"/>
              </w:rPr>
              <w:t>2019</w:t>
            </w:r>
            <w:r w:rsidRPr="00373F9E">
              <w:rPr>
                <w:rFonts w:ascii="Montserrat" w:eastAsia="Times New Roman" w:hAnsi="Montserrat" w:cs="Calibri"/>
                <w:b/>
                <w:bCs/>
                <w:color w:val="FFFFFF"/>
                <w:sz w:val="4"/>
                <w:szCs w:val="4"/>
                <w:lang w:val="es-MX" w:eastAsia="es-MX"/>
              </w:rPr>
              <w:t>017</w:t>
            </w:r>
          </w:p>
        </w:tc>
      </w:tr>
      <w:tr w:rsidR="00F0470E" w:rsidRPr="006F0DF1" w:rsidTr="00674315">
        <w:trPr>
          <w:trHeight w:val="317"/>
          <w:jc w:val="center"/>
        </w:trPr>
        <w:tc>
          <w:tcPr>
            <w:tcW w:w="4490" w:type="dxa"/>
            <w:tcBorders>
              <w:bottom w:val="double" w:sz="12" w:space="0" w:color="808080"/>
              <w:right w:val="single" w:sz="8" w:space="0" w:color="FFFFFF" w:themeColor="background1"/>
            </w:tcBorders>
            <w:shd w:val="clear" w:color="auto" w:fill="D4C19C"/>
            <w:noWrap/>
            <w:vAlign w:val="center"/>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right w:val="single" w:sz="8" w:space="0" w:color="FFFFFF" w:themeColor="background1"/>
            </w:tcBorders>
            <w:shd w:val="clear" w:color="auto" w:fill="D4C19C"/>
            <w:noWrap/>
            <w:vAlign w:val="center"/>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98" w:type="dxa"/>
            <w:tcBorders>
              <w:left w:val="single" w:sz="8" w:space="0" w:color="FFFFFF" w:themeColor="background1"/>
              <w:bottom w:val="double" w:sz="12" w:space="0" w:color="808080"/>
            </w:tcBorders>
            <w:shd w:val="clear" w:color="auto" w:fill="D4C19C"/>
            <w:noWrap/>
            <w:vAlign w:val="center"/>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674315">
        <w:trPr>
          <w:trHeight w:val="215"/>
          <w:jc w:val="center"/>
        </w:trPr>
        <w:tc>
          <w:tcPr>
            <w:tcW w:w="4490" w:type="dxa"/>
            <w:tcBorders>
              <w:top w:val="double" w:sz="12" w:space="0" w:color="808080"/>
            </w:tcBorders>
            <w:shd w:val="clear" w:color="auto" w:fill="F2F2F2"/>
            <w:noWrap/>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Certificados de la Tesorería (Valor Neto)</w:t>
            </w:r>
          </w:p>
        </w:tc>
        <w:tc>
          <w:tcPr>
            <w:tcW w:w="2098" w:type="dxa"/>
            <w:tcBorders>
              <w:top w:val="double" w:sz="12" w:space="0" w:color="808080"/>
            </w:tcBorders>
            <w:shd w:val="clear" w:color="auto" w:fill="F2F2F2"/>
            <w:noWrap/>
            <w:vAlign w:val="center"/>
          </w:tcPr>
          <w:p w:rsidR="0002028E" w:rsidRPr="00A45426" w:rsidRDefault="0002028E" w:rsidP="0002028E">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802,558,303,004</w:t>
            </w:r>
          </w:p>
        </w:tc>
        <w:tc>
          <w:tcPr>
            <w:tcW w:w="2098" w:type="dxa"/>
            <w:tcBorders>
              <w:top w:val="doub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eastAsia="es-MX"/>
              </w:rPr>
              <w:t>734,487,222,835</w:t>
            </w:r>
          </w:p>
        </w:tc>
      </w:tr>
      <w:tr w:rsidR="0002028E" w:rsidRPr="00A45426" w:rsidTr="004B6A29">
        <w:trPr>
          <w:trHeight w:val="215"/>
          <w:jc w:val="center"/>
        </w:trPr>
        <w:tc>
          <w:tcPr>
            <w:tcW w:w="4490" w:type="dxa"/>
            <w:tcBorders>
              <w:top w:val="nil"/>
            </w:tcBorders>
            <w:shd w:val="clear" w:color="auto" w:fill="F2F2F2"/>
            <w:noWrap/>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22291 Otros Documentos por Pagar correspondiente al descuento CETES</w:t>
            </w:r>
          </w:p>
        </w:tc>
        <w:tc>
          <w:tcPr>
            <w:tcW w:w="2098" w:type="dxa"/>
            <w:tcBorders>
              <w:top w:val="nil"/>
            </w:tcBorders>
            <w:shd w:val="clear" w:color="auto" w:fill="F2F2F2"/>
            <w:noWrap/>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eastAsia="es-MX"/>
              </w:rPr>
            </w:pPr>
            <w:r w:rsidRPr="00A45426">
              <w:rPr>
                <w:rFonts w:ascii="Montserrat" w:hAnsi="Montserrat" w:cs="Arial"/>
                <w:color w:val="000000"/>
                <w:sz w:val="15"/>
                <w:szCs w:val="15"/>
              </w:rPr>
              <w:t>33,134,615,003</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38,923,633,140</w:t>
            </w:r>
          </w:p>
        </w:tc>
      </w:tr>
      <w:tr w:rsidR="0002028E" w:rsidRPr="00A45426" w:rsidTr="004B6A29">
        <w:trPr>
          <w:trHeight w:val="215"/>
          <w:jc w:val="center"/>
        </w:trPr>
        <w:tc>
          <w:tcPr>
            <w:tcW w:w="4490" w:type="dxa"/>
            <w:tcBorders>
              <w:bottom w:val="single" w:sz="12" w:space="0" w:color="808080"/>
            </w:tcBorders>
            <w:shd w:val="clear" w:color="auto" w:fill="F2F2F2"/>
            <w:noWrap/>
            <w:hideMark/>
          </w:tcPr>
          <w:p w:rsidR="0002028E" w:rsidRPr="00A45426" w:rsidRDefault="0002028E" w:rsidP="0002028E">
            <w:pPr>
              <w:spacing w:after="0" w:line="240" w:lineRule="auto"/>
              <w:ind w:left="170"/>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Valor Nominal de la Deuda Interna a CP</w:t>
            </w:r>
          </w:p>
        </w:tc>
        <w:tc>
          <w:tcPr>
            <w:tcW w:w="2098" w:type="dxa"/>
            <w:tcBorders>
              <w:bottom w:val="single" w:sz="12" w:space="0" w:color="808080"/>
            </w:tcBorders>
            <w:shd w:val="clear" w:color="auto" w:fill="F2F2F2"/>
            <w:noWrap/>
            <w:vAlign w:val="center"/>
          </w:tcPr>
          <w:p w:rsidR="0002028E" w:rsidRPr="00A45426" w:rsidRDefault="0002028E" w:rsidP="0002028E">
            <w:pPr>
              <w:spacing w:after="0" w:line="240" w:lineRule="auto"/>
              <w:jc w:val="right"/>
              <w:rPr>
                <w:rFonts w:ascii="Montserrat" w:hAnsi="Montserrat" w:cs="Calibri"/>
                <w:b/>
                <w:bCs/>
                <w:color w:val="000000"/>
                <w:sz w:val="15"/>
                <w:szCs w:val="15"/>
                <w:lang w:val="es-MX" w:eastAsia="es-MX"/>
              </w:rPr>
            </w:pPr>
            <w:r w:rsidRPr="00A45426">
              <w:rPr>
                <w:rFonts w:ascii="Montserrat" w:hAnsi="Montserrat" w:cs="Calibri"/>
                <w:b/>
                <w:bCs/>
                <w:color w:val="000000"/>
                <w:sz w:val="15"/>
                <w:szCs w:val="15"/>
              </w:rPr>
              <w:t>835,692,918,007</w:t>
            </w:r>
          </w:p>
        </w:tc>
        <w:tc>
          <w:tcPr>
            <w:tcW w:w="2098" w:type="dxa"/>
            <w:tcBorders>
              <w:bottom w:val="sing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b/>
                <w:bCs/>
                <w:color w:val="000000"/>
                <w:sz w:val="15"/>
                <w:szCs w:val="15"/>
                <w:lang w:eastAsia="es-MX"/>
              </w:rPr>
            </w:pPr>
            <w:r w:rsidRPr="00A45426">
              <w:rPr>
                <w:rFonts w:ascii="Montserrat" w:eastAsia="Times New Roman" w:hAnsi="Montserrat" w:cs="Calibri"/>
                <w:b/>
                <w:bCs/>
                <w:color w:val="000000"/>
                <w:sz w:val="15"/>
                <w:szCs w:val="15"/>
                <w:lang w:eastAsia="es-MX"/>
              </w:rPr>
              <w:t>773,410,855,975</w:t>
            </w:r>
          </w:p>
        </w:tc>
      </w:tr>
    </w:tbl>
    <w:p w:rsidR="00E47317" w:rsidRDefault="00E47317" w:rsidP="00E47317">
      <w:pPr>
        <w:pStyle w:val="VIETAFLECHA"/>
        <w:ind w:left="1069"/>
        <w:rPr>
          <w:lang w:val="es-MX"/>
        </w:rPr>
      </w:pPr>
    </w:p>
    <w:p w:rsidR="00311D54" w:rsidRPr="00D503BC" w:rsidRDefault="00311D54" w:rsidP="00BA6EF5">
      <w:pPr>
        <w:pStyle w:val="VIETAFLECHA"/>
        <w:numPr>
          <w:ilvl w:val="0"/>
          <w:numId w:val="16"/>
        </w:numPr>
        <w:rPr>
          <w:lang w:val="es-MX"/>
        </w:rPr>
      </w:pPr>
      <w:r w:rsidRPr="00D503BC">
        <w:rPr>
          <w:lang w:val="es-MX"/>
        </w:rPr>
        <w:t>Pasivos Diferidos a Corto Plazo</w:t>
      </w:r>
    </w:p>
    <w:p w:rsidR="00C55397" w:rsidRDefault="00C55397" w:rsidP="00DD6126">
      <w:pPr>
        <w:spacing w:after="120" w:line="250" w:lineRule="exact"/>
        <w:jc w:val="both"/>
        <w:rPr>
          <w:rFonts w:ascii="Montserrat" w:hAnsi="Montserrat"/>
          <w:sz w:val="18"/>
          <w:szCs w:val="18"/>
        </w:rPr>
      </w:pPr>
      <w:r w:rsidRPr="00C55397">
        <w:rPr>
          <w:rFonts w:ascii="Montserrat" w:hAnsi="Montserrat"/>
          <w:sz w:val="18"/>
          <w:szCs w:val="18"/>
        </w:rPr>
        <w:t xml:space="preserve">Corresponde al monto de las obligaciones cuyo beneficio se recibió por anticipado y se reconocerá en un plazo menor o igual a doce meses y se integra como a continuación se detalla: </w:t>
      </w:r>
    </w:p>
    <w:p w:rsidR="00214814" w:rsidRDefault="00214814" w:rsidP="00DD6126">
      <w:pPr>
        <w:spacing w:after="120" w:line="250" w:lineRule="exact"/>
        <w:jc w:val="both"/>
        <w:rPr>
          <w:rFonts w:ascii="Montserrat" w:hAnsi="Montserrat"/>
          <w:sz w:val="18"/>
          <w:szCs w:val="18"/>
        </w:rPr>
      </w:pPr>
    </w:p>
    <w:p w:rsidR="00214814" w:rsidRDefault="00214814" w:rsidP="00DD6126">
      <w:pPr>
        <w:spacing w:after="120" w:line="250" w:lineRule="exact"/>
        <w:jc w:val="both"/>
        <w:rPr>
          <w:rFonts w:ascii="Montserrat" w:hAnsi="Montserrat"/>
          <w:sz w:val="18"/>
          <w:szCs w:val="18"/>
        </w:rPr>
      </w:pPr>
    </w:p>
    <w:p w:rsidR="00214814" w:rsidRDefault="00214814" w:rsidP="00DD6126">
      <w:pPr>
        <w:spacing w:after="120" w:line="250" w:lineRule="exact"/>
        <w:jc w:val="both"/>
        <w:rPr>
          <w:rFonts w:ascii="Montserrat" w:hAnsi="Montserrat"/>
          <w:sz w:val="18"/>
          <w:szCs w:val="18"/>
        </w:rPr>
      </w:pPr>
    </w:p>
    <w:p w:rsidR="00214814" w:rsidRPr="00214814" w:rsidRDefault="00214814" w:rsidP="00214814">
      <w:pPr>
        <w:spacing w:after="60" w:line="250" w:lineRule="exact"/>
        <w:ind w:left="714"/>
        <w:jc w:val="center"/>
        <w:rPr>
          <w:rFonts w:ascii="Montserrat" w:eastAsia="Times New Roman" w:hAnsi="Montserrat" w:cs="Calibri"/>
          <w:bCs/>
          <w:sz w:val="16"/>
          <w:szCs w:val="16"/>
          <w:lang w:val="es-MX" w:eastAsia="es-MX"/>
        </w:rPr>
      </w:pPr>
      <w:r w:rsidRPr="00214814">
        <w:rPr>
          <w:rFonts w:ascii="Montserrat" w:eastAsia="Times New Roman" w:hAnsi="Montserrat" w:cs="Calibri"/>
          <w:bCs/>
          <w:sz w:val="16"/>
          <w:szCs w:val="16"/>
          <w:lang w:val="es-MX" w:eastAsia="es-MX"/>
        </w:rPr>
        <w:lastRenderedPageBreak/>
        <w:t>(Pesos)</w:t>
      </w:r>
    </w:p>
    <w:tbl>
      <w:tblPr>
        <w:tblW w:w="8686" w:type="dxa"/>
        <w:jc w:val="center"/>
        <w:tblCellMar>
          <w:left w:w="70" w:type="dxa"/>
          <w:right w:w="70" w:type="dxa"/>
        </w:tblCellMar>
        <w:tblLook w:val="04A0" w:firstRow="1" w:lastRow="0" w:firstColumn="1" w:lastColumn="0" w:noHBand="0" w:noVBand="1"/>
      </w:tblPr>
      <w:tblGrid>
        <w:gridCol w:w="4490"/>
        <w:gridCol w:w="2098"/>
        <w:gridCol w:w="2098"/>
      </w:tblGrid>
      <w:tr w:rsidR="0002028E" w:rsidRPr="00373F9E" w:rsidTr="00E03360">
        <w:trPr>
          <w:trHeight w:val="57"/>
          <w:jc w:val="center"/>
        </w:trPr>
        <w:tc>
          <w:tcPr>
            <w:tcW w:w="8686" w:type="dxa"/>
            <w:gridSpan w:val="3"/>
            <w:tcBorders>
              <w:top w:val="single" w:sz="12" w:space="0" w:color="808080" w:themeColor="background1" w:themeShade="80"/>
            </w:tcBorders>
            <w:shd w:val="clear" w:color="auto" w:fill="auto"/>
            <w:noWrap/>
            <w:vAlign w:val="center"/>
          </w:tcPr>
          <w:p w:rsidR="0002028E" w:rsidRPr="00373F9E" w:rsidRDefault="0002028E" w:rsidP="00E03360">
            <w:pPr>
              <w:spacing w:after="0" w:line="240" w:lineRule="auto"/>
              <w:jc w:val="center"/>
              <w:rPr>
                <w:rFonts w:ascii="Montserrat" w:eastAsia="Times New Roman" w:hAnsi="Montserrat" w:cs="Calibri"/>
                <w:b/>
                <w:bCs/>
                <w:color w:val="FFFFFF"/>
                <w:sz w:val="4"/>
                <w:szCs w:val="4"/>
                <w:lang w:val="es-MX" w:eastAsia="es-MX"/>
              </w:rPr>
            </w:pPr>
            <w:r w:rsidRPr="00373F9E">
              <w:rPr>
                <w:rFonts w:ascii="Montserrat" w:eastAsia="Times New Roman" w:hAnsi="Montserrat" w:cs="Calibri"/>
                <w:b/>
                <w:bCs/>
                <w:color w:val="FFFFFF"/>
                <w:sz w:val="4"/>
                <w:szCs w:val="4"/>
                <w:lang w:val="es-MX" w:eastAsia="es-MX"/>
              </w:rPr>
              <w:t>Tipo de Instrumento2018017</w:t>
            </w:r>
          </w:p>
        </w:tc>
      </w:tr>
      <w:tr w:rsidR="0002028E" w:rsidRPr="006F0DF1" w:rsidTr="00E03360">
        <w:trPr>
          <w:trHeight w:val="317"/>
          <w:jc w:val="center"/>
        </w:trPr>
        <w:tc>
          <w:tcPr>
            <w:tcW w:w="449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tcPr>
          <w:p w:rsidR="0002028E" w:rsidRPr="006F0DF1" w:rsidRDefault="0002028E" w:rsidP="00E03360">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tcPr>
          <w:p w:rsidR="0002028E" w:rsidRPr="006F0DF1" w:rsidRDefault="0002028E" w:rsidP="00E03360">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tcPr>
          <w:p w:rsidR="0002028E" w:rsidRPr="006F0DF1" w:rsidRDefault="0002028E" w:rsidP="00E03360">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F95F2A">
        <w:trPr>
          <w:trHeight w:val="215"/>
          <w:jc w:val="center"/>
        </w:trPr>
        <w:tc>
          <w:tcPr>
            <w:tcW w:w="4490" w:type="dxa"/>
            <w:tcBorders>
              <w:top w:val="double" w:sz="12" w:space="0" w:color="808080" w:themeColor="background1" w:themeShade="80"/>
            </w:tcBorders>
            <w:shd w:val="clear" w:color="auto" w:fill="F2F2F2" w:themeFill="background1" w:themeFillShade="F2"/>
            <w:noWrap/>
            <w:vAlign w:val="center"/>
            <w:hideMark/>
          </w:tcPr>
          <w:p w:rsidR="0002028E" w:rsidRPr="00A45426" w:rsidRDefault="0002028E"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Intereses Cobrados por Adelantado</w:t>
            </w:r>
          </w:p>
        </w:tc>
        <w:tc>
          <w:tcPr>
            <w:tcW w:w="2098" w:type="dxa"/>
            <w:tcBorders>
              <w:top w:val="double" w:sz="12" w:space="0" w:color="808080" w:themeColor="background1" w:themeShade="80"/>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sz w:val="15"/>
                <w:szCs w:val="15"/>
                <w:highlight w:val="green"/>
                <w:lang w:val="es-MX" w:eastAsia="es-MX"/>
              </w:rPr>
            </w:pPr>
            <w:r w:rsidRPr="00A45426">
              <w:rPr>
                <w:rFonts w:ascii="Montserrat" w:hAnsi="Montserrat" w:cs="Arial"/>
                <w:color w:val="000000"/>
                <w:sz w:val="15"/>
                <w:szCs w:val="15"/>
              </w:rPr>
              <w:t>1,146,829,672</w:t>
            </w:r>
          </w:p>
        </w:tc>
        <w:tc>
          <w:tcPr>
            <w:tcW w:w="2098" w:type="dxa"/>
            <w:tcBorders>
              <w:top w:val="double" w:sz="12" w:space="0" w:color="808080" w:themeColor="background1" w:themeShade="80"/>
            </w:tcBorders>
            <w:shd w:val="clear" w:color="auto" w:fill="F2F2F2" w:themeFill="background1" w:themeFillShade="F2"/>
            <w:noWrap/>
            <w:vAlign w:val="center"/>
            <w:hideMark/>
          </w:tcPr>
          <w:p w:rsidR="0002028E" w:rsidRPr="00A45426" w:rsidRDefault="0002028E" w:rsidP="00E03360">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eastAsia="es-MX"/>
              </w:rPr>
              <w:t>0</w:t>
            </w:r>
          </w:p>
        </w:tc>
      </w:tr>
      <w:tr w:rsidR="0002028E" w:rsidRPr="00A45426" w:rsidTr="00F95F2A">
        <w:trPr>
          <w:trHeight w:val="215"/>
          <w:jc w:val="center"/>
        </w:trPr>
        <w:tc>
          <w:tcPr>
            <w:tcW w:w="4490" w:type="dxa"/>
            <w:tcBorders>
              <w:top w:val="nil"/>
            </w:tcBorders>
            <w:shd w:val="clear" w:color="auto" w:fill="F2F2F2" w:themeFill="background1" w:themeFillShade="F2"/>
            <w:noWrap/>
            <w:vAlign w:val="center"/>
            <w:hideMark/>
          </w:tcPr>
          <w:p w:rsidR="0002028E" w:rsidRPr="00A45426" w:rsidRDefault="0002028E"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Pasivos Diferidos por Operaciones Presupuestarias</w:t>
            </w:r>
          </w:p>
        </w:tc>
        <w:tc>
          <w:tcPr>
            <w:tcW w:w="2098" w:type="dxa"/>
            <w:tcBorders>
              <w:top w:val="nil"/>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color w:val="000000"/>
                <w:sz w:val="15"/>
                <w:szCs w:val="15"/>
                <w:highlight w:val="green"/>
                <w:lang w:eastAsia="es-MX"/>
              </w:rPr>
            </w:pPr>
            <w:r w:rsidRPr="00A45426">
              <w:rPr>
                <w:rFonts w:ascii="Montserrat" w:hAnsi="Montserrat" w:cs="Arial"/>
                <w:color w:val="000000"/>
                <w:sz w:val="15"/>
                <w:szCs w:val="15"/>
              </w:rPr>
              <w:t>52,973,751</w:t>
            </w:r>
          </w:p>
        </w:tc>
        <w:tc>
          <w:tcPr>
            <w:tcW w:w="2098" w:type="dxa"/>
            <w:tcBorders>
              <w:top w:val="nil"/>
            </w:tcBorders>
            <w:shd w:val="clear" w:color="auto" w:fill="F2F2F2" w:themeFill="background1" w:themeFillShade="F2"/>
            <w:noWrap/>
            <w:vAlign w:val="center"/>
            <w:hideMark/>
          </w:tcPr>
          <w:p w:rsidR="0002028E" w:rsidRPr="00A45426" w:rsidRDefault="0002028E" w:rsidP="00E03360">
            <w:pPr>
              <w:spacing w:after="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70,995,215</w:t>
            </w:r>
          </w:p>
        </w:tc>
      </w:tr>
      <w:tr w:rsidR="0002028E" w:rsidRPr="00A45426" w:rsidTr="00F95F2A">
        <w:trPr>
          <w:trHeight w:val="215"/>
          <w:jc w:val="center"/>
        </w:trPr>
        <w:tc>
          <w:tcPr>
            <w:tcW w:w="4490" w:type="dxa"/>
            <w:tcBorders>
              <w:top w:val="nil"/>
            </w:tcBorders>
            <w:shd w:val="clear" w:color="auto" w:fill="F2F2F2" w:themeFill="background1" w:themeFillShade="F2"/>
            <w:noWrap/>
            <w:vAlign w:val="center"/>
          </w:tcPr>
          <w:p w:rsidR="0002028E" w:rsidRPr="00A45426" w:rsidRDefault="0002028E"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Otros Pasivos Diferidos</w:t>
            </w:r>
          </w:p>
        </w:tc>
        <w:tc>
          <w:tcPr>
            <w:tcW w:w="2098" w:type="dxa"/>
            <w:tcBorders>
              <w:top w:val="nil"/>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hAnsi="Montserrat" w:cs="Arial"/>
                <w:color w:val="000000"/>
                <w:sz w:val="15"/>
                <w:szCs w:val="15"/>
                <w:highlight w:val="green"/>
              </w:rPr>
            </w:pPr>
            <w:r w:rsidRPr="00A45426">
              <w:rPr>
                <w:rFonts w:ascii="Montserrat" w:hAnsi="Montserrat" w:cs="Arial"/>
                <w:color w:val="000000"/>
                <w:sz w:val="15"/>
                <w:szCs w:val="15"/>
              </w:rPr>
              <w:t>12,762,024,683</w:t>
            </w:r>
          </w:p>
        </w:tc>
        <w:tc>
          <w:tcPr>
            <w:tcW w:w="2098" w:type="dxa"/>
            <w:tcBorders>
              <w:top w:val="nil"/>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4,232,359,060</w:t>
            </w:r>
          </w:p>
        </w:tc>
      </w:tr>
      <w:tr w:rsidR="0002028E" w:rsidRPr="00A45426" w:rsidTr="00F95F2A">
        <w:trPr>
          <w:trHeight w:val="215"/>
          <w:jc w:val="center"/>
        </w:trPr>
        <w:tc>
          <w:tcPr>
            <w:tcW w:w="4490" w:type="dxa"/>
            <w:tcBorders>
              <w:bottom w:val="single" w:sz="12" w:space="0" w:color="808080" w:themeColor="background1" w:themeShade="80"/>
            </w:tcBorders>
            <w:shd w:val="clear" w:color="auto" w:fill="F2F2F2" w:themeFill="background1" w:themeFillShade="F2"/>
            <w:noWrap/>
            <w:vAlign w:val="center"/>
            <w:hideMark/>
          </w:tcPr>
          <w:p w:rsidR="0002028E" w:rsidRPr="00A45426" w:rsidRDefault="0002028E" w:rsidP="00E03360">
            <w:pPr>
              <w:spacing w:after="0" w:line="240" w:lineRule="auto"/>
              <w:ind w:left="170"/>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Valor Nominal de la Deuda Interna a CP</w:t>
            </w:r>
          </w:p>
        </w:tc>
        <w:tc>
          <w:tcPr>
            <w:tcW w:w="2098" w:type="dxa"/>
            <w:tcBorders>
              <w:bottom w:val="single" w:sz="12" w:space="0" w:color="808080" w:themeColor="background1" w:themeShade="80"/>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b/>
                <w:bCs/>
                <w:color w:val="000000"/>
                <w:sz w:val="15"/>
                <w:szCs w:val="15"/>
                <w:highlight w:val="green"/>
                <w:lang w:eastAsia="es-MX"/>
              </w:rPr>
            </w:pPr>
            <w:r w:rsidRPr="00A45426">
              <w:rPr>
                <w:rFonts w:ascii="Montserrat" w:eastAsia="Times New Roman" w:hAnsi="Montserrat" w:cs="Calibri"/>
                <w:b/>
                <w:bCs/>
                <w:color w:val="000000"/>
                <w:sz w:val="15"/>
                <w:szCs w:val="15"/>
                <w:lang w:eastAsia="es-MX"/>
              </w:rPr>
              <w:t>13,961,828,106</w:t>
            </w:r>
          </w:p>
        </w:tc>
        <w:tc>
          <w:tcPr>
            <w:tcW w:w="2098" w:type="dxa"/>
            <w:tcBorders>
              <w:bottom w:val="single" w:sz="12" w:space="0" w:color="808080" w:themeColor="background1" w:themeShade="80"/>
            </w:tcBorders>
            <w:shd w:val="clear" w:color="auto" w:fill="F2F2F2" w:themeFill="background1" w:themeFillShade="F2"/>
            <w:noWrap/>
            <w:vAlign w:val="center"/>
            <w:hideMark/>
          </w:tcPr>
          <w:p w:rsidR="0002028E" w:rsidRPr="00A45426" w:rsidRDefault="0002028E" w:rsidP="00E03360">
            <w:pPr>
              <w:spacing w:after="0" w:line="240" w:lineRule="auto"/>
              <w:jc w:val="right"/>
              <w:rPr>
                <w:rFonts w:ascii="Montserrat" w:eastAsia="Times New Roman" w:hAnsi="Montserrat" w:cs="Calibri"/>
                <w:b/>
                <w:bCs/>
                <w:color w:val="000000"/>
                <w:sz w:val="15"/>
                <w:szCs w:val="15"/>
                <w:lang w:eastAsia="es-MX"/>
              </w:rPr>
            </w:pPr>
            <w:r w:rsidRPr="00A45426">
              <w:rPr>
                <w:rFonts w:ascii="Montserrat" w:hAnsi="Montserrat" w:cs="Arial"/>
                <w:b/>
                <w:bCs/>
                <w:color w:val="000000"/>
                <w:sz w:val="15"/>
                <w:szCs w:val="15"/>
              </w:rPr>
              <w:t>4,303,354,275</w:t>
            </w:r>
          </w:p>
        </w:tc>
      </w:tr>
    </w:tbl>
    <w:p w:rsidR="00DE4E31" w:rsidRDefault="00DE4E31" w:rsidP="004B43BC">
      <w:pPr>
        <w:spacing w:after="120" w:line="250" w:lineRule="exact"/>
        <w:jc w:val="both"/>
        <w:rPr>
          <w:rFonts w:ascii="Montserrat" w:hAnsi="Montserrat" w:cs="Arial"/>
          <w:spacing w:val="-1"/>
          <w:sz w:val="18"/>
          <w:szCs w:val="18"/>
        </w:rPr>
      </w:pPr>
    </w:p>
    <w:p w:rsidR="00311D54" w:rsidRPr="00D503BC" w:rsidRDefault="00311D54" w:rsidP="00BA6EF5">
      <w:pPr>
        <w:pStyle w:val="VIETAFLECHA"/>
        <w:numPr>
          <w:ilvl w:val="0"/>
          <w:numId w:val="16"/>
        </w:numPr>
        <w:rPr>
          <w:lang w:val="es-MX"/>
        </w:rPr>
      </w:pPr>
      <w:r w:rsidRPr="00D503BC">
        <w:rPr>
          <w:lang w:val="es-MX"/>
        </w:rPr>
        <w:t>Fondos y Bienes de Terceros en Garantía y/o Administración a Corto Plazo</w:t>
      </w:r>
    </w:p>
    <w:p w:rsidR="00A916ED" w:rsidRPr="00DD6126" w:rsidRDefault="00C55397" w:rsidP="004B43BC">
      <w:pPr>
        <w:spacing w:after="120" w:line="250" w:lineRule="exact"/>
        <w:jc w:val="both"/>
        <w:rPr>
          <w:rFonts w:ascii="Montserrat" w:hAnsi="Montserrat"/>
          <w:sz w:val="18"/>
          <w:szCs w:val="18"/>
        </w:rPr>
      </w:pPr>
      <w:r w:rsidRPr="00C55397">
        <w:rPr>
          <w:rFonts w:ascii="Montserrat" w:hAnsi="Montserrat"/>
          <w:sz w:val="18"/>
          <w:szCs w:val="18"/>
        </w:rPr>
        <w:t>Corresponde a los fondos y bienes propiedad de terceros, en garantía del cumplimiento de obligaciones contractuales, legales o para su administración que eventualmente se tendrán que devolver a su titular en un plazo menor o igual a doce meses, así como al Fondo de Estabilización de los Ingresos Presupuestarios.</w:t>
      </w:r>
    </w:p>
    <w:p w:rsidR="00F0470E" w:rsidRPr="004B6A29" w:rsidRDefault="00F0470E" w:rsidP="00CB065C">
      <w:pPr>
        <w:spacing w:after="60" w:line="250" w:lineRule="exact"/>
        <w:ind w:left="714"/>
        <w:jc w:val="center"/>
        <w:rPr>
          <w:rFonts w:ascii="Montserrat" w:hAnsi="Montserrat" w:cs="Arial"/>
          <w:spacing w:val="-1"/>
          <w:sz w:val="18"/>
          <w:szCs w:val="18"/>
        </w:rPr>
      </w:pPr>
      <w:r w:rsidRPr="004B6A29">
        <w:rPr>
          <w:rFonts w:ascii="Montserrat" w:eastAsia="Times New Roman" w:hAnsi="Montserrat" w:cs="Calibri"/>
          <w:bCs/>
          <w:sz w:val="16"/>
          <w:szCs w:val="16"/>
          <w:lang w:val="es-MX" w:eastAsia="es-MX"/>
        </w:rPr>
        <w:t>(Pesos)</w:t>
      </w:r>
    </w:p>
    <w:tbl>
      <w:tblPr>
        <w:tblW w:w="8989" w:type="dxa"/>
        <w:tblInd w:w="2117" w:type="dxa"/>
        <w:tblCellMar>
          <w:left w:w="70" w:type="dxa"/>
          <w:right w:w="70" w:type="dxa"/>
        </w:tblCellMar>
        <w:tblLook w:val="04A0" w:firstRow="1" w:lastRow="0" w:firstColumn="1" w:lastColumn="0" w:noHBand="0" w:noVBand="1"/>
      </w:tblPr>
      <w:tblGrid>
        <w:gridCol w:w="4793"/>
        <w:gridCol w:w="2098"/>
        <w:gridCol w:w="2098"/>
      </w:tblGrid>
      <w:tr w:rsidR="00F0470E" w:rsidRPr="006F0DF1" w:rsidTr="004B6A29">
        <w:trPr>
          <w:trHeight w:val="57"/>
        </w:trPr>
        <w:tc>
          <w:tcPr>
            <w:tcW w:w="8989" w:type="dxa"/>
            <w:gridSpan w:val="3"/>
            <w:tcBorders>
              <w:top w:val="single" w:sz="12" w:space="0" w:color="808080"/>
            </w:tcBorders>
            <w:shd w:val="clear" w:color="auto" w:fill="auto"/>
            <w:noWrap/>
            <w:vAlign w:val="center"/>
          </w:tcPr>
          <w:p w:rsidR="00F0470E" w:rsidRPr="00BC0F30"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4B6A29">
        <w:trPr>
          <w:trHeight w:val="317"/>
        </w:trPr>
        <w:tc>
          <w:tcPr>
            <w:tcW w:w="4793" w:type="dxa"/>
            <w:tcBorders>
              <w:bottom w:val="double" w:sz="12" w:space="0" w:color="808080"/>
              <w:right w:val="single" w:sz="8" w:space="0" w:color="FFFFFF" w:themeColor="background1"/>
            </w:tcBorders>
            <w:shd w:val="clear" w:color="auto" w:fill="D4C19C"/>
            <w:noWrap/>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98" w:type="dxa"/>
            <w:tcBorders>
              <w:left w:val="single" w:sz="8" w:space="0" w:color="FFFFFF" w:themeColor="background1"/>
              <w:bottom w:val="double" w:sz="12" w:space="0" w:color="808080"/>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A916ED">
        <w:trPr>
          <w:trHeight w:val="215"/>
        </w:trPr>
        <w:tc>
          <w:tcPr>
            <w:tcW w:w="4793" w:type="dxa"/>
            <w:tcBorders>
              <w:top w:val="double" w:sz="12" w:space="0" w:color="808080"/>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 xml:space="preserve">Fondos por Impuestos, Derechos, Productos y Aprovechamientos </w:t>
            </w:r>
          </w:p>
        </w:tc>
        <w:tc>
          <w:tcPr>
            <w:tcW w:w="2098" w:type="dxa"/>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lang w:val="es-MX" w:eastAsia="es-MX"/>
              </w:rPr>
            </w:pPr>
            <w:r w:rsidRPr="00A45426">
              <w:rPr>
                <w:rFonts w:ascii="Montserrat" w:hAnsi="Montserrat" w:cs="Arial"/>
                <w:color w:val="000000"/>
                <w:sz w:val="15"/>
                <w:szCs w:val="15"/>
              </w:rPr>
              <w:t>9,927,112,689</w:t>
            </w:r>
          </w:p>
        </w:tc>
        <w:tc>
          <w:tcPr>
            <w:tcW w:w="2098" w:type="dxa"/>
            <w:tcBorders>
              <w:top w:val="doub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sz w:val="15"/>
                <w:szCs w:val="15"/>
              </w:rPr>
              <w:t>9,941,102,720</w:t>
            </w:r>
          </w:p>
        </w:tc>
      </w:tr>
      <w:tr w:rsidR="0002028E" w:rsidRPr="00A45426" w:rsidTr="004B6A29">
        <w:trPr>
          <w:trHeight w:val="215"/>
        </w:trPr>
        <w:tc>
          <w:tcPr>
            <w:tcW w:w="4793" w:type="dxa"/>
            <w:tcBorders>
              <w:top w:val="nil"/>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Cuentas Aduaneras en Garantía a CP</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Arial"/>
                <w:color w:val="000000"/>
                <w:sz w:val="15"/>
                <w:szCs w:val="15"/>
              </w:rPr>
              <w:t>591,953,057</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sz w:val="15"/>
                <w:szCs w:val="15"/>
              </w:rPr>
              <w:t>501,893,670</w:t>
            </w:r>
          </w:p>
        </w:tc>
      </w:tr>
      <w:tr w:rsidR="0002028E" w:rsidRPr="00A45426" w:rsidTr="004B6A29">
        <w:trPr>
          <w:trHeight w:val="215"/>
        </w:trPr>
        <w:tc>
          <w:tcPr>
            <w:tcW w:w="4793" w:type="dxa"/>
            <w:tcBorders>
              <w:top w:val="nil"/>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Fondos por Clasificar y Ajenos Pendientes de Aplicar a CP</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Arial"/>
                <w:color w:val="000000"/>
                <w:sz w:val="15"/>
                <w:szCs w:val="15"/>
              </w:rPr>
              <w:t>-2,973</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sz w:val="15"/>
                <w:szCs w:val="15"/>
              </w:rPr>
              <w:t>-303,494,557</w:t>
            </w:r>
          </w:p>
        </w:tc>
      </w:tr>
      <w:tr w:rsidR="0002028E" w:rsidRPr="00A45426" w:rsidTr="004B6A29">
        <w:trPr>
          <w:trHeight w:val="215"/>
        </w:trPr>
        <w:tc>
          <w:tcPr>
            <w:tcW w:w="4793" w:type="dxa"/>
            <w:tcBorders>
              <w:top w:val="nil"/>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Fondo de Estabilización a CP</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Arial"/>
                <w:color w:val="000000"/>
                <w:sz w:val="15"/>
                <w:szCs w:val="15"/>
              </w:rPr>
              <w:t>158,543,834,123</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sz w:val="15"/>
                <w:szCs w:val="15"/>
              </w:rPr>
              <w:t>279,770,718,652</w:t>
            </w:r>
          </w:p>
        </w:tc>
      </w:tr>
      <w:tr w:rsidR="0002028E" w:rsidRPr="00A45426" w:rsidTr="004B6A29">
        <w:trPr>
          <w:trHeight w:val="215"/>
        </w:trPr>
        <w:tc>
          <w:tcPr>
            <w:tcW w:w="4793" w:type="dxa"/>
            <w:tcBorders>
              <w:top w:val="nil"/>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Fondos de Fideicomisos, Mandatos y Contratos Análogos a CP</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Arial"/>
                <w:color w:val="000000"/>
                <w:sz w:val="15"/>
                <w:szCs w:val="15"/>
              </w:rPr>
              <w:t>0</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r>
      <w:tr w:rsidR="0002028E" w:rsidRPr="00A45426" w:rsidTr="004B6A29">
        <w:trPr>
          <w:trHeight w:val="215"/>
        </w:trPr>
        <w:tc>
          <w:tcPr>
            <w:tcW w:w="4793" w:type="dxa"/>
            <w:tcBorders>
              <w:top w:val="nil"/>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Fondos de Terceros en Administración a CP</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Calibri"/>
                <w:sz w:val="15"/>
                <w:szCs w:val="15"/>
              </w:rPr>
            </w:pPr>
            <w:r w:rsidRPr="00A45426">
              <w:rPr>
                <w:rFonts w:ascii="Montserrat" w:hAnsi="Montserrat" w:cs="Arial"/>
                <w:color w:val="000000"/>
                <w:sz w:val="15"/>
                <w:szCs w:val="15"/>
              </w:rPr>
              <w:t>138,192,031,868</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sz w:val="15"/>
                <w:szCs w:val="15"/>
              </w:rPr>
              <w:t>153,972,547,604</w:t>
            </w:r>
          </w:p>
        </w:tc>
      </w:tr>
      <w:tr w:rsidR="0002028E" w:rsidRPr="00A45426" w:rsidTr="004B6A29">
        <w:trPr>
          <w:trHeight w:val="215"/>
        </w:trPr>
        <w:tc>
          <w:tcPr>
            <w:tcW w:w="4793" w:type="dxa"/>
            <w:tcBorders>
              <w:bottom w:val="single" w:sz="12" w:space="0" w:color="808080"/>
            </w:tcBorders>
            <w:shd w:val="clear" w:color="auto" w:fill="F2F2F2"/>
            <w:noWrap/>
            <w:vAlign w:val="center"/>
            <w:hideMark/>
          </w:tcPr>
          <w:p w:rsidR="0002028E" w:rsidRPr="00A45426" w:rsidRDefault="0002028E" w:rsidP="0002028E">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Fondos y Bienes de Terceros en Garantía y/o Administración a Corto Plazo</w:t>
            </w:r>
          </w:p>
        </w:tc>
        <w:tc>
          <w:tcPr>
            <w:tcW w:w="2098" w:type="dxa"/>
            <w:tcBorders>
              <w:bottom w:val="sing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bCs/>
                <w:sz w:val="15"/>
                <w:szCs w:val="15"/>
                <w:lang w:val="es-MX" w:eastAsia="es-MX"/>
              </w:rPr>
            </w:pPr>
            <w:r w:rsidRPr="00A45426">
              <w:rPr>
                <w:rFonts w:ascii="Montserrat" w:hAnsi="Montserrat" w:cs="Arial"/>
                <w:b/>
                <w:bCs/>
                <w:color w:val="000000"/>
                <w:sz w:val="15"/>
                <w:szCs w:val="15"/>
              </w:rPr>
              <w:t>307,254,928,764</w:t>
            </w:r>
          </w:p>
        </w:tc>
        <w:tc>
          <w:tcPr>
            <w:tcW w:w="2098" w:type="dxa"/>
            <w:tcBorders>
              <w:bottom w:val="single" w:sz="12" w:space="0" w:color="808080"/>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sz w:val="15"/>
                <w:szCs w:val="15"/>
                <w:lang w:val="es-MX" w:eastAsia="es-MX"/>
              </w:rPr>
              <w:t>443</w:t>
            </w:r>
            <w:r w:rsidRPr="00A45426">
              <w:rPr>
                <w:rFonts w:ascii="Montserrat" w:hAnsi="Montserrat" w:cs="Calibri"/>
                <w:b/>
                <w:bCs/>
                <w:sz w:val="15"/>
                <w:szCs w:val="15"/>
              </w:rPr>
              <w:t>,882,768,089</w:t>
            </w:r>
          </w:p>
        </w:tc>
      </w:tr>
    </w:tbl>
    <w:p w:rsidR="00D503BC" w:rsidRDefault="00D503BC" w:rsidP="00D503BC">
      <w:pPr>
        <w:pStyle w:val="VIETAFLECHA"/>
        <w:rPr>
          <w:lang w:val="es-MX"/>
        </w:rPr>
      </w:pPr>
    </w:p>
    <w:p w:rsidR="00311D54" w:rsidRPr="00D503BC" w:rsidRDefault="00311D54" w:rsidP="00BA6EF5">
      <w:pPr>
        <w:pStyle w:val="VIETAFLECHA"/>
        <w:numPr>
          <w:ilvl w:val="0"/>
          <w:numId w:val="16"/>
        </w:numPr>
        <w:rPr>
          <w:lang w:val="es-MX"/>
        </w:rPr>
      </w:pPr>
      <w:r w:rsidRPr="00D503BC">
        <w:rPr>
          <w:lang w:val="es-MX"/>
        </w:rPr>
        <w:t>Otros Pasivos a Corto Plazo</w:t>
      </w:r>
    </w:p>
    <w:p w:rsidR="00C55397" w:rsidRPr="00C55397" w:rsidRDefault="00C55397" w:rsidP="00C55397">
      <w:pPr>
        <w:spacing w:after="120" w:line="250" w:lineRule="exact"/>
        <w:jc w:val="both"/>
        <w:rPr>
          <w:rFonts w:ascii="Montserrat" w:hAnsi="Montserrat"/>
          <w:sz w:val="18"/>
          <w:szCs w:val="18"/>
        </w:rPr>
      </w:pPr>
      <w:r w:rsidRPr="00C55397">
        <w:rPr>
          <w:rFonts w:ascii="Montserrat" w:hAnsi="Montserrat"/>
          <w:sz w:val="18"/>
          <w:szCs w:val="18"/>
        </w:rPr>
        <w:t>En este rubro se registran, entre otros, los adeudos del ente público con terceros pendientes de pago, tales como acreedores diversos, y los recursos recibidos cuya aplicación definitiva a la Ley de Ingresos de la Federación o devolución a la fecha de balance se encuentran pendientes y en menor medida a los pasivos pendientes de depurar.</w:t>
      </w:r>
    </w:p>
    <w:p w:rsidR="00F0470E" w:rsidRPr="00C55397" w:rsidRDefault="00C55397" w:rsidP="00BA6EF5">
      <w:pPr>
        <w:pStyle w:val="Prrafodelista"/>
        <w:numPr>
          <w:ilvl w:val="0"/>
          <w:numId w:val="16"/>
        </w:numPr>
        <w:spacing w:after="60" w:line="250" w:lineRule="exact"/>
        <w:jc w:val="center"/>
        <w:rPr>
          <w:rFonts w:ascii="Montserrat" w:hAnsi="Montserrat" w:cs="Arial"/>
          <w:spacing w:val="-1"/>
          <w:sz w:val="18"/>
          <w:szCs w:val="18"/>
        </w:rPr>
      </w:pPr>
      <w:r w:rsidRPr="00C55397">
        <w:rPr>
          <w:rFonts w:ascii="Montserrat" w:hAnsi="Montserrat" w:cs="Calibri"/>
          <w:bCs/>
          <w:sz w:val="16"/>
          <w:szCs w:val="16"/>
          <w:lang w:eastAsia="es-MX"/>
        </w:rPr>
        <w:t xml:space="preserve"> </w:t>
      </w:r>
      <w:r w:rsidR="00F0470E" w:rsidRPr="00C55397">
        <w:rPr>
          <w:rFonts w:ascii="Montserrat" w:hAnsi="Montserrat" w:cs="Calibri"/>
          <w:bCs/>
          <w:sz w:val="16"/>
          <w:szCs w:val="16"/>
          <w:lang w:eastAsia="es-MX"/>
        </w:rPr>
        <w:t>(Pesos)</w:t>
      </w:r>
    </w:p>
    <w:tbl>
      <w:tblPr>
        <w:tblW w:w="9015" w:type="dxa"/>
        <w:tblInd w:w="2117" w:type="dxa"/>
        <w:tblCellMar>
          <w:left w:w="70" w:type="dxa"/>
          <w:right w:w="70" w:type="dxa"/>
        </w:tblCellMar>
        <w:tblLook w:val="04A0" w:firstRow="1" w:lastRow="0" w:firstColumn="1" w:lastColumn="0" w:noHBand="0" w:noVBand="1"/>
      </w:tblPr>
      <w:tblGrid>
        <w:gridCol w:w="4819"/>
        <w:gridCol w:w="2098"/>
        <w:gridCol w:w="2098"/>
      </w:tblGrid>
      <w:tr w:rsidR="00F0470E" w:rsidRPr="006F0DF1" w:rsidTr="00D503BC">
        <w:trPr>
          <w:trHeight w:val="57"/>
        </w:trPr>
        <w:tc>
          <w:tcPr>
            <w:tcW w:w="9015" w:type="dxa"/>
            <w:gridSpan w:val="3"/>
            <w:tcBorders>
              <w:top w:val="single" w:sz="12" w:space="0" w:color="808080"/>
            </w:tcBorders>
            <w:shd w:val="clear" w:color="auto" w:fill="auto"/>
            <w:noWrap/>
            <w:vAlign w:val="center"/>
          </w:tcPr>
          <w:p w:rsidR="00F0470E" w:rsidRPr="00BC0F30"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D503BC">
        <w:trPr>
          <w:trHeight w:val="317"/>
        </w:trPr>
        <w:tc>
          <w:tcPr>
            <w:tcW w:w="4819" w:type="dxa"/>
            <w:tcBorders>
              <w:bottom w:val="double" w:sz="12" w:space="0" w:color="808080"/>
              <w:right w:val="single" w:sz="8" w:space="0" w:color="FFFFFF" w:themeColor="background1"/>
            </w:tcBorders>
            <w:shd w:val="clear" w:color="auto" w:fill="D4C19C"/>
            <w:noWrap/>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98" w:type="dxa"/>
            <w:tcBorders>
              <w:left w:val="single" w:sz="8" w:space="0" w:color="FFFFFF" w:themeColor="background1"/>
              <w:bottom w:val="double" w:sz="12" w:space="0" w:color="808080"/>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A916ED">
        <w:trPr>
          <w:trHeight w:val="215"/>
        </w:trPr>
        <w:tc>
          <w:tcPr>
            <w:tcW w:w="4819" w:type="dxa"/>
            <w:tcBorders>
              <w:top w:val="double" w:sz="12" w:space="0" w:color="808080"/>
            </w:tcBorders>
            <w:shd w:val="clear" w:color="auto" w:fill="F2F2F2"/>
            <w:noWrap/>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Otros Pasivos a Corto Plazo</w:t>
            </w:r>
          </w:p>
        </w:tc>
        <w:tc>
          <w:tcPr>
            <w:tcW w:w="2098" w:type="dxa"/>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116,747,298,773</w:t>
            </w:r>
          </w:p>
        </w:tc>
        <w:tc>
          <w:tcPr>
            <w:tcW w:w="2098" w:type="dxa"/>
            <w:tcBorders>
              <w:top w:val="doub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sz w:val="15"/>
                <w:szCs w:val="15"/>
              </w:rPr>
              <w:t>4,745,206,358</w:t>
            </w:r>
          </w:p>
        </w:tc>
      </w:tr>
      <w:tr w:rsidR="0002028E" w:rsidRPr="00A45426" w:rsidTr="00D503BC">
        <w:trPr>
          <w:trHeight w:val="215"/>
        </w:trPr>
        <w:tc>
          <w:tcPr>
            <w:tcW w:w="4819" w:type="dxa"/>
            <w:tcBorders>
              <w:bottom w:val="single" w:sz="12" w:space="0" w:color="808080"/>
            </w:tcBorders>
            <w:shd w:val="clear" w:color="auto" w:fill="F2F2F2"/>
            <w:noWrap/>
            <w:vAlign w:val="center"/>
          </w:tcPr>
          <w:p w:rsidR="0002028E" w:rsidRPr="00A45426" w:rsidRDefault="0002028E" w:rsidP="0002028E">
            <w:pPr>
              <w:spacing w:after="0" w:line="240" w:lineRule="auto"/>
              <w:ind w:left="170"/>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Total Otros Pasivos a Corto Plazo</w:t>
            </w:r>
          </w:p>
        </w:tc>
        <w:tc>
          <w:tcPr>
            <w:tcW w:w="2098" w:type="dxa"/>
            <w:tcBorders>
              <w:bottom w:val="sing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sz w:val="15"/>
                <w:szCs w:val="15"/>
                <w:lang w:val="es-MX" w:eastAsia="es-MX"/>
              </w:rPr>
            </w:pPr>
            <w:r w:rsidRPr="00A45426">
              <w:rPr>
                <w:rFonts w:ascii="Montserrat" w:hAnsi="Montserrat" w:cs="Arial"/>
                <w:b/>
                <w:bCs/>
                <w:color w:val="000000"/>
                <w:sz w:val="15"/>
                <w:szCs w:val="15"/>
              </w:rPr>
              <w:t>116,747,298,773</w:t>
            </w:r>
          </w:p>
        </w:tc>
        <w:tc>
          <w:tcPr>
            <w:tcW w:w="2098" w:type="dxa"/>
            <w:tcBorders>
              <w:bottom w:val="single" w:sz="12" w:space="0" w:color="808080"/>
            </w:tcBorders>
            <w:shd w:val="clear" w:color="auto" w:fill="F2F2F2"/>
            <w:noWrap/>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b/>
                <w:bCs/>
                <w:sz w:val="15"/>
                <w:szCs w:val="15"/>
              </w:rPr>
              <w:t>4,745,206,358</w:t>
            </w:r>
          </w:p>
        </w:tc>
      </w:tr>
    </w:tbl>
    <w:p w:rsidR="00311D54" w:rsidRDefault="00311D54" w:rsidP="00D05A69">
      <w:pPr>
        <w:spacing w:after="0" w:line="240" w:lineRule="auto"/>
        <w:ind w:left="567"/>
        <w:jc w:val="both"/>
        <w:rPr>
          <w:rFonts w:ascii="Montserrat" w:hAnsi="Montserrat" w:cs="Arial"/>
          <w:spacing w:val="-1"/>
          <w:sz w:val="18"/>
          <w:szCs w:val="18"/>
        </w:rPr>
      </w:pPr>
    </w:p>
    <w:p w:rsidR="00214814" w:rsidRDefault="00214814" w:rsidP="00D05A69">
      <w:pPr>
        <w:spacing w:after="0" w:line="240" w:lineRule="auto"/>
        <w:ind w:left="567"/>
        <w:jc w:val="both"/>
        <w:rPr>
          <w:rFonts w:ascii="Montserrat" w:hAnsi="Montserrat" w:cs="Arial"/>
          <w:spacing w:val="-1"/>
          <w:sz w:val="18"/>
          <w:szCs w:val="18"/>
        </w:rPr>
      </w:pPr>
    </w:p>
    <w:p w:rsidR="00214814" w:rsidRDefault="00214814" w:rsidP="00D05A69">
      <w:pPr>
        <w:spacing w:after="0" w:line="240" w:lineRule="auto"/>
        <w:ind w:left="567"/>
        <w:jc w:val="both"/>
        <w:rPr>
          <w:rFonts w:ascii="Montserrat" w:hAnsi="Montserrat" w:cs="Arial"/>
          <w:spacing w:val="-1"/>
          <w:sz w:val="18"/>
          <w:szCs w:val="18"/>
        </w:rPr>
      </w:pPr>
    </w:p>
    <w:p w:rsidR="00214814" w:rsidRPr="00311D54" w:rsidRDefault="00214814" w:rsidP="00D05A69">
      <w:pPr>
        <w:spacing w:after="0" w:line="240" w:lineRule="auto"/>
        <w:ind w:left="567"/>
        <w:jc w:val="both"/>
        <w:rPr>
          <w:rFonts w:ascii="Montserrat" w:hAnsi="Montserrat" w:cs="Arial"/>
          <w:spacing w:val="-1"/>
          <w:sz w:val="18"/>
          <w:szCs w:val="18"/>
        </w:rPr>
      </w:pPr>
    </w:p>
    <w:p w:rsidR="00311D54" w:rsidRPr="00D503BC" w:rsidRDefault="00311D54" w:rsidP="00BA6EF5">
      <w:pPr>
        <w:pStyle w:val="VIETAFLECHA"/>
        <w:numPr>
          <w:ilvl w:val="0"/>
          <w:numId w:val="17"/>
        </w:numPr>
        <w:ind w:left="357" w:hanging="357"/>
        <w:rPr>
          <w:lang w:val="es-MX"/>
        </w:rPr>
      </w:pPr>
      <w:r w:rsidRPr="00D503BC">
        <w:rPr>
          <w:lang w:val="es-MX"/>
        </w:rPr>
        <w:lastRenderedPageBreak/>
        <w:t>Pasivo No Circulante</w:t>
      </w:r>
    </w:p>
    <w:p w:rsidR="00311D54" w:rsidRPr="00311D54" w:rsidRDefault="00311D54" w:rsidP="004B43BC">
      <w:pPr>
        <w:spacing w:after="120" w:line="250" w:lineRule="exact"/>
        <w:jc w:val="both"/>
        <w:rPr>
          <w:rFonts w:ascii="Montserrat" w:hAnsi="Montserrat"/>
          <w:sz w:val="18"/>
          <w:szCs w:val="18"/>
        </w:rPr>
      </w:pPr>
      <w:r w:rsidRPr="00311D54">
        <w:rPr>
          <w:rFonts w:ascii="Montserrat" w:hAnsi="Montserrat"/>
          <w:sz w:val="18"/>
          <w:szCs w:val="18"/>
        </w:rPr>
        <w:t>Se presenta la información consolidada de los entes públicos del Gobierno Federal que integra</w:t>
      </w:r>
      <w:r w:rsidR="00EE1A66">
        <w:rPr>
          <w:rFonts w:ascii="Montserrat" w:hAnsi="Montserrat"/>
          <w:sz w:val="18"/>
          <w:szCs w:val="18"/>
        </w:rPr>
        <w:t>n</w:t>
      </w:r>
      <w:r w:rsidRPr="00311D54">
        <w:rPr>
          <w:rFonts w:ascii="Montserrat" w:hAnsi="Montserrat"/>
          <w:sz w:val="18"/>
          <w:szCs w:val="18"/>
        </w:rPr>
        <w:t xml:space="preserve"> el grupo de Pasivo No Circulante:</w:t>
      </w:r>
    </w:p>
    <w:tbl>
      <w:tblPr>
        <w:tblW w:w="9599" w:type="dxa"/>
        <w:jc w:val="center"/>
        <w:tblCellMar>
          <w:left w:w="70" w:type="dxa"/>
          <w:right w:w="70" w:type="dxa"/>
        </w:tblCellMar>
        <w:tblLook w:val="04A0" w:firstRow="1" w:lastRow="0" w:firstColumn="1" w:lastColumn="0" w:noHBand="0" w:noVBand="1"/>
      </w:tblPr>
      <w:tblGrid>
        <w:gridCol w:w="5102"/>
        <w:gridCol w:w="2371"/>
        <w:gridCol w:w="2126"/>
      </w:tblGrid>
      <w:tr w:rsidR="00311D54" w:rsidRPr="00311D54" w:rsidTr="00A74D78">
        <w:trPr>
          <w:trHeight w:val="255"/>
          <w:jc w:val="center"/>
        </w:trPr>
        <w:tc>
          <w:tcPr>
            <w:tcW w:w="9599" w:type="dxa"/>
            <w:gridSpan w:val="3"/>
            <w:tcBorders>
              <w:bottom w:val="single" w:sz="12" w:space="0" w:color="808080"/>
            </w:tcBorders>
            <w:shd w:val="clear" w:color="auto" w:fill="auto"/>
            <w:vAlign w:val="center"/>
          </w:tcPr>
          <w:p w:rsidR="00311D54" w:rsidRPr="00D503BC" w:rsidRDefault="00311D54" w:rsidP="00CB065C">
            <w:pPr>
              <w:spacing w:after="60" w:line="250" w:lineRule="exact"/>
              <w:ind w:left="714"/>
              <w:jc w:val="center"/>
              <w:rPr>
                <w:rFonts w:ascii="Montserrat" w:eastAsia="Times New Roman" w:hAnsi="Montserrat" w:cs="Arial"/>
                <w:bCs/>
                <w:color w:val="FFFFFF"/>
                <w:sz w:val="16"/>
                <w:szCs w:val="16"/>
              </w:rPr>
            </w:pPr>
            <w:r w:rsidRPr="00D503BC">
              <w:rPr>
                <w:rFonts w:ascii="Montserrat" w:eastAsia="Times New Roman" w:hAnsi="Montserrat" w:cs="Arial"/>
                <w:bCs/>
                <w:sz w:val="16"/>
                <w:szCs w:val="16"/>
              </w:rPr>
              <w:t>(Pesos)</w:t>
            </w:r>
          </w:p>
        </w:tc>
      </w:tr>
      <w:tr w:rsidR="00CD2E65" w:rsidRPr="002D3E14" w:rsidTr="00D503BC">
        <w:trPr>
          <w:trHeight w:val="57"/>
          <w:jc w:val="center"/>
        </w:trPr>
        <w:tc>
          <w:tcPr>
            <w:tcW w:w="9599" w:type="dxa"/>
            <w:gridSpan w:val="3"/>
            <w:tcBorders>
              <w:top w:val="single" w:sz="12" w:space="0" w:color="808080"/>
            </w:tcBorders>
            <w:shd w:val="clear" w:color="auto" w:fill="auto"/>
            <w:vAlign w:val="center"/>
          </w:tcPr>
          <w:p w:rsidR="00CD2E65" w:rsidRPr="002D3E14" w:rsidRDefault="00CD2E65"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D503BC">
        <w:trPr>
          <w:trHeight w:val="317"/>
          <w:jc w:val="center"/>
        </w:trPr>
        <w:tc>
          <w:tcPr>
            <w:tcW w:w="5102" w:type="dxa"/>
            <w:tcBorders>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371"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26" w:type="dxa"/>
            <w:tcBorders>
              <w:left w:val="single" w:sz="8"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A916ED" w:rsidRPr="00A45426" w:rsidTr="00F95F2A">
        <w:trPr>
          <w:trHeight w:val="255"/>
          <w:jc w:val="center"/>
        </w:trPr>
        <w:tc>
          <w:tcPr>
            <w:tcW w:w="5102" w:type="dxa"/>
            <w:tcBorders>
              <w:top w:val="double" w:sz="12" w:space="0" w:color="808080"/>
            </w:tcBorders>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Ejecutivo</w:t>
            </w:r>
          </w:p>
        </w:tc>
        <w:tc>
          <w:tcPr>
            <w:tcW w:w="2371" w:type="dxa"/>
            <w:tcBorders>
              <w:top w:val="doub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15,186,305,820,652</w:t>
            </w:r>
          </w:p>
        </w:tc>
        <w:tc>
          <w:tcPr>
            <w:tcW w:w="2126" w:type="dxa"/>
            <w:tcBorders>
              <w:top w:val="doub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14,299,065,170,722</w:t>
            </w:r>
          </w:p>
        </w:tc>
      </w:tr>
      <w:tr w:rsidR="00A916ED" w:rsidRPr="00A45426" w:rsidTr="00F95F2A">
        <w:trPr>
          <w:trHeight w:val="255"/>
          <w:jc w:val="center"/>
        </w:trPr>
        <w:tc>
          <w:tcPr>
            <w:tcW w:w="5102" w:type="dxa"/>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Legislativo</w:t>
            </w:r>
          </w:p>
        </w:tc>
        <w:tc>
          <w:tcPr>
            <w:tcW w:w="2371"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c>
          <w:tcPr>
            <w:tcW w:w="2126"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r>
      <w:tr w:rsidR="00A916ED" w:rsidRPr="00A45426" w:rsidTr="00F95F2A">
        <w:trPr>
          <w:trHeight w:val="255"/>
          <w:jc w:val="center"/>
        </w:trPr>
        <w:tc>
          <w:tcPr>
            <w:tcW w:w="5102" w:type="dxa"/>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Judicial</w:t>
            </w:r>
          </w:p>
        </w:tc>
        <w:tc>
          <w:tcPr>
            <w:tcW w:w="2371"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c>
          <w:tcPr>
            <w:tcW w:w="2126"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r>
      <w:tr w:rsidR="00A916ED" w:rsidRPr="00A45426" w:rsidTr="00F95F2A">
        <w:trPr>
          <w:trHeight w:val="255"/>
          <w:jc w:val="center"/>
        </w:trPr>
        <w:tc>
          <w:tcPr>
            <w:tcW w:w="5102" w:type="dxa"/>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Órganos Autónomos</w:t>
            </w:r>
          </w:p>
        </w:tc>
        <w:tc>
          <w:tcPr>
            <w:tcW w:w="2371"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4,050,579,734</w:t>
            </w:r>
          </w:p>
        </w:tc>
        <w:tc>
          <w:tcPr>
            <w:tcW w:w="2126"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3,677,598,718</w:t>
            </w:r>
          </w:p>
        </w:tc>
      </w:tr>
      <w:tr w:rsidR="00A916ED" w:rsidRPr="00A45426" w:rsidTr="00F95F2A">
        <w:trPr>
          <w:trHeight w:val="255"/>
          <w:jc w:val="center"/>
        </w:trPr>
        <w:tc>
          <w:tcPr>
            <w:tcW w:w="5102" w:type="dxa"/>
            <w:tcBorders>
              <w:bottom w:val="single" w:sz="12" w:space="0" w:color="808080" w:themeColor="background1" w:themeShade="80"/>
            </w:tcBorders>
            <w:shd w:val="clear" w:color="auto" w:fill="F2F2F2"/>
            <w:vAlign w:val="center"/>
            <w:hideMark/>
          </w:tcPr>
          <w:p w:rsidR="00A916ED" w:rsidRPr="00A45426" w:rsidRDefault="00A916ED"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Total Pasivo No Circulante</w:t>
            </w:r>
          </w:p>
        </w:tc>
        <w:tc>
          <w:tcPr>
            <w:tcW w:w="2371" w:type="dxa"/>
            <w:tcBorders>
              <w:bottom w:val="single" w:sz="12" w:space="0" w:color="808080" w:themeColor="background1" w:themeShade="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15,190,356,400,386</w:t>
            </w:r>
          </w:p>
        </w:tc>
        <w:tc>
          <w:tcPr>
            <w:tcW w:w="2126" w:type="dxa"/>
            <w:tcBorders>
              <w:bottom w:val="single" w:sz="12" w:space="0" w:color="808080" w:themeColor="background1" w:themeShade="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14,302,742,769,440</w:t>
            </w:r>
          </w:p>
        </w:tc>
      </w:tr>
    </w:tbl>
    <w:p w:rsidR="00214814" w:rsidRDefault="00214814" w:rsidP="00DD6126">
      <w:pPr>
        <w:spacing w:after="120" w:line="250" w:lineRule="exact"/>
        <w:jc w:val="both"/>
        <w:rPr>
          <w:rFonts w:ascii="Montserrat" w:hAnsi="Montserrat"/>
          <w:sz w:val="18"/>
          <w:szCs w:val="18"/>
        </w:rPr>
      </w:pPr>
    </w:p>
    <w:p w:rsidR="00311D54" w:rsidRPr="00DD6126" w:rsidRDefault="00311D54" w:rsidP="00DD6126">
      <w:pPr>
        <w:spacing w:after="120" w:line="250" w:lineRule="exact"/>
        <w:jc w:val="both"/>
        <w:rPr>
          <w:rFonts w:ascii="Montserrat" w:hAnsi="Montserrat"/>
          <w:sz w:val="18"/>
          <w:szCs w:val="18"/>
        </w:rPr>
      </w:pPr>
      <w:r w:rsidRPr="00DD6126">
        <w:rPr>
          <w:rFonts w:ascii="Montserrat" w:hAnsi="Montserrat"/>
          <w:sz w:val="18"/>
          <w:szCs w:val="18"/>
        </w:rPr>
        <w:t>Como se puede apreciar el Poder Ejecutivo representa el 99.9</w:t>
      </w:r>
      <w:r w:rsidR="007D5A37" w:rsidRPr="00DD6126">
        <w:rPr>
          <w:rFonts w:ascii="Montserrat" w:hAnsi="Montserrat"/>
          <w:sz w:val="18"/>
          <w:szCs w:val="18"/>
        </w:rPr>
        <w:t>7</w:t>
      </w:r>
      <w:r w:rsidRPr="00DD6126">
        <w:rPr>
          <w:rFonts w:ascii="Montserrat" w:hAnsi="Montserrat"/>
          <w:sz w:val="18"/>
          <w:szCs w:val="18"/>
        </w:rPr>
        <w:t>% del total del Pasivo No Circulante del Gobierno Federal, por lo que a continuación se presenta la integración de este rubro:</w:t>
      </w:r>
    </w:p>
    <w:p w:rsidR="00F0470E" w:rsidRPr="00D503BC" w:rsidRDefault="00F0470E" w:rsidP="00CB065C">
      <w:pPr>
        <w:spacing w:after="60" w:line="250" w:lineRule="exact"/>
        <w:ind w:left="714"/>
        <w:jc w:val="center"/>
        <w:rPr>
          <w:rFonts w:ascii="Montserrat" w:hAnsi="Montserrat" w:cs="Arial"/>
          <w:spacing w:val="-1"/>
          <w:sz w:val="18"/>
          <w:szCs w:val="18"/>
        </w:rPr>
      </w:pPr>
      <w:r w:rsidRPr="00D503BC">
        <w:rPr>
          <w:rFonts w:ascii="Montserrat" w:eastAsia="Times New Roman" w:hAnsi="Montserrat" w:cs="Calibri"/>
          <w:bCs/>
          <w:sz w:val="16"/>
          <w:szCs w:val="16"/>
          <w:lang w:val="es-MX" w:eastAsia="es-MX"/>
        </w:rPr>
        <w:t>(Pesos)</w:t>
      </w:r>
    </w:p>
    <w:tbl>
      <w:tblPr>
        <w:tblW w:w="8393" w:type="dxa"/>
        <w:tblInd w:w="2117" w:type="dxa"/>
        <w:tblCellMar>
          <w:left w:w="70" w:type="dxa"/>
          <w:right w:w="70" w:type="dxa"/>
        </w:tblCellMar>
        <w:tblLook w:val="04A0" w:firstRow="1" w:lastRow="0" w:firstColumn="1" w:lastColumn="0" w:noHBand="0" w:noVBand="1"/>
      </w:tblPr>
      <w:tblGrid>
        <w:gridCol w:w="4613"/>
        <w:gridCol w:w="1980"/>
        <w:gridCol w:w="1800"/>
      </w:tblGrid>
      <w:tr w:rsidR="00F0470E" w:rsidRPr="006F0DF1" w:rsidTr="00D503BC">
        <w:trPr>
          <w:trHeight w:val="57"/>
        </w:trPr>
        <w:tc>
          <w:tcPr>
            <w:tcW w:w="8393" w:type="dxa"/>
            <w:gridSpan w:val="3"/>
            <w:tcBorders>
              <w:top w:val="single" w:sz="12" w:space="0" w:color="808080"/>
            </w:tcBorders>
            <w:shd w:val="clear" w:color="auto" w:fill="auto"/>
            <w:noWrap/>
            <w:vAlign w:val="center"/>
          </w:tcPr>
          <w:p w:rsidR="00F0470E" w:rsidRPr="00BC0F30"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D503BC">
        <w:trPr>
          <w:trHeight w:val="317"/>
        </w:trPr>
        <w:tc>
          <w:tcPr>
            <w:tcW w:w="4613" w:type="dxa"/>
            <w:tcBorders>
              <w:bottom w:val="double" w:sz="12" w:space="0" w:color="808080"/>
              <w:right w:val="single" w:sz="8" w:space="0" w:color="FFFFFF" w:themeColor="background1"/>
            </w:tcBorders>
            <w:shd w:val="clear" w:color="auto" w:fill="D4C19C"/>
            <w:noWrap/>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980"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800" w:type="dxa"/>
            <w:tcBorders>
              <w:left w:val="single" w:sz="8" w:space="0" w:color="FFFFFF" w:themeColor="background1"/>
              <w:bottom w:val="double" w:sz="12" w:space="0" w:color="808080"/>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D503BC">
        <w:trPr>
          <w:trHeight w:val="215"/>
        </w:trPr>
        <w:tc>
          <w:tcPr>
            <w:tcW w:w="4613" w:type="dxa"/>
            <w:tcBorders>
              <w:top w:val="double" w:sz="12" w:space="0" w:color="808080"/>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Documentos por Pagar a Largo Plazo</w:t>
            </w:r>
          </w:p>
        </w:tc>
        <w:tc>
          <w:tcPr>
            <w:tcW w:w="1980" w:type="dxa"/>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6,527,979,582,859</w:t>
            </w:r>
          </w:p>
        </w:tc>
        <w:tc>
          <w:tcPr>
            <w:tcW w:w="1800" w:type="dxa"/>
            <w:tcBorders>
              <w:top w:val="doub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5,460,953,870,384</w:t>
            </w:r>
          </w:p>
        </w:tc>
      </w:tr>
      <w:tr w:rsidR="0002028E" w:rsidRPr="00A45426" w:rsidTr="00D503BC">
        <w:trPr>
          <w:trHeight w:val="215"/>
        </w:trPr>
        <w:tc>
          <w:tcPr>
            <w:tcW w:w="4613" w:type="dxa"/>
            <w:tcBorders>
              <w:top w:val="nil"/>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Deuda Pública a Largo Plazo</w:t>
            </w:r>
          </w:p>
        </w:tc>
        <w:tc>
          <w:tcPr>
            <w:tcW w:w="1980"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8,648,237,066,409</w:t>
            </w:r>
          </w:p>
        </w:tc>
        <w:tc>
          <w:tcPr>
            <w:tcW w:w="1800"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8,828,022,128,955</w:t>
            </w:r>
          </w:p>
        </w:tc>
      </w:tr>
      <w:tr w:rsidR="0002028E" w:rsidRPr="00A45426" w:rsidTr="00D503BC">
        <w:trPr>
          <w:trHeight w:val="215"/>
        </w:trPr>
        <w:tc>
          <w:tcPr>
            <w:tcW w:w="4613" w:type="dxa"/>
            <w:tcBorders>
              <w:top w:val="nil"/>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Pasivos Diferidos a Largo Plazo</w:t>
            </w:r>
          </w:p>
        </w:tc>
        <w:tc>
          <w:tcPr>
            <w:tcW w:w="1980"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49,585,679</w:t>
            </w:r>
          </w:p>
        </w:tc>
        <w:tc>
          <w:tcPr>
            <w:tcW w:w="1800"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49,585,679</w:t>
            </w:r>
          </w:p>
        </w:tc>
      </w:tr>
      <w:tr w:rsidR="0002028E" w:rsidRPr="00A45426" w:rsidTr="00D503BC">
        <w:trPr>
          <w:trHeight w:val="215"/>
        </w:trPr>
        <w:tc>
          <w:tcPr>
            <w:tcW w:w="4613" w:type="dxa"/>
            <w:tcBorders>
              <w:top w:val="nil"/>
            </w:tcBorders>
            <w:shd w:val="clear" w:color="auto" w:fill="F2F2F2"/>
            <w:noWrap/>
            <w:vAlign w:val="center"/>
            <w:hideMark/>
          </w:tcPr>
          <w:p w:rsidR="0002028E" w:rsidRPr="00A45426" w:rsidRDefault="0002028E" w:rsidP="0002028E">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Fondos y Bienes de Terceros en Garantía y/o en Administración a Largo Plazo</w:t>
            </w:r>
          </w:p>
        </w:tc>
        <w:tc>
          <w:tcPr>
            <w:tcW w:w="1980"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10,039,585,705</w:t>
            </w:r>
          </w:p>
        </w:tc>
        <w:tc>
          <w:tcPr>
            <w:tcW w:w="1800"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10,039,585,704</w:t>
            </w:r>
          </w:p>
        </w:tc>
      </w:tr>
      <w:tr w:rsidR="0002028E" w:rsidRPr="00A45426" w:rsidTr="00D503BC">
        <w:trPr>
          <w:trHeight w:val="215"/>
        </w:trPr>
        <w:tc>
          <w:tcPr>
            <w:tcW w:w="4613" w:type="dxa"/>
            <w:tcBorders>
              <w:bottom w:val="single" w:sz="12" w:space="0" w:color="808080"/>
            </w:tcBorders>
            <w:shd w:val="clear" w:color="auto" w:fill="F2F2F2"/>
            <w:noWrap/>
            <w:vAlign w:val="center"/>
            <w:hideMark/>
          </w:tcPr>
          <w:p w:rsidR="0002028E" w:rsidRPr="00A45426" w:rsidRDefault="0002028E" w:rsidP="0002028E">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Pasivo No Circulante</w:t>
            </w:r>
          </w:p>
        </w:tc>
        <w:tc>
          <w:tcPr>
            <w:tcW w:w="1980" w:type="dxa"/>
            <w:tcBorders>
              <w:bottom w:val="single" w:sz="12" w:space="0" w:color="808080"/>
            </w:tcBorders>
            <w:shd w:val="clear" w:color="auto" w:fill="F2F2F2"/>
            <w:vAlign w:val="center"/>
          </w:tcPr>
          <w:p w:rsidR="0002028E" w:rsidRPr="00A45426" w:rsidRDefault="0002028E" w:rsidP="0002028E">
            <w:pPr>
              <w:spacing w:after="0" w:line="240" w:lineRule="auto"/>
              <w:jc w:val="right"/>
              <w:rPr>
                <w:rFonts w:ascii="Montserrat" w:hAnsi="Montserrat" w:cs="Calibri"/>
                <w:b/>
                <w:bCs/>
                <w:sz w:val="15"/>
                <w:szCs w:val="15"/>
              </w:rPr>
            </w:pPr>
            <w:r w:rsidRPr="00A45426">
              <w:rPr>
                <w:rFonts w:ascii="Montserrat" w:hAnsi="Montserrat" w:cs="Arial"/>
                <w:b/>
                <w:bCs/>
                <w:color w:val="000000"/>
                <w:sz w:val="15"/>
                <w:szCs w:val="15"/>
              </w:rPr>
              <w:t>15,186,305,820,652</w:t>
            </w:r>
          </w:p>
        </w:tc>
        <w:tc>
          <w:tcPr>
            <w:tcW w:w="1800" w:type="dxa"/>
            <w:tcBorders>
              <w:bottom w:val="sing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hAnsi="Montserrat" w:cs="Calibri"/>
                <w:b/>
                <w:bCs/>
                <w:sz w:val="15"/>
                <w:szCs w:val="15"/>
              </w:rPr>
              <w:t>14,299,065,170,722</w:t>
            </w:r>
          </w:p>
        </w:tc>
      </w:tr>
    </w:tbl>
    <w:p w:rsidR="00D503BC" w:rsidRDefault="00D503BC" w:rsidP="00D503BC">
      <w:pPr>
        <w:pStyle w:val="VIETAFLECHA"/>
        <w:ind w:left="1069"/>
        <w:rPr>
          <w:lang w:val="es-MX"/>
        </w:rPr>
      </w:pPr>
    </w:p>
    <w:p w:rsidR="00311D54" w:rsidRPr="00D503BC" w:rsidRDefault="00311D54" w:rsidP="00BA6EF5">
      <w:pPr>
        <w:pStyle w:val="VIETAFLECHA"/>
        <w:numPr>
          <w:ilvl w:val="0"/>
          <w:numId w:val="16"/>
        </w:numPr>
        <w:rPr>
          <w:lang w:val="es-MX"/>
        </w:rPr>
      </w:pPr>
      <w:r w:rsidRPr="00D503BC">
        <w:rPr>
          <w:lang w:val="es-MX"/>
        </w:rPr>
        <w:t>Documentos por Pagar a Largo Plazo</w:t>
      </w:r>
    </w:p>
    <w:p w:rsidR="00C55397" w:rsidRDefault="00C55397" w:rsidP="00C55397">
      <w:pPr>
        <w:spacing w:after="120" w:line="250" w:lineRule="exact"/>
        <w:jc w:val="both"/>
        <w:rPr>
          <w:rFonts w:ascii="Montserrat" w:hAnsi="Montserrat"/>
          <w:sz w:val="18"/>
          <w:szCs w:val="18"/>
        </w:rPr>
      </w:pPr>
      <w:r>
        <w:rPr>
          <w:rFonts w:ascii="Montserrat" w:hAnsi="Montserrat"/>
          <w:sz w:val="18"/>
          <w:szCs w:val="18"/>
        </w:rPr>
        <w:t>Destaca en este rubro las obligaciones internas contraídas por el ente público, mediante bonos, títulos y valores de la deuda pública interna, destinados a la regulación monetaria con vencimiento en un plazo mayor a doce meses.</w:t>
      </w:r>
      <w:r w:rsidR="002A644F">
        <w:rPr>
          <w:rFonts w:ascii="Montserrat" w:hAnsi="Montserrat"/>
          <w:sz w:val="18"/>
          <w:szCs w:val="18"/>
        </w:rPr>
        <w:t xml:space="preserve"> </w:t>
      </w:r>
      <w:r>
        <w:rPr>
          <w:rFonts w:ascii="Montserrat" w:hAnsi="Montserrat"/>
          <w:sz w:val="18"/>
          <w:szCs w:val="18"/>
        </w:rPr>
        <w:t>El concepto Bonos y Títulos Destinados a Regulación Monetaria a LP es la subcuenta contable de pasivo en la que se registra el valor nominal de los siguientes instrumentos:</w:t>
      </w:r>
    </w:p>
    <w:p w:rsidR="00F0470E" w:rsidRPr="00D503BC" w:rsidRDefault="00C55397" w:rsidP="00C55397">
      <w:pPr>
        <w:spacing w:after="60" w:line="250" w:lineRule="exact"/>
        <w:ind w:left="714"/>
        <w:jc w:val="center"/>
        <w:rPr>
          <w:rFonts w:ascii="Montserrat" w:hAnsi="Montserrat" w:cs="Arial"/>
          <w:spacing w:val="-1"/>
          <w:sz w:val="18"/>
          <w:szCs w:val="18"/>
        </w:rPr>
      </w:pPr>
      <w:r w:rsidRPr="00D503BC">
        <w:rPr>
          <w:rFonts w:ascii="Montserrat" w:eastAsia="Times New Roman" w:hAnsi="Montserrat" w:cs="Calibri"/>
          <w:bCs/>
          <w:sz w:val="16"/>
          <w:szCs w:val="16"/>
          <w:lang w:val="es-MX" w:eastAsia="es-MX"/>
        </w:rPr>
        <w:t xml:space="preserve"> </w:t>
      </w:r>
      <w:r w:rsidR="00F0470E" w:rsidRPr="00D503BC">
        <w:rPr>
          <w:rFonts w:ascii="Montserrat" w:eastAsia="Times New Roman" w:hAnsi="Montserrat" w:cs="Calibri"/>
          <w:bCs/>
          <w:sz w:val="16"/>
          <w:szCs w:val="16"/>
          <w:lang w:val="es-MX" w:eastAsia="es-MX"/>
        </w:rPr>
        <w:t>(Pesos)</w:t>
      </w:r>
    </w:p>
    <w:tbl>
      <w:tblPr>
        <w:tblW w:w="9934" w:type="dxa"/>
        <w:jc w:val="center"/>
        <w:tblCellMar>
          <w:left w:w="70" w:type="dxa"/>
          <w:right w:w="70" w:type="dxa"/>
        </w:tblCellMar>
        <w:tblLook w:val="04A0" w:firstRow="1" w:lastRow="0" w:firstColumn="1" w:lastColumn="0" w:noHBand="0" w:noVBand="1"/>
      </w:tblPr>
      <w:tblGrid>
        <w:gridCol w:w="4478"/>
        <w:gridCol w:w="1260"/>
        <w:gridCol w:w="2098"/>
        <w:gridCol w:w="2098"/>
      </w:tblGrid>
      <w:tr w:rsidR="00F0470E" w:rsidRPr="006F0DF1" w:rsidTr="00D503BC">
        <w:trPr>
          <w:trHeight w:val="57"/>
          <w:jc w:val="center"/>
        </w:trPr>
        <w:tc>
          <w:tcPr>
            <w:tcW w:w="9934" w:type="dxa"/>
            <w:gridSpan w:val="4"/>
            <w:tcBorders>
              <w:top w:val="single" w:sz="12" w:space="0" w:color="808080"/>
            </w:tcBorders>
            <w:shd w:val="clear" w:color="auto" w:fill="auto"/>
            <w:noWrap/>
            <w:vAlign w:val="center"/>
          </w:tcPr>
          <w:p w:rsidR="00F0470E" w:rsidRPr="00BC0F30"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302BDB">
        <w:trPr>
          <w:trHeight w:val="317"/>
          <w:jc w:val="center"/>
        </w:trPr>
        <w:tc>
          <w:tcPr>
            <w:tcW w:w="4478" w:type="dxa"/>
            <w:tcBorders>
              <w:bottom w:val="double" w:sz="12" w:space="0" w:color="808080"/>
              <w:right w:val="single" w:sz="8" w:space="0" w:color="FFFFFF" w:themeColor="background1"/>
            </w:tcBorders>
            <w:shd w:val="clear" w:color="auto" w:fill="D4C19C"/>
            <w:noWrap/>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Tipo de Instrumento</w:t>
            </w:r>
          </w:p>
        </w:tc>
        <w:tc>
          <w:tcPr>
            <w:tcW w:w="1260"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Siglas</w:t>
            </w:r>
          </w:p>
        </w:tc>
        <w:tc>
          <w:tcPr>
            <w:tcW w:w="2098" w:type="dxa"/>
            <w:tcBorders>
              <w:left w:val="single" w:sz="8" w:space="0" w:color="FFFFFF" w:themeColor="background1"/>
              <w:bottom w:val="double" w:sz="12" w:space="0" w:color="808080"/>
              <w:right w:val="single" w:sz="8" w:space="0" w:color="FFFFFF" w:themeColor="background1"/>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98" w:type="dxa"/>
            <w:tcBorders>
              <w:left w:val="single" w:sz="8" w:space="0" w:color="FFFFFF" w:themeColor="background1"/>
              <w:bottom w:val="double" w:sz="12" w:space="0" w:color="808080"/>
              <w:right w:val="single" w:sz="8" w:space="0" w:color="BFBFBF"/>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302BDB">
        <w:trPr>
          <w:trHeight w:val="215"/>
          <w:jc w:val="center"/>
        </w:trPr>
        <w:tc>
          <w:tcPr>
            <w:tcW w:w="4478" w:type="dxa"/>
            <w:tcBorders>
              <w:top w:val="double" w:sz="12" w:space="0" w:color="808080"/>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 xml:space="preserve">Certificados de la Tesorería </w:t>
            </w:r>
          </w:p>
        </w:tc>
        <w:tc>
          <w:tcPr>
            <w:tcW w:w="1260" w:type="dxa"/>
            <w:tcBorders>
              <w:top w:val="double" w:sz="12" w:space="0" w:color="808080"/>
            </w:tcBorders>
            <w:shd w:val="clear" w:color="auto" w:fill="F2F2F2"/>
            <w:vAlign w:val="center"/>
            <w:hideMark/>
          </w:tcPr>
          <w:p w:rsidR="0002028E" w:rsidRPr="00A45426" w:rsidRDefault="0002028E" w:rsidP="0002028E">
            <w:pPr>
              <w:spacing w:after="0" w:line="240" w:lineRule="auto"/>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CETES</w:t>
            </w:r>
          </w:p>
        </w:tc>
        <w:tc>
          <w:tcPr>
            <w:tcW w:w="2098" w:type="dxa"/>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2,290,000,000,000</w:t>
            </w:r>
          </w:p>
        </w:tc>
        <w:tc>
          <w:tcPr>
            <w:tcW w:w="2098" w:type="dxa"/>
            <w:tcBorders>
              <w:top w:val="double" w:sz="12" w:space="0" w:color="808080"/>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2,190,000,000,000</w:t>
            </w:r>
          </w:p>
        </w:tc>
      </w:tr>
      <w:tr w:rsidR="0002028E" w:rsidRPr="00A45426" w:rsidTr="00302BDB">
        <w:trPr>
          <w:trHeight w:val="215"/>
          <w:jc w:val="center"/>
        </w:trPr>
        <w:tc>
          <w:tcPr>
            <w:tcW w:w="4478" w:type="dxa"/>
            <w:tcBorders>
              <w:top w:val="nil"/>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Bonos de Desarrollo del Gobierno Federal</w:t>
            </w:r>
          </w:p>
        </w:tc>
        <w:tc>
          <w:tcPr>
            <w:tcW w:w="1260" w:type="dxa"/>
            <w:tcBorders>
              <w:top w:val="nil"/>
            </w:tcBorders>
            <w:shd w:val="clear" w:color="auto" w:fill="F2F2F2"/>
            <w:vAlign w:val="center"/>
            <w:hideMark/>
          </w:tcPr>
          <w:p w:rsidR="0002028E" w:rsidRPr="00A45426" w:rsidRDefault="0002028E" w:rsidP="0002028E">
            <w:pPr>
              <w:spacing w:after="0" w:line="240" w:lineRule="auto"/>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BONDES</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2,800,000,000,000</w:t>
            </w:r>
          </w:p>
        </w:tc>
        <w:tc>
          <w:tcPr>
            <w:tcW w:w="2098"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2,050,000,000,000</w:t>
            </w:r>
          </w:p>
        </w:tc>
      </w:tr>
      <w:tr w:rsidR="0002028E" w:rsidRPr="00A45426" w:rsidTr="00302BDB">
        <w:trPr>
          <w:trHeight w:val="215"/>
          <w:jc w:val="center"/>
        </w:trPr>
        <w:tc>
          <w:tcPr>
            <w:tcW w:w="4478" w:type="dxa"/>
            <w:tcBorders>
              <w:top w:val="nil"/>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Bonos Gubernamentales a Tasa Fija</w:t>
            </w:r>
          </w:p>
        </w:tc>
        <w:tc>
          <w:tcPr>
            <w:tcW w:w="1260" w:type="dxa"/>
            <w:tcBorders>
              <w:top w:val="nil"/>
            </w:tcBorders>
            <w:shd w:val="clear" w:color="auto" w:fill="F2F2F2"/>
            <w:vAlign w:val="center"/>
            <w:hideMark/>
          </w:tcPr>
          <w:p w:rsidR="0002028E" w:rsidRPr="00A45426" w:rsidRDefault="0002028E" w:rsidP="0002028E">
            <w:pPr>
              <w:spacing w:after="0" w:line="240" w:lineRule="auto"/>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BONOS M</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230,000,000,000</w:t>
            </w:r>
          </w:p>
        </w:tc>
        <w:tc>
          <w:tcPr>
            <w:tcW w:w="2098"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210,000,000,000</w:t>
            </w:r>
          </w:p>
        </w:tc>
      </w:tr>
      <w:tr w:rsidR="0002028E" w:rsidRPr="00A45426" w:rsidTr="00302BDB">
        <w:trPr>
          <w:trHeight w:val="215"/>
          <w:jc w:val="center"/>
        </w:trPr>
        <w:tc>
          <w:tcPr>
            <w:tcW w:w="4478" w:type="dxa"/>
            <w:tcBorders>
              <w:top w:val="nil"/>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val="es-MX" w:eastAsia="es-MX"/>
              </w:rPr>
              <w:t>UDIBONOS</w:t>
            </w:r>
            <w:proofErr w:type="spellEnd"/>
          </w:p>
        </w:tc>
        <w:tc>
          <w:tcPr>
            <w:tcW w:w="1260" w:type="dxa"/>
            <w:tcBorders>
              <w:top w:val="nil"/>
            </w:tcBorders>
            <w:shd w:val="clear" w:color="auto" w:fill="F2F2F2"/>
            <w:vAlign w:val="center"/>
            <w:hideMark/>
          </w:tcPr>
          <w:p w:rsidR="0002028E" w:rsidRPr="00A45426" w:rsidRDefault="0002028E" w:rsidP="0002028E">
            <w:pPr>
              <w:spacing w:after="0" w:line="240" w:lineRule="auto"/>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val="es-MX" w:eastAsia="es-MX"/>
              </w:rPr>
              <w:t>UDIBONOS</w:t>
            </w:r>
            <w:proofErr w:type="spellEnd"/>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hAnsi="Montserrat" w:cs="Arial"/>
                <w:color w:val="000000"/>
                <w:sz w:val="15"/>
                <w:szCs w:val="15"/>
              </w:rPr>
              <w:t>1,162,061,668,800</w:t>
            </w:r>
          </w:p>
        </w:tc>
        <w:tc>
          <w:tcPr>
            <w:tcW w:w="2098"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965,127,805,000</w:t>
            </w:r>
          </w:p>
        </w:tc>
      </w:tr>
      <w:tr w:rsidR="0002028E" w:rsidRPr="00A45426" w:rsidTr="00302BDB">
        <w:trPr>
          <w:trHeight w:val="215"/>
          <w:jc w:val="center"/>
        </w:trPr>
        <w:tc>
          <w:tcPr>
            <w:tcW w:w="4478" w:type="dxa"/>
            <w:tcBorders>
              <w:top w:val="nil"/>
            </w:tcBorders>
            <w:shd w:val="clear" w:color="auto" w:fill="F2F2F2"/>
            <w:vAlign w:val="center"/>
            <w:hideMark/>
          </w:tcPr>
          <w:p w:rsidR="0002028E" w:rsidRPr="00A45426" w:rsidRDefault="0002028E" w:rsidP="0002028E">
            <w:pPr>
              <w:spacing w:after="0" w:line="240" w:lineRule="auto"/>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Bonos y Títulos destinados a Regulación Monetaria</w:t>
            </w:r>
          </w:p>
        </w:tc>
        <w:tc>
          <w:tcPr>
            <w:tcW w:w="1260"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 </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bCs/>
                <w:sz w:val="15"/>
                <w:szCs w:val="15"/>
                <w:lang w:eastAsia="es-MX"/>
              </w:rPr>
            </w:pPr>
            <w:r w:rsidRPr="00A45426">
              <w:rPr>
                <w:rFonts w:ascii="Montserrat" w:hAnsi="Montserrat" w:cs="Arial"/>
                <w:b/>
                <w:bCs/>
                <w:color w:val="000000"/>
                <w:sz w:val="15"/>
                <w:szCs w:val="15"/>
              </w:rPr>
              <w:t>6,482,061,668,800</w:t>
            </w:r>
          </w:p>
        </w:tc>
        <w:tc>
          <w:tcPr>
            <w:tcW w:w="2098"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bCs/>
                <w:sz w:val="15"/>
                <w:szCs w:val="15"/>
                <w:lang w:eastAsia="es-MX"/>
              </w:rPr>
            </w:pPr>
            <w:r w:rsidRPr="00A45426">
              <w:rPr>
                <w:rFonts w:ascii="Montserrat" w:eastAsia="Times New Roman" w:hAnsi="Montserrat" w:cs="Calibri"/>
                <w:b/>
                <w:bCs/>
                <w:sz w:val="15"/>
                <w:szCs w:val="15"/>
                <w:lang w:eastAsia="es-MX"/>
              </w:rPr>
              <w:t>5,415,127,805,000</w:t>
            </w:r>
          </w:p>
        </w:tc>
      </w:tr>
      <w:tr w:rsidR="0002028E" w:rsidRPr="00A45426" w:rsidTr="00302BDB">
        <w:trPr>
          <w:trHeight w:val="215"/>
          <w:jc w:val="center"/>
        </w:trPr>
        <w:tc>
          <w:tcPr>
            <w:tcW w:w="4478" w:type="dxa"/>
            <w:tcBorders>
              <w:top w:val="nil"/>
            </w:tcBorders>
            <w:shd w:val="clear" w:color="auto" w:fill="F2F2F2"/>
            <w:vAlign w:val="center"/>
            <w:hideMark/>
          </w:tcPr>
          <w:p w:rsidR="0002028E" w:rsidRPr="00A45426" w:rsidRDefault="0002028E" w:rsidP="0002028E">
            <w:pPr>
              <w:spacing w:after="0" w:line="240" w:lineRule="auto"/>
              <w:jc w:val="both"/>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Otros Documentos por Pagar a Largo Plazo</w:t>
            </w:r>
          </w:p>
        </w:tc>
        <w:tc>
          <w:tcPr>
            <w:tcW w:w="1260"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 </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bCs/>
                <w:sz w:val="15"/>
                <w:szCs w:val="15"/>
                <w:lang w:eastAsia="es-MX"/>
              </w:rPr>
            </w:pPr>
            <w:r w:rsidRPr="00A45426">
              <w:rPr>
                <w:rFonts w:ascii="Montserrat" w:hAnsi="Montserrat" w:cs="Arial"/>
                <w:b/>
                <w:bCs/>
                <w:color w:val="000000"/>
                <w:sz w:val="15"/>
                <w:szCs w:val="15"/>
              </w:rPr>
              <w:t>45,917,914,059</w:t>
            </w:r>
          </w:p>
        </w:tc>
        <w:tc>
          <w:tcPr>
            <w:tcW w:w="2098"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bCs/>
                <w:sz w:val="15"/>
                <w:szCs w:val="15"/>
                <w:lang w:eastAsia="es-MX"/>
              </w:rPr>
            </w:pPr>
            <w:r w:rsidRPr="00A45426">
              <w:rPr>
                <w:rFonts w:ascii="Montserrat" w:eastAsia="Times New Roman" w:hAnsi="Montserrat" w:cs="Calibri"/>
                <w:b/>
                <w:bCs/>
                <w:sz w:val="15"/>
                <w:szCs w:val="15"/>
                <w:lang w:eastAsia="es-MX"/>
              </w:rPr>
              <w:t>45,826,065,384 </w:t>
            </w:r>
          </w:p>
        </w:tc>
      </w:tr>
      <w:tr w:rsidR="0002028E" w:rsidRPr="00A45426" w:rsidTr="00302BDB">
        <w:trPr>
          <w:trHeight w:val="215"/>
          <w:jc w:val="center"/>
        </w:trPr>
        <w:tc>
          <w:tcPr>
            <w:tcW w:w="4478" w:type="dxa"/>
            <w:tcBorders>
              <w:bottom w:val="single" w:sz="12" w:space="0" w:color="808080"/>
            </w:tcBorders>
            <w:shd w:val="clear" w:color="auto" w:fill="F2F2F2"/>
            <w:vAlign w:val="center"/>
            <w:hideMark/>
          </w:tcPr>
          <w:p w:rsidR="0002028E" w:rsidRPr="00A45426" w:rsidRDefault="0002028E" w:rsidP="0002028E">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de Documentos por Pagar a Largo Plazo</w:t>
            </w:r>
          </w:p>
        </w:tc>
        <w:tc>
          <w:tcPr>
            <w:tcW w:w="1260" w:type="dxa"/>
            <w:tcBorders>
              <w:bottom w:val="single" w:sz="12" w:space="0" w:color="808080"/>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 </w:t>
            </w:r>
          </w:p>
        </w:tc>
        <w:tc>
          <w:tcPr>
            <w:tcW w:w="2098" w:type="dxa"/>
            <w:tcBorders>
              <w:bottom w:val="sing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bCs/>
                <w:sz w:val="15"/>
                <w:szCs w:val="15"/>
                <w:lang w:eastAsia="es-MX"/>
              </w:rPr>
            </w:pPr>
            <w:r w:rsidRPr="00A45426">
              <w:rPr>
                <w:rFonts w:ascii="Montserrat" w:hAnsi="Montserrat" w:cs="Arial"/>
                <w:b/>
                <w:bCs/>
                <w:color w:val="000000"/>
                <w:sz w:val="15"/>
                <w:szCs w:val="15"/>
              </w:rPr>
              <w:t>6,527,979,582,859</w:t>
            </w:r>
          </w:p>
        </w:tc>
        <w:tc>
          <w:tcPr>
            <w:tcW w:w="2098" w:type="dxa"/>
            <w:tcBorders>
              <w:bottom w:val="single" w:sz="12" w:space="0" w:color="808080"/>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bCs/>
                <w:sz w:val="15"/>
                <w:szCs w:val="15"/>
                <w:lang w:eastAsia="es-MX"/>
              </w:rPr>
            </w:pPr>
            <w:r w:rsidRPr="00A45426">
              <w:rPr>
                <w:rFonts w:ascii="Montserrat" w:eastAsia="Times New Roman" w:hAnsi="Montserrat" w:cs="Calibri"/>
                <w:b/>
                <w:bCs/>
                <w:sz w:val="15"/>
                <w:szCs w:val="15"/>
                <w:lang w:eastAsia="es-MX"/>
              </w:rPr>
              <w:t>5,460,953,870,384</w:t>
            </w:r>
          </w:p>
        </w:tc>
      </w:tr>
    </w:tbl>
    <w:p w:rsidR="00311D54" w:rsidRPr="00D503BC" w:rsidRDefault="00311D54" w:rsidP="00BA6EF5">
      <w:pPr>
        <w:pStyle w:val="VIETAFLECHA"/>
        <w:numPr>
          <w:ilvl w:val="0"/>
          <w:numId w:val="16"/>
        </w:numPr>
        <w:rPr>
          <w:lang w:val="es-MX"/>
        </w:rPr>
      </w:pPr>
      <w:r w:rsidRPr="00D503BC">
        <w:rPr>
          <w:lang w:val="es-MX"/>
        </w:rPr>
        <w:lastRenderedPageBreak/>
        <w:t>Deuda Pública a Largo Plazo</w:t>
      </w:r>
    </w:p>
    <w:p w:rsidR="00C55397" w:rsidRPr="00C55397" w:rsidRDefault="00C55397" w:rsidP="00C55397">
      <w:pPr>
        <w:spacing w:after="120" w:line="250" w:lineRule="exact"/>
        <w:jc w:val="both"/>
        <w:rPr>
          <w:rFonts w:ascii="Montserrat" w:hAnsi="Montserrat"/>
          <w:sz w:val="18"/>
          <w:szCs w:val="18"/>
        </w:rPr>
      </w:pPr>
      <w:r w:rsidRPr="00C55397">
        <w:rPr>
          <w:rFonts w:ascii="Montserrat" w:hAnsi="Montserrat"/>
          <w:sz w:val="18"/>
          <w:szCs w:val="18"/>
        </w:rPr>
        <w:t xml:space="preserve">Son los adeudos contraídos por la colocación de bonos y títulos de deuda interna y externa, con vencimiento en un plazo mayor o igual a doce meses, como son: CETES, BONDES, </w:t>
      </w:r>
      <w:proofErr w:type="spellStart"/>
      <w:r w:rsidRPr="00C55397">
        <w:rPr>
          <w:rFonts w:ascii="Montserrat" w:hAnsi="Montserrat"/>
          <w:sz w:val="18"/>
          <w:szCs w:val="18"/>
        </w:rPr>
        <w:t>UDIBONOS</w:t>
      </w:r>
      <w:proofErr w:type="spellEnd"/>
      <w:r w:rsidRPr="00C55397">
        <w:rPr>
          <w:rFonts w:ascii="Montserrat" w:hAnsi="Montserrat"/>
          <w:sz w:val="18"/>
          <w:szCs w:val="18"/>
        </w:rPr>
        <w:t xml:space="preserve"> o Préstamos de Organismos Financieros Internacionales, etc.</w:t>
      </w:r>
    </w:p>
    <w:p w:rsidR="00C55397" w:rsidRDefault="00C55397" w:rsidP="00C55397">
      <w:pPr>
        <w:spacing w:after="120" w:line="250" w:lineRule="exact"/>
        <w:jc w:val="both"/>
        <w:rPr>
          <w:rFonts w:ascii="Montserrat" w:hAnsi="Montserrat"/>
          <w:sz w:val="18"/>
          <w:szCs w:val="18"/>
        </w:rPr>
      </w:pPr>
      <w:r w:rsidRPr="00C55397">
        <w:rPr>
          <w:rFonts w:ascii="Montserrat" w:hAnsi="Montserrat"/>
          <w:sz w:val="18"/>
          <w:szCs w:val="18"/>
        </w:rPr>
        <w:t>La desagregación de la cuenta Deuda Pública a Largo Plazo se presenta a continuación:</w:t>
      </w:r>
    </w:p>
    <w:p w:rsidR="00F0470E" w:rsidRPr="00214814" w:rsidRDefault="00F0470E" w:rsidP="00214814">
      <w:pPr>
        <w:spacing w:after="60" w:line="250" w:lineRule="exact"/>
        <w:ind w:left="714"/>
        <w:jc w:val="center"/>
        <w:rPr>
          <w:rFonts w:ascii="Montserrat" w:eastAsia="Times New Roman" w:hAnsi="Montserrat" w:cs="Calibri"/>
          <w:bCs/>
          <w:sz w:val="16"/>
          <w:szCs w:val="16"/>
          <w:lang w:val="es-MX" w:eastAsia="es-MX"/>
        </w:rPr>
      </w:pPr>
      <w:r w:rsidRPr="00214814">
        <w:rPr>
          <w:rFonts w:ascii="Montserrat" w:eastAsia="Times New Roman" w:hAnsi="Montserrat" w:cs="Calibri"/>
          <w:bCs/>
          <w:sz w:val="16"/>
          <w:szCs w:val="16"/>
          <w:lang w:val="es-MX" w:eastAsia="es-MX"/>
        </w:rPr>
        <w:t>(Pesos)</w:t>
      </w:r>
    </w:p>
    <w:tbl>
      <w:tblPr>
        <w:tblW w:w="9178" w:type="dxa"/>
        <w:jc w:val="center"/>
        <w:tblCellMar>
          <w:left w:w="70" w:type="dxa"/>
          <w:right w:w="70" w:type="dxa"/>
        </w:tblCellMar>
        <w:tblLook w:val="04A0" w:firstRow="1" w:lastRow="0" w:firstColumn="1" w:lastColumn="0" w:noHBand="0" w:noVBand="1"/>
      </w:tblPr>
      <w:tblGrid>
        <w:gridCol w:w="4982"/>
        <w:gridCol w:w="2098"/>
        <w:gridCol w:w="2098"/>
      </w:tblGrid>
      <w:tr w:rsidR="00F0470E" w:rsidRPr="006F0DF1" w:rsidTr="00302BDB">
        <w:trPr>
          <w:trHeight w:val="57"/>
          <w:jc w:val="center"/>
        </w:trPr>
        <w:tc>
          <w:tcPr>
            <w:tcW w:w="9178" w:type="dxa"/>
            <w:gridSpan w:val="3"/>
            <w:tcBorders>
              <w:top w:val="single" w:sz="12" w:space="0" w:color="808080"/>
            </w:tcBorders>
            <w:shd w:val="clear" w:color="auto" w:fill="auto"/>
            <w:noWrap/>
            <w:vAlign w:val="center"/>
          </w:tcPr>
          <w:p w:rsidR="00F0470E" w:rsidRPr="00BC0F30"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302BDB">
        <w:trPr>
          <w:trHeight w:val="317"/>
          <w:jc w:val="center"/>
        </w:trPr>
        <w:tc>
          <w:tcPr>
            <w:tcW w:w="4982" w:type="dxa"/>
            <w:tcBorders>
              <w:bottom w:val="double" w:sz="12" w:space="0" w:color="808080"/>
              <w:right w:val="single" w:sz="8" w:space="0" w:color="FFFFFF" w:themeColor="background1"/>
            </w:tcBorders>
            <w:shd w:val="clear" w:color="auto" w:fill="D4C19C"/>
            <w:noWrap/>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09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98" w:type="dxa"/>
            <w:tcBorders>
              <w:left w:val="single" w:sz="8" w:space="0" w:color="FFFFFF" w:themeColor="background1"/>
              <w:bottom w:val="double" w:sz="12" w:space="0" w:color="808080"/>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302BDB">
        <w:trPr>
          <w:trHeight w:val="215"/>
          <w:jc w:val="center"/>
        </w:trPr>
        <w:tc>
          <w:tcPr>
            <w:tcW w:w="4982" w:type="dxa"/>
            <w:tcBorders>
              <w:top w:val="double" w:sz="12" w:space="0" w:color="808080"/>
            </w:tcBorders>
            <w:shd w:val="clear" w:color="auto" w:fill="F2F2F2"/>
            <w:noWrap/>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Títulos y Valores de la Deuda Pública Interna a Largo Plazo</w:t>
            </w:r>
          </w:p>
        </w:tc>
        <w:tc>
          <w:tcPr>
            <w:tcW w:w="2098" w:type="dxa"/>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5,547,102,269,193</w:t>
            </w:r>
          </w:p>
        </w:tc>
        <w:tc>
          <w:tcPr>
            <w:tcW w:w="2098" w:type="dxa"/>
            <w:tcBorders>
              <w:top w:val="doub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7030A0"/>
                <w:sz w:val="15"/>
                <w:szCs w:val="15"/>
                <w:lang w:eastAsia="es-MX"/>
              </w:rPr>
            </w:pPr>
            <w:r w:rsidRPr="00A45426">
              <w:rPr>
                <w:rFonts w:ascii="Montserrat" w:eastAsia="Times New Roman" w:hAnsi="Montserrat" w:cs="Calibri"/>
                <w:color w:val="000000"/>
                <w:sz w:val="15"/>
                <w:szCs w:val="15"/>
                <w:lang w:val="es-MX" w:eastAsia="es-MX"/>
              </w:rPr>
              <w:t>5,572,736,207,577</w:t>
            </w:r>
          </w:p>
        </w:tc>
      </w:tr>
      <w:tr w:rsidR="0002028E" w:rsidRPr="00A45426" w:rsidTr="00302BDB">
        <w:trPr>
          <w:trHeight w:val="215"/>
          <w:jc w:val="center"/>
        </w:trPr>
        <w:tc>
          <w:tcPr>
            <w:tcW w:w="4982" w:type="dxa"/>
            <w:tcBorders>
              <w:top w:val="nil"/>
            </w:tcBorders>
            <w:shd w:val="clear" w:color="auto" w:fill="F2F2F2"/>
            <w:noWrap/>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Títulos y Valores de la Deuda Pública Externa a Largo Plazo</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2,350,011,190,970</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7030A0"/>
                <w:sz w:val="15"/>
                <w:szCs w:val="15"/>
                <w:lang w:eastAsia="es-MX"/>
              </w:rPr>
            </w:pPr>
            <w:r w:rsidRPr="00A45426">
              <w:rPr>
                <w:rFonts w:ascii="Montserrat" w:eastAsia="Times New Roman" w:hAnsi="Montserrat" w:cs="Calibri"/>
                <w:color w:val="000000"/>
                <w:sz w:val="15"/>
                <w:szCs w:val="15"/>
                <w:lang w:val="es-MX" w:eastAsia="es-MX"/>
              </w:rPr>
              <w:t>2,496,303,743,330</w:t>
            </w:r>
          </w:p>
        </w:tc>
      </w:tr>
      <w:tr w:rsidR="0002028E" w:rsidRPr="00A45426" w:rsidTr="00302BDB">
        <w:trPr>
          <w:trHeight w:val="215"/>
          <w:jc w:val="center"/>
        </w:trPr>
        <w:tc>
          <w:tcPr>
            <w:tcW w:w="4982" w:type="dxa"/>
            <w:tcBorders>
              <w:top w:val="nil"/>
            </w:tcBorders>
            <w:shd w:val="clear" w:color="auto" w:fill="F2F2F2"/>
            <w:noWrap/>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Préstamos de la Deuda Pública Interna por Pagar a Largo Plazo</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160,569,966,925</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7030A0"/>
                <w:sz w:val="15"/>
                <w:szCs w:val="15"/>
                <w:lang w:eastAsia="es-MX"/>
              </w:rPr>
            </w:pPr>
            <w:r w:rsidRPr="00A45426">
              <w:rPr>
                <w:rFonts w:ascii="Montserrat" w:eastAsia="Times New Roman" w:hAnsi="Montserrat" w:cs="Calibri"/>
                <w:color w:val="000000"/>
                <w:sz w:val="15"/>
                <w:szCs w:val="15"/>
                <w:lang w:val="es-MX" w:eastAsia="es-MX"/>
              </w:rPr>
              <w:t>156,585,126,070</w:t>
            </w:r>
          </w:p>
        </w:tc>
      </w:tr>
      <w:tr w:rsidR="0002028E" w:rsidRPr="00A45426" w:rsidTr="00302BDB">
        <w:trPr>
          <w:trHeight w:val="215"/>
          <w:jc w:val="center"/>
        </w:trPr>
        <w:tc>
          <w:tcPr>
            <w:tcW w:w="4982" w:type="dxa"/>
            <w:tcBorders>
              <w:top w:val="nil"/>
            </w:tcBorders>
            <w:shd w:val="clear" w:color="auto" w:fill="F2F2F2"/>
            <w:noWrap/>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Préstamos de la Deuda Pública Externa por Pagar a Largo Plazo</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546,601,519,149</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7030A0"/>
                <w:sz w:val="15"/>
                <w:szCs w:val="15"/>
                <w:lang w:eastAsia="es-MX"/>
              </w:rPr>
            </w:pPr>
            <w:r w:rsidRPr="00A45426">
              <w:rPr>
                <w:rFonts w:ascii="Montserrat" w:eastAsia="Times New Roman" w:hAnsi="Montserrat" w:cs="Calibri"/>
                <w:color w:val="000000"/>
                <w:sz w:val="15"/>
                <w:szCs w:val="15"/>
                <w:lang w:val="es-MX" w:eastAsia="es-MX"/>
              </w:rPr>
              <w:t>551,666,936,621</w:t>
            </w:r>
          </w:p>
        </w:tc>
      </w:tr>
      <w:tr w:rsidR="0002028E" w:rsidRPr="00A45426" w:rsidTr="00302BDB">
        <w:trPr>
          <w:trHeight w:val="215"/>
          <w:jc w:val="center"/>
        </w:trPr>
        <w:tc>
          <w:tcPr>
            <w:tcW w:w="4982" w:type="dxa"/>
            <w:tcBorders>
              <w:top w:val="nil"/>
            </w:tcBorders>
            <w:shd w:val="clear" w:color="auto" w:fill="F2F2F2"/>
            <w:noWrap/>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Arrendamiento Financiero por Pagar a Largo Plazo</w:t>
            </w:r>
          </w:p>
        </w:tc>
        <w:tc>
          <w:tcPr>
            <w:tcW w:w="2098"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43,952,120,172</w:t>
            </w:r>
          </w:p>
        </w:tc>
        <w:tc>
          <w:tcPr>
            <w:tcW w:w="2098" w:type="dxa"/>
            <w:tcBorders>
              <w:top w:val="nil"/>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7030A0"/>
                <w:sz w:val="15"/>
                <w:szCs w:val="15"/>
                <w:lang w:eastAsia="es-MX"/>
              </w:rPr>
            </w:pPr>
            <w:r w:rsidRPr="00A45426">
              <w:rPr>
                <w:rFonts w:ascii="Montserrat" w:eastAsia="Times New Roman" w:hAnsi="Montserrat" w:cs="Calibri"/>
                <w:color w:val="000000"/>
                <w:sz w:val="15"/>
                <w:szCs w:val="15"/>
                <w:lang w:val="es-MX" w:eastAsia="es-MX"/>
              </w:rPr>
              <w:t>50,730,115,357</w:t>
            </w:r>
          </w:p>
        </w:tc>
      </w:tr>
      <w:tr w:rsidR="0002028E" w:rsidRPr="00A45426" w:rsidTr="00302BDB">
        <w:trPr>
          <w:trHeight w:val="215"/>
          <w:jc w:val="center"/>
        </w:trPr>
        <w:tc>
          <w:tcPr>
            <w:tcW w:w="4982" w:type="dxa"/>
            <w:tcBorders>
              <w:bottom w:val="single" w:sz="12" w:space="0" w:color="808080"/>
            </w:tcBorders>
            <w:shd w:val="clear" w:color="auto" w:fill="F2F2F2"/>
            <w:noWrap/>
            <w:vAlign w:val="center"/>
            <w:hideMark/>
          </w:tcPr>
          <w:p w:rsidR="0002028E" w:rsidRPr="00A45426" w:rsidRDefault="0002028E" w:rsidP="0002028E">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Deuda Pública a Largo Plazo</w:t>
            </w:r>
          </w:p>
        </w:tc>
        <w:tc>
          <w:tcPr>
            <w:tcW w:w="2098" w:type="dxa"/>
            <w:tcBorders>
              <w:bottom w:val="single" w:sz="12" w:space="0" w:color="808080"/>
            </w:tcBorders>
            <w:shd w:val="clear" w:color="auto" w:fill="F2F2F2"/>
            <w:vAlign w:val="center"/>
          </w:tcPr>
          <w:p w:rsidR="0002028E" w:rsidRPr="00A45426" w:rsidRDefault="0002028E" w:rsidP="0002028E">
            <w:pPr>
              <w:spacing w:after="0" w:line="240" w:lineRule="auto"/>
              <w:jc w:val="right"/>
              <w:rPr>
                <w:sz w:val="15"/>
                <w:szCs w:val="15"/>
              </w:rPr>
            </w:pPr>
            <w:r w:rsidRPr="00A45426">
              <w:rPr>
                <w:rFonts w:ascii="Montserrat" w:hAnsi="Montserrat" w:cs="Arial"/>
                <w:b/>
                <w:bCs/>
                <w:color w:val="000000"/>
                <w:sz w:val="15"/>
                <w:szCs w:val="15"/>
              </w:rPr>
              <w:t>8,648,237,066,409</w:t>
            </w:r>
          </w:p>
        </w:tc>
        <w:tc>
          <w:tcPr>
            <w:tcW w:w="2098" w:type="dxa"/>
            <w:tcBorders>
              <w:bottom w:val="sing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b/>
                <w:bCs/>
                <w:color w:val="7030A0"/>
                <w:sz w:val="15"/>
                <w:szCs w:val="15"/>
                <w:lang w:eastAsia="es-MX"/>
              </w:rPr>
            </w:pPr>
            <w:r w:rsidRPr="00A45426">
              <w:rPr>
                <w:rFonts w:ascii="Montserrat" w:eastAsia="Times New Roman" w:hAnsi="Montserrat" w:cs="Calibri"/>
                <w:b/>
                <w:bCs/>
                <w:color w:val="000000"/>
                <w:sz w:val="15"/>
                <w:szCs w:val="15"/>
                <w:lang w:val="es-MX" w:eastAsia="es-MX"/>
              </w:rPr>
              <w:t>8,828,022,128,955</w:t>
            </w:r>
          </w:p>
        </w:tc>
      </w:tr>
    </w:tbl>
    <w:p w:rsidR="00C55397" w:rsidRPr="00214814" w:rsidRDefault="00C55397" w:rsidP="00BA6EF5">
      <w:pPr>
        <w:pStyle w:val="Prrafodelista"/>
        <w:numPr>
          <w:ilvl w:val="0"/>
          <w:numId w:val="21"/>
        </w:numPr>
        <w:spacing w:before="240" w:after="120" w:line="250" w:lineRule="exact"/>
        <w:ind w:left="1418" w:hanging="284"/>
        <w:jc w:val="both"/>
        <w:rPr>
          <w:rFonts w:ascii="Montserrat" w:hAnsi="Montserrat" w:cs="Arial"/>
          <w:spacing w:val="-1"/>
          <w:sz w:val="18"/>
          <w:szCs w:val="18"/>
          <w:lang w:val="es-ES"/>
        </w:rPr>
      </w:pPr>
      <w:r>
        <w:rPr>
          <w:rFonts w:ascii="Montserrat" w:hAnsi="Montserrat" w:cs="Arial"/>
          <w:spacing w:val="-1"/>
          <w:sz w:val="18"/>
          <w:szCs w:val="18"/>
        </w:rPr>
        <w:t xml:space="preserve">Los Títulos y Valores de la Deuda Pública Interna a Largo Plazo, de conformidad a la Guía Contabilizadora 39.- Valores Gubernamentales, Bonos, Otros Títulos de Crédito y Servicio de la Deuda del Tramo de Financiamiento Interno del </w:t>
      </w:r>
      <w:proofErr w:type="spellStart"/>
      <w:r>
        <w:rPr>
          <w:rFonts w:ascii="Montserrat" w:hAnsi="Montserrat" w:cs="Arial"/>
          <w:spacing w:val="-1"/>
          <w:sz w:val="18"/>
          <w:szCs w:val="18"/>
        </w:rPr>
        <w:t>MCGPEF</w:t>
      </w:r>
      <w:proofErr w:type="spellEnd"/>
      <w:r>
        <w:rPr>
          <w:rFonts w:ascii="Montserrat" w:hAnsi="Montserrat" w:cs="Arial"/>
          <w:spacing w:val="-1"/>
          <w:sz w:val="18"/>
          <w:szCs w:val="18"/>
        </w:rPr>
        <w:t>, se registra a valor de colocación y se integra por los siguientes instrumentos:</w:t>
      </w:r>
    </w:p>
    <w:p w:rsidR="00F0470E" w:rsidRPr="00302BDB" w:rsidRDefault="00F0470E" w:rsidP="00C55397">
      <w:pPr>
        <w:spacing w:after="60" w:line="250" w:lineRule="exact"/>
        <w:ind w:left="714"/>
        <w:jc w:val="center"/>
        <w:rPr>
          <w:rFonts w:ascii="Montserrat" w:hAnsi="Montserrat" w:cs="Arial"/>
          <w:spacing w:val="-1"/>
          <w:sz w:val="18"/>
          <w:szCs w:val="18"/>
        </w:rPr>
      </w:pPr>
      <w:r w:rsidRPr="00302BDB">
        <w:rPr>
          <w:rFonts w:ascii="Montserrat" w:eastAsia="Times New Roman" w:hAnsi="Montserrat" w:cs="Calibri"/>
          <w:bCs/>
          <w:sz w:val="16"/>
          <w:szCs w:val="16"/>
          <w:lang w:eastAsia="es-MX"/>
        </w:rPr>
        <w:t>(Pesos)</w:t>
      </w:r>
    </w:p>
    <w:tbl>
      <w:tblPr>
        <w:tblW w:w="9720" w:type="dxa"/>
        <w:jc w:val="center"/>
        <w:tblCellMar>
          <w:left w:w="70" w:type="dxa"/>
          <w:right w:w="70" w:type="dxa"/>
        </w:tblCellMar>
        <w:tblLook w:val="04A0" w:firstRow="1" w:lastRow="0" w:firstColumn="1" w:lastColumn="0" w:noHBand="0" w:noVBand="1"/>
      </w:tblPr>
      <w:tblGrid>
        <w:gridCol w:w="4084"/>
        <w:gridCol w:w="1440"/>
        <w:gridCol w:w="2098"/>
        <w:gridCol w:w="2098"/>
      </w:tblGrid>
      <w:tr w:rsidR="00F0470E" w:rsidRPr="006F0DF1" w:rsidTr="00302BDB">
        <w:trPr>
          <w:trHeight w:val="57"/>
          <w:jc w:val="center"/>
        </w:trPr>
        <w:tc>
          <w:tcPr>
            <w:tcW w:w="9720" w:type="dxa"/>
            <w:gridSpan w:val="4"/>
            <w:tcBorders>
              <w:top w:val="single" w:sz="12" w:space="0" w:color="808080"/>
            </w:tcBorders>
            <w:shd w:val="clear" w:color="auto" w:fill="auto"/>
            <w:noWrap/>
            <w:vAlign w:val="center"/>
          </w:tcPr>
          <w:p w:rsidR="00F0470E" w:rsidRPr="00BC0F30" w:rsidRDefault="00F0470E" w:rsidP="00F0470E">
            <w:pPr>
              <w:spacing w:after="0" w:line="240" w:lineRule="auto"/>
              <w:jc w:val="center"/>
              <w:rPr>
                <w:rFonts w:ascii="Montserrat" w:eastAsia="Times New Roman" w:hAnsi="Montserrat" w:cs="Calibri"/>
                <w:b/>
                <w:bCs/>
                <w:color w:val="FFFFFF"/>
                <w:sz w:val="4"/>
                <w:szCs w:val="4"/>
                <w:lang w:eastAsia="es-MX"/>
              </w:rPr>
            </w:pPr>
          </w:p>
        </w:tc>
      </w:tr>
      <w:tr w:rsidR="00F0470E" w:rsidRPr="006F0DF1" w:rsidTr="00302BDB">
        <w:trPr>
          <w:trHeight w:val="317"/>
          <w:jc w:val="center"/>
        </w:trPr>
        <w:tc>
          <w:tcPr>
            <w:tcW w:w="4084" w:type="dxa"/>
            <w:tcBorders>
              <w:bottom w:val="double" w:sz="12" w:space="0" w:color="808080"/>
              <w:right w:val="single" w:sz="8" w:space="0" w:color="FFFFFF" w:themeColor="background1"/>
            </w:tcBorders>
            <w:shd w:val="clear" w:color="auto" w:fill="D4C19C"/>
            <w:noWrap/>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Tipo de Instrumento</w:t>
            </w:r>
          </w:p>
        </w:tc>
        <w:tc>
          <w:tcPr>
            <w:tcW w:w="1440"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Siglas</w:t>
            </w:r>
          </w:p>
        </w:tc>
        <w:tc>
          <w:tcPr>
            <w:tcW w:w="2098" w:type="dxa"/>
            <w:tcBorders>
              <w:left w:val="single" w:sz="8" w:space="0" w:color="FFFFFF" w:themeColor="background1"/>
              <w:bottom w:val="double" w:sz="12" w:space="0" w:color="808080"/>
              <w:right w:val="single" w:sz="8" w:space="0" w:color="FFFFFF" w:themeColor="background1"/>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eastAsia="es-MX"/>
              </w:rPr>
              <w:t>2019</w:t>
            </w:r>
          </w:p>
        </w:tc>
        <w:tc>
          <w:tcPr>
            <w:tcW w:w="2098" w:type="dxa"/>
            <w:tcBorders>
              <w:left w:val="single" w:sz="8" w:space="0" w:color="FFFFFF" w:themeColor="background1"/>
              <w:bottom w:val="double" w:sz="12" w:space="0" w:color="808080"/>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eastAsia="es-MX"/>
              </w:rPr>
              <w:t>2018</w:t>
            </w:r>
          </w:p>
        </w:tc>
      </w:tr>
      <w:tr w:rsidR="0002028E" w:rsidRPr="00A45426" w:rsidTr="00E03360">
        <w:trPr>
          <w:trHeight w:val="215"/>
          <w:jc w:val="center"/>
        </w:trPr>
        <w:tc>
          <w:tcPr>
            <w:tcW w:w="4084" w:type="dxa"/>
            <w:tcBorders>
              <w:top w:val="double" w:sz="12" w:space="0" w:color="808080"/>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 xml:space="preserve">Bonos de Desarrollo del Gobierno Federal </w:t>
            </w:r>
          </w:p>
        </w:tc>
        <w:tc>
          <w:tcPr>
            <w:tcW w:w="1440" w:type="dxa"/>
            <w:tcBorders>
              <w:top w:val="double" w:sz="12" w:space="0" w:color="808080"/>
            </w:tcBorders>
            <w:shd w:val="clear" w:color="auto" w:fill="F2F2F2"/>
            <w:vAlign w:val="center"/>
            <w:hideMark/>
          </w:tcPr>
          <w:p w:rsidR="0002028E" w:rsidRPr="00A45426" w:rsidRDefault="0002028E" w:rsidP="0002028E">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BONDES</w:t>
            </w:r>
          </w:p>
        </w:tc>
        <w:tc>
          <w:tcPr>
            <w:tcW w:w="2098" w:type="dxa"/>
            <w:tcBorders>
              <w:top w:val="double" w:sz="12" w:space="0" w:color="808080"/>
            </w:tcBorders>
            <w:shd w:val="clear" w:color="auto" w:fill="F2F2F2"/>
            <w:noWrap/>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 xml:space="preserve"> 550,901,840,204 </w:t>
            </w:r>
          </w:p>
        </w:tc>
        <w:tc>
          <w:tcPr>
            <w:tcW w:w="2098" w:type="dxa"/>
            <w:tcBorders>
              <w:top w:val="double" w:sz="12" w:space="0" w:color="808080"/>
            </w:tcBorders>
            <w:shd w:val="clear" w:color="auto" w:fill="F2F2F2"/>
            <w:vAlign w:val="bottom"/>
            <w:hideMark/>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548,240,419,314</w:t>
            </w:r>
          </w:p>
        </w:tc>
      </w:tr>
      <w:tr w:rsidR="0002028E" w:rsidRPr="00A45426" w:rsidTr="00E03360">
        <w:trPr>
          <w:trHeight w:val="215"/>
          <w:jc w:val="center"/>
        </w:trPr>
        <w:tc>
          <w:tcPr>
            <w:tcW w:w="4084" w:type="dxa"/>
            <w:tcBorders>
              <w:top w:val="nil"/>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 xml:space="preserve">Bonos Gubernamentales a Tasa Fija </w:t>
            </w:r>
          </w:p>
        </w:tc>
        <w:tc>
          <w:tcPr>
            <w:tcW w:w="1440" w:type="dxa"/>
            <w:tcBorders>
              <w:top w:val="nil"/>
            </w:tcBorders>
            <w:shd w:val="clear" w:color="auto" w:fill="F2F2F2"/>
            <w:vAlign w:val="center"/>
            <w:hideMark/>
          </w:tcPr>
          <w:p w:rsidR="0002028E" w:rsidRPr="00A45426" w:rsidRDefault="0002028E" w:rsidP="0002028E">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BONOS M</w:t>
            </w:r>
          </w:p>
        </w:tc>
        <w:tc>
          <w:tcPr>
            <w:tcW w:w="2098" w:type="dxa"/>
            <w:tcBorders>
              <w:top w:val="nil"/>
            </w:tcBorders>
            <w:shd w:val="clear" w:color="auto" w:fill="F2F2F2"/>
            <w:noWrap/>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 xml:space="preserve"> 3,002,701,755,599 </w:t>
            </w:r>
          </w:p>
        </w:tc>
        <w:tc>
          <w:tcPr>
            <w:tcW w:w="2098" w:type="dxa"/>
            <w:tcBorders>
              <w:top w:val="nil"/>
            </w:tcBorders>
            <w:shd w:val="clear" w:color="auto" w:fill="F2F2F2"/>
            <w:vAlign w:val="bottom"/>
            <w:hideMark/>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2,890,327,441,000</w:t>
            </w:r>
          </w:p>
        </w:tc>
      </w:tr>
      <w:tr w:rsidR="0002028E" w:rsidRPr="00A45426" w:rsidTr="00E03360">
        <w:trPr>
          <w:trHeight w:val="215"/>
          <w:jc w:val="center"/>
        </w:trPr>
        <w:tc>
          <w:tcPr>
            <w:tcW w:w="4084" w:type="dxa"/>
            <w:tcBorders>
              <w:top w:val="nil"/>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eastAsia="es-MX"/>
              </w:rPr>
              <w:t>UDIBONOS</w:t>
            </w:r>
            <w:proofErr w:type="spellEnd"/>
          </w:p>
        </w:tc>
        <w:tc>
          <w:tcPr>
            <w:tcW w:w="1440" w:type="dxa"/>
            <w:tcBorders>
              <w:top w:val="nil"/>
            </w:tcBorders>
            <w:shd w:val="clear" w:color="auto" w:fill="F2F2F2"/>
            <w:vAlign w:val="center"/>
            <w:hideMark/>
          </w:tcPr>
          <w:p w:rsidR="0002028E" w:rsidRPr="00A45426" w:rsidRDefault="0002028E" w:rsidP="0002028E">
            <w:pPr>
              <w:spacing w:after="0" w:line="240" w:lineRule="auto"/>
              <w:jc w:val="center"/>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eastAsia="es-MX"/>
              </w:rPr>
              <w:t>UDIBONOS</w:t>
            </w:r>
            <w:proofErr w:type="spellEnd"/>
          </w:p>
        </w:tc>
        <w:tc>
          <w:tcPr>
            <w:tcW w:w="2098" w:type="dxa"/>
            <w:tcBorders>
              <w:top w:val="nil"/>
            </w:tcBorders>
            <w:shd w:val="clear" w:color="auto" w:fill="F2F2F2"/>
            <w:noWrap/>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 xml:space="preserve"> 1,551,755,138,361 </w:t>
            </w:r>
          </w:p>
        </w:tc>
        <w:tc>
          <w:tcPr>
            <w:tcW w:w="2098" w:type="dxa"/>
            <w:tcBorders>
              <w:top w:val="nil"/>
            </w:tcBorders>
            <w:shd w:val="clear" w:color="auto" w:fill="F2F2F2"/>
            <w:vAlign w:val="bottom"/>
            <w:hideMark/>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1,656,001,692,443</w:t>
            </w:r>
          </w:p>
        </w:tc>
      </w:tr>
      <w:tr w:rsidR="0002028E" w:rsidRPr="00A45426" w:rsidTr="00E03360">
        <w:trPr>
          <w:trHeight w:val="215"/>
          <w:jc w:val="center"/>
        </w:trPr>
        <w:tc>
          <w:tcPr>
            <w:tcW w:w="4084" w:type="dxa"/>
            <w:tcBorders>
              <w:top w:val="nil"/>
            </w:tcBorders>
            <w:shd w:val="clear" w:color="auto" w:fill="F2F2F2"/>
            <w:vAlign w:val="center"/>
            <w:hideMark/>
          </w:tcPr>
          <w:p w:rsidR="0002028E" w:rsidRPr="00A45426" w:rsidRDefault="0002028E" w:rsidP="0002028E">
            <w:pPr>
              <w:spacing w:after="0" w:line="240" w:lineRule="auto"/>
              <w:ind w:left="170"/>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eastAsia="es-MX"/>
              </w:rPr>
              <w:t>UDIBONOS</w:t>
            </w:r>
            <w:proofErr w:type="spellEnd"/>
            <w:r w:rsidRPr="00A45426">
              <w:rPr>
                <w:rFonts w:ascii="Montserrat" w:eastAsia="Times New Roman" w:hAnsi="Montserrat" w:cs="Calibri"/>
                <w:color w:val="000000"/>
                <w:sz w:val="15"/>
                <w:szCs w:val="15"/>
                <w:lang w:eastAsia="es-MX"/>
              </w:rPr>
              <w:t xml:space="preserve"> SEGREGABLES</w:t>
            </w:r>
          </w:p>
        </w:tc>
        <w:tc>
          <w:tcPr>
            <w:tcW w:w="1440" w:type="dxa"/>
            <w:tcBorders>
              <w:top w:val="nil"/>
            </w:tcBorders>
            <w:shd w:val="clear" w:color="auto" w:fill="F2F2F2"/>
            <w:vAlign w:val="center"/>
            <w:hideMark/>
          </w:tcPr>
          <w:p w:rsidR="0002028E" w:rsidRPr="00A45426" w:rsidRDefault="0002028E" w:rsidP="0002028E">
            <w:pPr>
              <w:spacing w:after="0" w:line="240" w:lineRule="auto"/>
              <w:jc w:val="center"/>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eastAsia="es-MX"/>
              </w:rPr>
              <w:t>UDIBONOS</w:t>
            </w:r>
            <w:proofErr w:type="spellEnd"/>
            <w:r w:rsidRPr="00A45426">
              <w:rPr>
                <w:rFonts w:ascii="Montserrat" w:eastAsia="Times New Roman" w:hAnsi="Montserrat" w:cs="Calibri"/>
                <w:color w:val="000000"/>
                <w:sz w:val="15"/>
                <w:szCs w:val="15"/>
                <w:lang w:eastAsia="es-MX"/>
              </w:rPr>
              <w:t xml:space="preserve"> S</w:t>
            </w:r>
          </w:p>
        </w:tc>
        <w:tc>
          <w:tcPr>
            <w:tcW w:w="2098" w:type="dxa"/>
            <w:tcBorders>
              <w:top w:val="nil"/>
            </w:tcBorders>
            <w:shd w:val="clear" w:color="auto" w:fill="F2F2F2"/>
            <w:noWrap/>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 xml:space="preserve"> 7,950,444,700 </w:t>
            </w:r>
          </w:p>
        </w:tc>
        <w:tc>
          <w:tcPr>
            <w:tcW w:w="2098" w:type="dxa"/>
            <w:tcBorders>
              <w:top w:val="nil"/>
            </w:tcBorders>
            <w:shd w:val="clear" w:color="auto" w:fill="F2F2F2"/>
            <w:vAlign w:val="bottom"/>
            <w:hideMark/>
          </w:tcPr>
          <w:p w:rsidR="0002028E" w:rsidRPr="00A45426" w:rsidRDefault="0002028E" w:rsidP="0002028E">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7,897,150,247</w:t>
            </w:r>
          </w:p>
        </w:tc>
      </w:tr>
      <w:tr w:rsidR="00012115" w:rsidRPr="00A45426" w:rsidTr="009B03E4">
        <w:trPr>
          <w:trHeight w:val="215"/>
          <w:jc w:val="center"/>
        </w:trPr>
        <w:tc>
          <w:tcPr>
            <w:tcW w:w="4084" w:type="dxa"/>
            <w:tcBorders>
              <w:top w:val="nil"/>
            </w:tcBorders>
            <w:shd w:val="clear" w:color="auto" w:fill="F2F2F2"/>
            <w:vAlign w:val="center"/>
          </w:tcPr>
          <w:p w:rsidR="00012115" w:rsidRPr="00A45426" w:rsidRDefault="00012115" w:rsidP="00012115">
            <w:pPr>
              <w:spacing w:after="0" w:line="240" w:lineRule="auto"/>
              <w:ind w:left="708"/>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eastAsia="es-MX"/>
              </w:rPr>
              <w:t>Subtotal de Títulos y Valores de la Deuda Pública Interna a LP</w:t>
            </w:r>
          </w:p>
        </w:tc>
        <w:tc>
          <w:tcPr>
            <w:tcW w:w="1440" w:type="dxa"/>
            <w:tcBorders>
              <w:top w:val="nil"/>
            </w:tcBorders>
            <w:shd w:val="clear" w:color="auto" w:fill="F2F2F2"/>
            <w:vAlign w:val="center"/>
          </w:tcPr>
          <w:p w:rsidR="00012115" w:rsidRPr="00A45426" w:rsidRDefault="00012115" w:rsidP="00012115">
            <w:pPr>
              <w:spacing w:after="0" w:line="240" w:lineRule="auto"/>
              <w:rPr>
                <w:rFonts w:ascii="Montserrat" w:eastAsia="Times New Roman" w:hAnsi="Montserrat" w:cs="Calibri"/>
                <w:b/>
                <w:bCs/>
                <w:color w:val="000000"/>
                <w:sz w:val="15"/>
                <w:szCs w:val="15"/>
                <w:lang w:val="es-MX" w:eastAsia="es-MX"/>
              </w:rPr>
            </w:pPr>
          </w:p>
        </w:tc>
        <w:tc>
          <w:tcPr>
            <w:tcW w:w="2098" w:type="dxa"/>
            <w:tcBorders>
              <w:top w:val="nil"/>
            </w:tcBorders>
            <w:shd w:val="clear" w:color="auto" w:fill="F2F2F2"/>
            <w:noWrap/>
            <w:vAlign w:val="center"/>
          </w:tcPr>
          <w:p w:rsidR="00012115" w:rsidRPr="00A45426" w:rsidRDefault="00012115" w:rsidP="00012115">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b/>
                <w:bCs/>
                <w:sz w:val="15"/>
                <w:szCs w:val="15"/>
                <w:lang w:eastAsia="es-MX"/>
              </w:rPr>
              <w:t>5,113,309,178,864</w:t>
            </w:r>
          </w:p>
        </w:tc>
        <w:tc>
          <w:tcPr>
            <w:tcW w:w="2098" w:type="dxa"/>
            <w:tcBorders>
              <w:top w:val="nil"/>
            </w:tcBorders>
            <w:shd w:val="clear" w:color="auto" w:fill="F2F2F2"/>
            <w:vAlign w:val="center"/>
          </w:tcPr>
          <w:p w:rsidR="00012115" w:rsidRPr="00A45426" w:rsidRDefault="00012115" w:rsidP="00012115">
            <w:pPr>
              <w:spacing w:after="0" w:line="240" w:lineRule="auto"/>
              <w:jc w:val="right"/>
              <w:rPr>
                <w:rFonts w:ascii="Montserrat" w:eastAsia="Times New Roman" w:hAnsi="Montserrat" w:cs="Calibri"/>
                <w:b/>
                <w:bCs/>
                <w:sz w:val="15"/>
                <w:szCs w:val="15"/>
                <w:lang w:eastAsia="es-MX"/>
              </w:rPr>
            </w:pPr>
            <w:r w:rsidRPr="00A45426">
              <w:rPr>
                <w:rFonts w:ascii="Montserrat" w:eastAsia="Times New Roman" w:hAnsi="Montserrat" w:cs="Calibri"/>
                <w:b/>
                <w:bCs/>
                <w:sz w:val="15"/>
                <w:szCs w:val="15"/>
                <w:lang w:eastAsia="es-MX"/>
              </w:rPr>
              <w:t>5,102,466,703,004</w:t>
            </w:r>
          </w:p>
        </w:tc>
      </w:tr>
      <w:tr w:rsidR="00012115" w:rsidRPr="00A45426" w:rsidTr="009B03E4">
        <w:trPr>
          <w:trHeight w:val="215"/>
          <w:jc w:val="center"/>
        </w:trPr>
        <w:tc>
          <w:tcPr>
            <w:tcW w:w="4084" w:type="dxa"/>
            <w:tcBorders>
              <w:top w:val="nil"/>
            </w:tcBorders>
            <w:shd w:val="clear" w:color="auto" w:fill="F2F2F2"/>
            <w:vAlign w:val="center"/>
          </w:tcPr>
          <w:p w:rsidR="00012115" w:rsidRPr="00A45426" w:rsidRDefault="00012115" w:rsidP="00012115">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 xml:space="preserve">Adeudos Generados por Reestructuración en </w:t>
            </w:r>
            <w:proofErr w:type="spellStart"/>
            <w:r w:rsidRPr="00A45426">
              <w:rPr>
                <w:rFonts w:ascii="Montserrat" w:eastAsia="Times New Roman" w:hAnsi="Montserrat" w:cs="Calibri"/>
                <w:color w:val="000000"/>
                <w:sz w:val="15"/>
                <w:szCs w:val="15"/>
                <w:lang w:eastAsia="es-MX"/>
              </w:rPr>
              <w:t>UDIs</w:t>
            </w:r>
            <w:proofErr w:type="spellEnd"/>
            <w:r w:rsidRPr="00A45426">
              <w:rPr>
                <w:rFonts w:ascii="Montserrat" w:eastAsia="Times New Roman" w:hAnsi="Montserrat" w:cs="Calibri"/>
                <w:color w:val="000000"/>
                <w:sz w:val="15"/>
                <w:szCs w:val="15"/>
                <w:lang w:eastAsia="es-MX"/>
              </w:rPr>
              <w:t xml:space="preserve"> a LP</w:t>
            </w:r>
          </w:p>
        </w:tc>
        <w:tc>
          <w:tcPr>
            <w:tcW w:w="1440" w:type="dxa"/>
            <w:tcBorders>
              <w:top w:val="nil"/>
            </w:tcBorders>
            <w:shd w:val="clear" w:color="auto" w:fill="F2F2F2"/>
            <w:vAlign w:val="center"/>
          </w:tcPr>
          <w:p w:rsidR="00012115" w:rsidRPr="00A45426" w:rsidRDefault="00012115" w:rsidP="00012115">
            <w:pPr>
              <w:spacing w:after="0" w:line="240" w:lineRule="auto"/>
              <w:rPr>
                <w:rFonts w:ascii="Montserrat" w:eastAsia="Times New Roman" w:hAnsi="Montserrat" w:cs="Calibri"/>
                <w:color w:val="000000"/>
                <w:sz w:val="15"/>
                <w:szCs w:val="15"/>
                <w:lang w:val="es-MX" w:eastAsia="es-MX"/>
              </w:rPr>
            </w:pPr>
          </w:p>
        </w:tc>
        <w:tc>
          <w:tcPr>
            <w:tcW w:w="2098" w:type="dxa"/>
            <w:tcBorders>
              <w:top w:val="nil"/>
            </w:tcBorders>
            <w:shd w:val="clear" w:color="auto" w:fill="F2F2F2"/>
            <w:noWrap/>
            <w:vAlign w:val="center"/>
          </w:tcPr>
          <w:p w:rsidR="00012115" w:rsidRPr="00A45426" w:rsidRDefault="00012115" w:rsidP="00012115">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41,845,998,411</w:t>
            </w:r>
          </w:p>
        </w:tc>
        <w:tc>
          <w:tcPr>
            <w:tcW w:w="2098" w:type="dxa"/>
            <w:tcBorders>
              <w:top w:val="nil"/>
            </w:tcBorders>
            <w:shd w:val="clear" w:color="auto" w:fill="F2F2F2"/>
            <w:vAlign w:val="center"/>
          </w:tcPr>
          <w:p w:rsidR="00012115" w:rsidRPr="00A45426" w:rsidRDefault="00012115" w:rsidP="00012115">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44,503,734,189</w:t>
            </w:r>
          </w:p>
        </w:tc>
      </w:tr>
      <w:tr w:rsidR="00012115" w:rsidRPr="00A45426" w:rsidTr="009B03E4">
        <w:trPr>
          <w:trHeight w:val="215"/>
          <w:jc w:val="center"/>
        </w:trPr>
        <w:tc>
          <w:tcPr>
            <w:tcW w:w="4084" w:type="dxa"/>
            <w:tcBorders>
              <w:top w:val="nil"/>
            </w:tcBorders>
            <w:shd w:val="clear" w:color="auto" w:fill="F2F2F2"/>
          </w:tcPr>
          <w:p w:rsidR="00012115" w:rsidRPr="00A45426" w:rsidRDefault="00012115" w:rsidP="00012115">
            <w:pPr>
              <w:spacing w:after="0" w:line="240" w:lineRule="auto"/>
              <w:ind w:left="170"/>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 xml:space="preserve">Bonos de Reconocimiento </w:t>
            </w:r>
            <w:proofErr w:type="spellStart"/>
            <w:r>
              <w:rPr>
                <w:rFonts w:ascii="Montserrat" w:eastAsia="Times New Roman" w:hAnsi="Montserrat" w:cs="Calibri"/>
                <w:color w:val="000000"/>
                <w:sz w:val="15"/>
                <w:szCs w:val="15"/>
                <w:lang w:eastAsia="es-MX"/>
              </w:rPr>
              <w:t>Pensiónissste</w:t>
            </w:r>
            <w:proofErr w:type="spellEnd"/>
            <w:r w:rsidRPr="00A45426">
              <w:rPr>
                <w:rFonts w:ascii="Montserrat" w:eastAsia="Times New Roman" w:hAnsi="Montserrat" w:cs="Calibri"/>
                <w:color w:val="000000"/>
                <w:sz w:val="15"/>
                <w:szCs w:val="15"/>
                <w:lang w:eastAsia="es-MX"/>
              </w:rPr>
              <w:t xml:space="preserve"> a LP</w:t>
            </w:r>
          </w:p>
        </w:tc>
        <w:tc>
          <w:tcPr>
            <w:tcW w:w="1440" w:type="dxa"/>
            <w:tcBorders>
              <w:top w:val="nil"/>
            </w:tcBorders>
            <w:shd w:val="clear" w:color="auto" w:fill="F2F2F2"/>
            <w:vAlign w:val="center"/>
          </w:tcPr>
          <w:p w:rsidR="00012115" w:rsidRPr="00A45426" w:rsidRDefault="00012115" w:rsidP="00012115">
            <w:pPr>
              <w:spacing w:after="0" w:line="240" w:lineRule="auto"/>
              <w:rPr>
                <w:rFonts w:ascii="Montserrat" w:eastAsia="Times New Roman" w:hAnsi="Montserrat" w:cs="Calibri"/>
                <w:color w:val="000000"/>
                <w:sz w:val="15"/>
                <w:szCs w:val="15"/>
                <w:lang w:val="es-MX" w:eastAsia="es-MX"/>
              </w:rPr>
            </w:pPr>
          </w:p>
        </w:tc>
        <w:tc>
          <w:tcPr>
            <w:tcW w:w="2098" w:type="dxa"/>
            <w:tcBorders>
              <w:top w:val="nil"/>
            </w:tcBorders>
            <w:shd w:val="clear" w:color="auto" w:fill="F2F2F2"/>
            <w:noWrap/>
            <w:vAlign w:val="center"/>
          </w:tcPr>
          <w:p w:rsidR="00012115" w:rsidRPr="00A45426" w:rsidRDefault="00012115" w:rsidP="00012115">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123,576,684,430</w:t>
            </w:r>
          </w:p>
        </w:tc>
        <w:tc>
          <w:tcPr>
            <w:tcW w:w="2098" w:type="dxa"/>
            <w:tcBorders>
              <w:top w:val="nil"/>
            </w:tcBorders>
            <w:shd w:val="clear" w:color="auto" w:fill="F2F2F2"/>
            <w:vAlign w:val="center"/>
          </w:tcPr>
          <w:p w:rsidR="00012115" w:rsidRPr="00A45426" w:rsidRDefault="00012115" w:rsidP="00012115">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131,803,891,638</w:t>
            </w:r>
          </w:p>
        </w:tc>
      </w:tr>
      <w:tr w:rsidR="00012115" w:rsidRPr="00A45426" w:rsidTr="009B03E4">
        <w:trPr>
          <w:trHeight w:val="215"/>
          <w:jc w:val="center"/>
        </w:trPr>
        <w:tc>
          <w:tcPr>
            <w:tcW w:w="4084" w:type="dxa"/>
            <w:tcBorders>
              <w:top w:val="nil"/>
            </w:tcBorders>
            <w:shd w:val="clear" w:color="auto" w:fill="F2F2F2"/>
          </w:tcPr>
          <w:p w:rsidR="00012115" w:rsidRPr="00A45426" w:rsidRDefault="00012115" w:rsidP="00012115">
            <w:pPr>
              <w:spacing w:after="0" w:line="240" w:lineRule="auto"/>
              <w:ind w:left="170"/>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 xml:space="preserve">Bonos Pensiones Asumidas de Empresas Públicas Productivas a LP </w:t>
            </w:r>
          </w:p>
        </w:tc>
        <w:tc>
          <w:tcPr>
            <w:tcW w:w="1440" w:type="dxa"/>
            <w:tcBorders>
              <w:top w:val="nil"/>
            </w:tcBorders>
            <w:shd w:val="clear" w:color="auto" w:fill="F2F2F2"/>
            <w:vAlign w:val="center"/>
          </w:tcPr>
          <w:p w:rsidR="00012115" w:rsidRPr="00A45426" w:rsidRDefault="00012115" w:rsidP="00012115">
            <w:pPr>
              <w:spacing w:after="0" w:line="240" w:lineRule="auto"/>
              <w:rPr>
                <w:rFonts w:ascii="Montserrat" w:eastAsia="Times New Roman" w:hAnsi="Montserrat" w:cs="Calibri"/>
                <w:color w:val="000000"/>
                <w:sz w:val="15"/>
                <w:szCs w:val="15"/>
                <w:lang w:eastAsia="es-MX"/>
              </w:rPr>
            </w:pPr>
          </w:p>
        </w:tc>
        <w:tc>
          <w:tcPr>
            <w:tcW w:w="2098" w:type="dxa"/>
            <w:tcBorders>
              <w:top w:val="nil"/>
            </w:tcBorders>
            <w:shd w:val="clear" w:color="auto" w:fill="F2F2F2"/>
            <w:noWrap/>
            <w:vAlign w:val="center"/>
          </w:tcPr>
          <w:p w:rsidR="00012115" w:rsidRPr="00A45426" w:rsidRDefault="00012115" w:rsidP="00012115">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268,370,407,488</w:t>
            </w:r>
          </w:p>
        </w:tc>
        <w:tc>
          <w:tcPr>
            <w:tcW w:w="2098" w:type="dxa"/>
            <w:tcBorders>
              <w:top w:val="nil"/>
            </w:tcBorders>
            <w:shd w:val="clear" w:color="auto" w:fill="F2F2F2"/>
            <w:vAlign w:val="center"/>
          </w:tcPr>
          <w:p w:rsidR="00012115" w:rsidRPr="00A45426" w:rsidRDefault="00012115" w:rsidP="00012115">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293,961,878,746</w:t>
            </w:r>
          </w:p>
        </w:tc>
      </w:tr>
      <w:tr w:rsidR="00012115" w:rsidRPr="00A45426" w:rsidTr="008A041B">
        <w:trPr>
          <w:trHeight w:val="215"/>
          <w:jc w:val="center"/>
        </w:trPr>
        <w:tc>
          <w:tcPr>
            <w:tcW w:w="4084" w:type="dxa"/>
            <w:tcBorders>
              <w:bottom w:val="single" w:sz="12" w:space="0" w:color="808080"/>
            </w:tcBorders>
            <w:shd w:val="clear" w:color="auto" w:fill="F2F2F2"/>
            <w:vAlign w:val="center"/>
          </w:tcPr>
          <w:p w:rsidR="00012115" w:rsidRPr="00A45426" w:rsidRDefault="00012115" w:rsidP="00012115">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eastAsia="es-MX"/>
              </w:rPr>
              <w:t>Total de Títulos y Valores de la Deuda Pública Interna a Largo Plazo</w:t>
            </w:r>
          </w:p>
        </w:tc>
        <w:tc>
          <w:tcPr>
            <w:tcW w:w="1440" w:type="dxa"/>
            <w:tcBorders>
              <w:bottom w:val="single" w:sz="12" w:space="0" w:color="808080"/>
            </w:tcBorders>
            <w:shd w:val="clear" w:color="auto" w:fill="F2F2F2"/>
            <w:vAlign w:val="center"/>
          </w:tcPr>
          <w:p w:rsidR="00012115" w:rsidRPr="00A45426" w:rsidRDefault="00012115" w:rsidP="00012115">
            <w:pPr>
              <w:spacing w:after="0" w:line="240" w:lineRule="auto"/>
              <w:jc w:val="right"/>
              <w:rPr>
                <w:rFonts w:ascii="Montserrat" w:eastAsia="Times New Roman" w:hAnsi="Montserrat" w:cs="Calibri"/>
                <w:b/>
                <w:bCs/>
                <w:color w:val="000000"/>
                <w:sz w:val="15"/>
                <w:szCs w:val="15"/>
                <w:lang w:val="es-MX" w:eastAsia="es-MX"/>
              </w:rPr>
            </w:pPr>
          </w:p>
        </w:tc>
        <w:tc>
          <w:tcPr>
            <w:tcW w:w="2098" w:type="dxa"/>
            <w:tcBorders>
              <w:bottom w:val="single" w:sz="12" w:space="0" w:color="808080"/>
            </w:tcBorders>
            <w:shd w:val="clear" w:color="auto" w:fill="F2F2F2"/>
            <w:vAlign w:val="center"/>
          </w:tcPr>
          <w:p w:rsidR="00012115" w:rsidRPr="00A45426" w:rsidRDefault="00012115" w:rsidP="00012115">
            <w:pPr>
              <w:spacing w:after="0" w:line="240" w:lineRule="auto"/>
              <w:jc w:val="right"/>
              <w:rPr>
                <w:rFonts w:ascii="Montserrat" w:eastAsia="Times New Roman" w:hAnsi="Montserrat" w:cs="Calibri"/>
                <w:b/>
                <w:bCs/>
                <w:sz w:val="15"/>
                <w:szCs w:val="15"/>
                <w:lang w:eastAsia="es-MX"/>
              </w:rPr>
            </w:pPr>
            <w:r w:rsidRPr="00A45426">
              <w:rPr>
                <w:rFonts w:ascii="Montserrat" w:hAnsi="Montserrat" w:cs="Arial"/>
                <w:b/>
                <w:color w:val="000000"/>
                <w:sz w:val="15"/>
                <w:szCs w:val="15"/>
              </w:rPr>
              <w:t>5,547,102,269,193</w:t>
            </w:r>
          </w:p>
        </w:tc>
        <w:tc>
          <w:tcPr>
            <w:tcW w:w="2098" w:type="dxa"/>
            <w:tcBorders>
              <w:bottom w:val="single" w:sz="12" w:space="0" w:color="808080"/>
            </w:tcBorders>
            <w:shd w:val="clear" w:color="auto" w:fill="F2F2F2"/>
            <w:vAlign w:val="center"/>
          </w:tcPr>
          <w:p w:rsidR="00012115" w:rsidRPr="00A45426" w:rsidRDefault="00012115" w:rsidP="00012115">
            <w:pPr>
              <w:spacing w:after="0" w:line="240" w:lineRule="auto"/>
              <w:jc w:val="right"/>
              <w:rPr>
                <w:rFonts w:ascii="Montserrat" w:eastAsia="Times New Roman" w:hAnsi="Montserrat" w:cs="Calibri"/>
                <w:b/>
                <w:bCs/>
                <w:sz w:val="15"/>
                <w:szCs w:val="15"/>
                <w:lang w:eastAsia="es-MX"/>
              </w:rPr>
            </w:pPr>
            <w:r w:rsidRPr="00A45426">
              <w:rPr>
                <w:rFonts w:ascii="Montserrat" w:eastAsia="Times New Roman" w:hAnsi="Montserrat" w:cs="Calibri"/>
                <w:b/>
                <w:bCs/>
                <w:sz w:val="15"/>
                <w:szCs w:val="15"/>
                <w:lang w:eastAsia="es-MX"/>
              </w:rPr>
              <w:t>5,572,736,207,577</w:t>
            </w:r>
          </w:p>
        </w:tc>
      </w:tr>
    </w:tbl>
    <w:p w:rsidR="00214814" w:rsidRDefault="00214814" w:rsidP="00DD6126">
      <w:pPr>
        <w:spacing w:after="120" w:line="250" w:lineRule="exact"/>
        <w:jc w:val="both"/>
        <w:rPr>
          <w:rFonts w:ascii="Montserrat" w:hAnsi="Montserrat"/>
          <w:sz w:val="18"/>
          <w:szCs w:val="18"/>
        </w:rPr>
      </w:pPr>
    </w:p>
    <w:p w:rsidR="00C55397" w:rsidRPr="00DD6126" w:rsidRDefault="00C55397" w:rsidP="00DD6126">
      <w:pPr>
        <w:spacing w:after="120" w:line="250" w:lineRule="exact"/>
        <w:jc w:val="both"/>
        <w:rPr>
          <w:rFonts w:ascii="Montserrat" w:hAnsi="Montserrat"/>
          <w:sz w:val="18"/>
          <w:szCs w:val="18"/>
        </w:rPr>
      </w:pPr>
      <w:r w:rsidRPr="00DD6126">
        <w:rPr>
          <w:rFonts w:ascii="Montserrat" w:hAnsi="Montserrat"/>
          <w:sz w:val="18"/>
          <w:szCs w:val="18"/>
        </w:rPr>
        <w:t>Se observa en esta cuenta el registro de la asunción de pasivos por parte del Gobierno Federal relacionada con las obligaciones de pago de pensiones y jubilaciones a cargo de PEMEX, sus Empresas Productivas Subsidiarias, así como de la CFE, para ello se emitieron pagarés no negociables a favor de dichas empresas productivas, los cuales han disminuido conforme a las amortizaciones de acuerdo a los vencimientos de los títulos.</w:t>
      </w:r>
    </w:p>
    <w:p w:rsidR="0002028E" w:rsidRPr="00214814" w:rsidRDefault="00C55397" w:rsidP="00BA6EF5">
      <w:pPr>
        <w:pStyle w:val="Prrafodelista"/>
        <w:numPr>
          <w:ilvl w:val="0"/>
          <w:numId w:val="19"/>
        </w:numPr>
        <w:spacing w:before="240" w:after="120" w:line="250" w:lineRule="exact"/>
        <w:ind w:left="1418" w:hanging="284"/>
        <w:jc w:val="both"/>
        <w:rPr>
          <w:rFonts w:cs="Arial"/>
          <w:spacing w:val="-1"/>
        </w:rPr>
      </w:pPr>
      <w:r>
        <w:rPr>
          <w:rFonts w:ascii="Montserrat" w:hAnsi="Montserrat" w:cs="Arial"/>
          <w:spacing w:val="-1"/>
          <w:sz w:val="18"/>
          <w:szCs w:val="18"/>
        </w:rPr>
        <w:lastRenderedPageBreak/>
        <w:t xml:space="preserve"> </w:t>
      </w:r>
      <w:r w:rsidR="0002028E">
        <w:rPr>
          <w:rFonts w:ascii="Montserrat" w:hAnsi="Montserrat" w:cs="Arial"/>
          <w:spacing w:val="-1"/>
          <w:sz w:val="18"/>
          <w:szCs w:val="18"/>
        </w:rPr>
        <w:t xml:space="preserve">La integración </w:t>
      </w:r>
      <w:r w:rsidR="0002028E" w:rsidRPr="000F0321">
        <w:rPr>
          <w:rFonts w:ascii="Montserrat" w:hAnsi="Montserrat" w:cs="Arial"/>
          <w:spacing w:val="-1"/>
          <w:sz w:val="18"/>
          <w:szCs w:val="18"/>
        </w:rPr>
        <w:t>de Títulos y Valores de la Deuda Pública Interna, se presenta a continuación:</w:t>
      </w:r>
    </w:p>
    <w:tbl>
      <w:tblPr>
        <w:tblW w:w="9720" w:type="dxa"/>
        <w:jc w:val="center"/>
        <w:tblCellMar>
          <w:left w:w="70" w:type="dxa"/>
          <w:right w:w="70" w:type="dxa"/>
        </w:tblCellMar>
        <w:tblLook w:val="04A0" w:firstRow="1" w:lastRow="0" w:firstColumn="1" w:lastColumn="0" w:noHBand="0" w:noVBand="1"/>
      </w:tblPr>
      <w:tblGrid>
        <w:gridCol w:w="4084"/>
        <w:gridCol w:w="1440"/>
        <w:gridCol w:w="2098"/>
        <w:gridCol w:w="2098"/>
      </w:tblGrid>
      <w:tr w:rsidR="0002028E" w:rsidRPr="006F0DF1" w:rsidTr="00E03360">
        <w:trPr>
          <w:trHeight w:val="36"/>
          <w:jc w:val="center"/>
        </w:trPr>
        <w:tc>
          <w:tcPr>
            <w:tcW w:w="9720" w:type="dxa"/>
            <w:gridSpan w:val="4"/>
            <w:tcBorders>
              <w:top w:val="single" w:sz="12" w:space="0" w:color="808080" w:themeColor="background1" w:themeShade="80"/>
            </w:tcBorders>
            <w:shd w:val="clear" w:color="auto" w:fill="auto"/>
            <w:noWrap/>
            <w:vAlign w:val="center"/>
          </w:tcPr>
          <w:p w:rsidR="0002028E" w:rsidRPr="00BC0F30" w:rsidRDefault="0002028E" w:rsidP="00E03360">
            <w:pPr>
              <w:spacing w:after="0" w:line="240" w:lineRule="auto"/>
              <w:jc w:val="center"/>
              <w:rPr>
                <w:rFonts w:ascii="Montserrat" w:eastAsia="Times New Roman" w:hAnsi="Montserrat" w:cs="Calibri"/>
                <w:b/>
                <w:bCs/>
                <w:color w:val="FFFFFF"/>
                <w:sz w:val="4"/>
                <w:szCs w:val="4"/>
                <w:lang w:eastAsia="es-MX"/>
              </w:rPr>
            </w:pPr>
          </w:p>
        </w:tc>
      </w:tr>
      <w:tr w:rsidR="0002028E" w:rsidRPr="006F0DF1" w:rsidTr="00E03360">
        <w:trPr>
          <w:trHeight w:val="317"/>
          <w:jc w:val="center"/>
        </w:trPr>
        <w:tc>
          <w:tcPr>
            <w:tcW w:w="40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02028E" w:rsidRPr="006F0DF1" w:rsidRDefault="0002028E" w:rsidP="00E03360">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Tipo de Instrumento</w:t>
            </w:r>
          </w:p>
        </w:tc>
        <w:tc>
          <w:tcPr>
            <w:tcW w:w="1440"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rsidR="0002028E" w:rsidRPr="006F0DF1" w:rsidRDefault="0002028E" w:rsidP="00E03360">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Siglas</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02028E" w:rsidRPr="006F0DF1" w:rsidRDefault="0002028E" w:rsidP="00E03360">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201</w:t>
            </w:r>
            <w:r>
              <w:rPr>
                <w:rFonts w:ascii="Montserrat" w:eastAsia="Times New Roman" w:hAnsi="Montserrat" w:cs="Calibri"/>
                <w:b/>
                <w:bCs/>
                <w:color w:val="FFFFFF"/>
                <w:sz w:val="16"/>
                <w:szCs w:val="16"/>
                <w:lang w:eastAsia="es-MX"/>
              </w:rPr>
              <w:t>9</w:t>
            </w:r>
          </w:p>
        </w:tc>
        <w:tc>
          <w:tcPr>
            <w:tcW w:w="2098"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02028E" w:rsidRPr="006F0DF1" w:rsidRDefault="0002028E" w:rsidP="00E03360">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201</w:t>
            </w:r>
            <w:r>
              <w:rPr>
                <w:rFonts w:ascii="Montserrat" w:eastAsia="Times New Roman" w:hAnsi="Montserrat" w:cs="Calibri"/>
                <w:b/>
                <w:bCs/>
                <w:color w:val="FFFFFF"/>
                <w:sz w:val="16"/>
                <w:szCs w:val="16"/>
                <w:lang w:eastAsia="es-MX"/>
              </w:rPr>
              <w:t>8</w:t>
            </w:r>
          </w:p>
        </w:tc>
      </w:tr>
      <w:tr w:rsidR="0002028E" w:rsidRPr="00A45426" w:rsidTr="00E03360">
        <w:trPr>
          <w:trHeight w:val="215"/>
          <w:jc w:val="center"/>
        </w:trPr>
        <w:tc>
          <w:tcPr>
            <w:tcW w:w="4084" w:type="dxa"/>
            <w:tcBorders>
              <w:top w:val="double" w:sz="12" w:space="0" w:color="808080" w:themeColor="background1" w:themeShade="80"/>
            </w:tcBorders>
            <w:shd w:val="clear" w:color="auto" w:fill="F2F2F2" w:themeFill="background1" w:themeFillShade="F2"/>
            <w:vAlign w:val="center"/>
          </w:tcPr>
          <w:p w:rsidR="0002028E" w:rsidRPr="00A45426" w:rsidRDefault="0002028E" w:rsidP="00E03360">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 xml:space="preserve">Bonos de Desarrollo del Gobierno Federal </w:t>
            </w:r>
          </w:p>
        </w:tc>
        <w:tc>
          <w:tcPr>
            <w:tcW w:w="1440" w:type="dxa"/>
            <w:tcBorders>
              <w:top w:val="double" w:sz="12" w:space="0" w:color="808080" w:themeColor="background1" w:themeShade="80"/>
            </w:tcBorders>
            <w:shd w:val="clear" w:color="auto" w:fill="F2F2F2" w:themeFill="background1" w:themeFillShade="F2"/>
            <w:vAlign w:val="center"/>
          </w:tcPr>
          <w:p w:rsidR="0002028E" w:rsidRPr="00A45426" w:rsidRDefault="0002028E"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BONDES</w:t>
            </w:r>
          </w:p>
        </w:tc>
        <w:tc>
          <w:tcPr>
            <w:tcW w:w="2098" w:type="dxa"/>
            <w:tcBorders>
              <w:top w:val="double" w:sz="12" w:space="0" w:color="808080" w:themeColor="background1" w:themeShade="80"/>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91,187,016,800</w:t>
            </w:r>
          </w:p>
        </w:tc>
        <w:tc>
          <w:tcPr>
            <w:tcW w:w="2098" w:type="dxa"/>
            <w:tcBorders>
              <w:top w:val="double" w:sz="12" w:space="0" w:color="808080" w:themeColor="background1" w:themeShade="80"/>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0</w:t>
            </w:r>
          </w:p>
        </w:tc>
      </w:tr>
      <w:tr w:rsidR="0002028E" w:rsidRPr="00A45426" w:rsidTr="00E03360">
        <w:trPr>
          <w:trHeight w:val="215"/>
          <w:jc w:val="center"/>
        </w:trPr>
        <w:tc>
          <w:tcPr>
            <w:tcW w:w="4084" w:type="dxa"/>
            <w:tcBorders>
              <w:top w:val="nil"/>
            </w:tcBorders>
            <w:shd w:val="clear" w:color="auto" w:fill="F2F2F2" w:themeFill="background1" w:themeFillShade="F2"/>
            <w:vAlign w:val="center"/>
          </w:tcPr>
          <w:p w:rsidR="0002028E" w:rsidRPr="00A45426" w:rsidRDefault="0002028E" w:rsidP="00E03360">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 xml:space="preserve">Bonos Gubernamentales a Tasa Fija </w:t>
            </w:r>
          </w:p>
        </w:tc>
        <w:tc>
          <w:tcPr>
            <w:tcW w:w="1440" w:type="dxa"/>
            <w:tcBorders>
              <w:top w:val="nil"/>
            </w:tcBorders>
            <w:shd w:val="clear" w:color="auto" w:fill="F2F2F2" w:themeFill="background1" w:themeFillShade="F2"/>
            <w:vAlign w:val="center"/>
          </w:tcPr>
          <w:p w:rsidR="0002028E" w:rsidRPr="00A45426" w:rsidRDefault="0002028E"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BONOS M</w:t>
            </w:r>
          </w:p>
        </w:tc>
        <w:tc>
          <w:tcPr>
            <w:tcW w:w="2098" w:type="dxa"/>
            <w:tcBorders>
              <w:top w:val="nil"/>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206,427,384,900</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0</w:t>
            </w:r>
          </w:p>
        </w:tc>
      </w:tr>
      <w:tr w:rsidR="0002028E" w:rsidRPr="00A45426" w:rsidTr="00E03360">
        <w:trPr>
          <w:trHeight w:val="215"/>
          <w:jc w:val="center"/>
        </w:trPr>
        <w:tc>
          <w:tcPr>
            <w:tcW w:w="4084" w:type="dxa"/>
            <w:tcBorders>
              <w:top w:val="nil"/>
            </w:tcBorders>
            <w:shd w:val="clear" w:color="auto" w:fill="F2F2F2" w:themeFill="background1" w:themeFillShade="F2"/>
            <w:vAlign w:val="center"/>
          </w:tcPr>
          <w:p w:rsidR="0002028E" w:rsidRPr="00A45426" w:rsidRDefault="0002028E" w:rsidP="00E03360">
            <w:pPr>
              <w:spacing w:after="0" w:line="240" w:lineRule="auto"/>
              <w:ind w:left="170"/>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eastAsia="es-MX"/>
              </w:rPr>
              <w:t>UDIBONOS</w:t>
            </w:r>
            <w:proofErr w:type="spellEnd"/>
          </w:p>
        </w:tc>
        <w:tc>
          <w:tcPr>
            <w:tcW w:w="1440" w:type="dxa"/>
            <w:tcBorders>
              <w:top w:val="nil"/>
            </w:tcBorders>
            <w:shd w:val="clear" w:color="auto" w:fill="F2F2F2" w:themeFill="background1" w:themeFillShade="F2"/>
            <w:vAlign w:val="center"/>
          </w:tcPr>
          <w:p w:rsidR="0002028E" w:rsidRPr="00A45426" w:rsidRDefault="0002028E" w:rsidP="00E03360">
            <w:pPr>
              <w:spacing w:after="0" w:line="240" w:lineRule="auto"/>
              <w:jc w:val="center"/>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eastAsia="es-MX"/>
              </w:rPr>
              <w:t>UDIBONOS</w:t>
            </w:r>
            <w:proofErr w:type="spellEnd"/>
          </w:p>
        </w:tc>
        <w:tc>
          <w:tcPr>
            <w:tcW w:w="2098" w:type="dxa"/>
            <w:tcBorders>
              <w:top w:val="nil"/>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186,008,868,634</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0</w:t>
            </w:r>
          </w:p>
        </w:tc>
      </w:tr>
      <w:tr w:rsidR="0002028E" w:rsidRPr="00A45426" w:rsidTr="00E03360">
        <w:trPr>
          <w:trHeight w:val="215"/>
          <w:jc w:val="center"/>
        </w:trPr>
        <w:tc>
          <w:tcPr>
            <w:tcW w:w="4084" w:type="dxa"/>
            <w:tcBorders>
              <w:top w:val="nil"/>
            </w:tcBorders>
            <w:shd w:val="clear" w:color="auto" w:fill="F2F2F2" w:themeFill="background1" w:themeFillShade="F2"/>
            <w:vAlign w:val="center"/>
          </w:tcPr>
          <w:p w:rsidR="0002028E" w:rsidRPr="00A45426" w:rsidRDefault="0002028E" w:rsidP="00E03360">
            <w:pPr>
              <w:spacing w:after="0" w:line="240" w:lineRule="auto"/>
              <w:ind w:left="170"/>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eastAsia="es-MX"/>
              </w:rPr>
              <w:t>UDIBONOS</w:t>
            </w:r>
            <w:proofErr w:type="spellEnd"/>
            <w:r w:rsidRPr="00A45426">
              <w:rPr>
                <w:rFonts w:ascii="Montserrat" w:eastAsia="Times New Roman" w:hAnsi="Montserrat" w:cs="Calibri"/>
                <w:color w:val="000000"/>
                <w:sz w:val="15"/>
                <w:szCs w:val="15"/>
                <w:lang w:eastAsia="es-MX"/>
              </w:rPr>
              <w:t xml:space="preserve"> SEGREGABLES</w:t>
            </w:r>
          </w:p>
        </w:tc>
        <w:tc>
          <w:tcPr>
            <w:tcW w:w="1440" w:type="dxa"/>
            <w:tcBorders>
              <w:top w:val="nil"/>
            </w:tcBorders>
            <w:shd w:val="clear" w:color="auto" w:fill="F2F2F2" w:themeFill="background1" w:themeFillShade="F2"/>
            <w:vAlign w:val="center"/>
          </w:tcPr>
          <w:p w:rsidR="0002028E" w:rsidRPr="00A45426" w:rsidRDefault="0002028E" w:rsidP="00E03360">
            <w:pPr>
              <w:spacing w:after="0" w:line="240" w:lineRule="auto"/>
              <w:jc w:val="center"/>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eastAsia="es-MX"/>
              </w:rPr>
              <w:t>UDIBONOS</w:t>
            </w:r>
            <w:proofErr w:type="spellEnd"/>
            <w:r w:rsidRPr="00A45426">
              <w:rPr>
                <w:rFonts w:ascii="Montserrat" w:eastAsia="Times New Roman" w:hAnsi="Montserrat" w:cs="Calibri"/>
                <w:color w:val="000000"/>
                <w:sz w:val="15"/>
                <w:szCs w:val="15"/>
                <w:lang w:eastAsia="es-MX"/>
              </w:rPr>
              <w:t xml:space="preserve"> S</w:t>
            </w:r>
          </w:p>
        </w:tc>
        <w:tc>
          <w:tcPr>
            <w:tcW w:w="2098" w:type="dxa"/>
            <w:tcBorders>
              <w:top w:val="nil"/>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82,442,125</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0</w:t>
            </w:r>
          </w:p>
        </w:tc>
      </w:tr>
      <w:tr w:rsidR="0002028E" w:rsidRPr="00A45426" w:rsidTr="00E03360">
        <w:trPr>
          <w:trHeight w:val="215"/>
          <w:jc w:val="center"/>
        </w:trPr>
        <w:tc>
          <w:tcPr>
            <w:tcW w:w="4084" w:type="dxa"/>
            <w:tcBorders>
              <w:top w:val="nil"/>
            </w:tcBorders>
            <w:shd w:val="clear" w:color="auto" w:fill="F2F2F2" w:themeFill="background1" w:themeFillShade="F2"/>
            <w:vAlign w:val="center"/>
          </w:tcPr>
          <w:p w:rsidR="0002028E" w:rsidRPr="00A45426" w:rsidRDefault="0002028E" w:rsidP="00E03360">
            <w:pPr>
              <w:spacing w:after="0" w:line="240" w:lineRule="auto"/>
              <w:ind w:left="1064"/>
              <w:rPr>
                <w:rFonts w:ascii="Montserrat" w:eastAsia="Times New Roman" w:hAnsi="Montserrat" w:cs="Calibri"/>
                <w:b/>
                <w:color w:val="000000"/>
                <w:sz w:val="15"/>
                <w:szCs w:val="15"/>
                <w:lang w:val="es-MX" w:eastAsia="es-MX"/>
              </w:rPr>
            </w:pPr>
            <w:r w:rsidRPr="00A45426">
              <w:rPr>
                <w:rFonts w:ascii="Montserrat" w:eastAsia="Times New Roman" w:hAnsi="Montserrat" w:cs="Calibri"/>
                <w:b/>
                <w:bCs/>
                <w:color w:val="000000"/>
                <w:sz w:val="15"/>
                <w:szCs w:val="15"/>
                <w:lang w:eastAsia="es-MX"/>
              </w:rPr>
              <w:t>Subtotal de Porción a CP de Títulos y Valores de Deuda Pública Interna</w:t>
            </w:r>
          </w:p>
        </w:tc>
        <w:tc>
          <w:tcPr>
            <w:tcW w:w="1440" w:type="dxa"/>
            <w:tcBorders>
              <w:top w:val="nil"/>
            </w:tcBorders>
            <w:shd w:val="clear" w:color="auto" w:fill="F2F2F2" w:themeFill="background1" w:themeFillShade="F2"/>
            <w:vAlign w:val="center"/>
          </w:tcPr>
          <w:p w:rsidR="0002028E" w:rsidRPr="00A45426" w:rsidRDefault="0002028E" w:rsidP="00E03360">
            <w:pPr>
              <w:spacing w:after="0" w:line="240" w:lineRule="auto"/>
              <w:jc w:val="center"/>
              <w:rPr>
                <w:rFonts w:ascii="Montserrat" w:eastAsia="Times New Roman" w:hAnsi="Montserrat" w:cs="Calibri"/>
                <w:b/>
                <w:color w:val="000000"/>
                <w:sz w:val="15"/>
                <w:szCs w:val="15"/>
                <w:lang w:val="es-MX" w:eastAsia="es-MX"/>
              </w:rPr>
            </w:pPr>
          </w:p>
        </w:tc>
        <w:tc>
          <w:tcPr>
            <w:tcW w:w="2098" w:type="dxa"/>
            <w:tcBorders>
              <w:top w:val="nil"/>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b/>
                <w:sz w:val="15"/>
                <w:szCs w:val="15"/>
                <w:lang w:eastAsia="es-MX"/>
              </w:rPr>
            </w:pPr>
            <w:r w:rsidRPr="00A45426">
              <w:rPr>
                <w:rFonts w:ascii="Montserrat" w:eastAsia="Times New Roman" w:hAnsi="Montserrat" w:cs="Calibri"/>
                <w:b/>
                <w:sz w:val="15"/>
                <w:szCs w:val="15"/>
                <w:lang w:eastAsia="es-MX"/>
              </w:rPr>
              <w:t>483,705,712,459</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b/>
                <w:sz w:val="15"/>
                <w:szCs w:val="15"/>
                <w:lang w:eastAsia="es-MX"/>
              </w:rPr>
            </w:pPr>
            <w:r w:rsidRPr="00A45426">
              <w:rPr>
                <w:rFonts w:ascii="Montserrat" w:eastAsia="Times New Roman" w:hAnsi="Montserrat" w:cs="Calibri"/>
                <w:b/>
                <w:sz w:val="15"/>
                <w:szCs w:val="15"/>
                <w:lang w:eastAsia="es-MX"/>
              </w:rPr>
              <w:t>0</w:t>
            </w:r>
          </w:p>
        </w:tc>
      </w:tr>
      <w:tr w:rsidR="0002028E" w:rsidRPr="00A45426" w:rsidTr="00E03360">
        <w:trPr>
          <w:trHeight w:val="215"/>
          <w:jc w:val="center"/>
        </w:trPr>
        <w:tc>
          <w:tcPr>
            <w:tcW w:w="4084" w:type="dxa"/>
            <w:tcBorders>
              <w:top w:val="nil"/>
            </w:tcBorders>
            <w:shd w:val="clear" w:color="auto" w:fill="F2F2F2" w:themeFill="background1" w:themeFillShade="F2"/>
            <w:vAlign w:val="center"/>
          </w:tcPr>
          <w:p w:rsidR="0002028E" w:rsidRPr="00A45426" w:rsidRDefault="0002028E" w:rsidP="00E03360">
            <w:pPr>
              <w:spacing w:after="0" w:line="240" w:lineRule="auto"/>
              <w:ind w:left="170"/>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 xml:space="preserve">Bonos de Desarrollo del Gobierno Federal </w:t>
            </w:r>
          </w:p>
        </w:tc>
        <w:tc>
          <w:tcPr>
            <w:tcW w:w="1440" w:type="dxa"/>
            <w:tcBorders>
              <w:top w:val="nil"/>
            </w:tcBorders>
            <w:shd w:val="clear" w:color="auto" w:fill="F2F2F2" w:themeFill="background1" w:themeFillShade="F2"/>
            <w:vAlign w:val="center"/>
          </w:tcPr>
          <w:p w:rsidR="0002028E" w:rsidRPr="00A45426" w:rsidRDefault="0002028E" w:rsidP="00E03360">
            <w:pPr>
              <w:spacing w:after="0" w:line="240" w:lineRule="auto"/>
              <w:jc w:val="center"/>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BONDES</w:t>
            </w:r>
          </w:p>
        </w:tc>
        <w:tc>
          <w:tcPr>
            <w:tcW w:w="2098" w:type="dxa"/>
            <w:tcBorders>
              <w:top w:val="nil"/>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 xml:space="preserve"> 550,901,840,204 </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548,240,419,304</w:t>
            </w:r>
          </w:p>
        </w:tc>
      </w:tr>
      <w:tr w:rsidR="0002028E" w:rsidRPr="00A45426" w:rsidTr="00E03360">
        <w:trPr>
          <w:trHeight w:val="215"/>
          <w:jc w:val="center"/>
        </w:trPr>
        <w:tc>
          <w:tcPr>
            <w:tcW w:w="4084" w:type="dxa"/>
            <w:tcBorders>
              <w:top w:val="nil"/>
            </w:tcBorders>
            <w:shd w:val="clear" w:color="auto" w:fill="F2F2F2" w:themeFill="background1" w:themeFillShade="F2"/>
            <w:vAlign w:val="center"/>
          </w:tcPr>
          <w:p w:rsidR="0002028E" w:rsidRPr="00A45426" w:rsidRDefault="0002028E" w:rsidP="00E03360">
            <w:pPr>
              <w:spacing w:after="0" w:line="240" w:lineRule="auto"/>
              <w:ind w:left="170"/>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 xml:space="preserve">Bonos Gubernamentales a Tasa Fija </w:t>
            </w:r>
          </w:p>
        </w:tc>
        <w:tc>
          <w:tcPr>
            <w:tcW w:w="1440" w:type="dxa"/>
            <w:tcBorders>
              <w:top w:val="nil"/>
            </w:tcBorders>
            <w:shd w:val="clear" w:color="auto" w:fill="F2F2F2" w:themeFill="background1" w:themeFillShade="F2"/>
            <w:vAlign w:val="center"/>
          </w:tcPr>
          <w:p w:rsidR="0002028E" w:rsidRPr="00A45426" w:rsidRDefault="0002028E" w:rsidP="00E03360">
            <w:pPr>
              <w:spacing w:after="0" w:line="240" w:lineRule="auto"/>
              <w:jc w:val="center"/>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BONOS M</w:t>
            </w:r>
          </w:p>
        </w:tc>
        <w:tc>
          <w:tcPr>
            <w:tcW w:w="2098" w:type="dxa"/>
            <w:tcBorders>
              <w:top w:val="nil"/>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 xml:space="preserve"> 3,002,701,755,599 </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2,890,327,441,000</w:t>
            </w:r>
          </w:p>
        </w:tc>
      </w:tr>
      <w:tr w:rsidR="0002028E" w:rsidRPr="00A45426" w:rsidTr="00E03360">
        <w:trPr>
          <w:trHeight w:val="215"/>
          <w:jc w:val="center"/>
        </w:trPr>
        <w:tc>
          <w:tcPr>
            <w:tcW w:w="4084" w:type="dxa"/>
            <w:tcBorders>
              <w:top w:val="nil"/>
            </w:tcBorders>
            <w:shd w:val="clear" w:color="auto" w:fill="F2F2F2" w:themeFill="background1" w:themeFillShade="F2"/>
            <w:vAlign w:val="center"/>
            <w:hideMark/>
          </w:tcPr>
          <w:p w:rsidR="0002028E" w:rsidRPr="00A45426" w:rsidRDefault="0002028E" w:rsidP="00E03360">
            <w:pPr>
              <w:spacing w:after="0" w:line="240" w:lineRule="auto"/>
              <w:ind w:left="170"/>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eastAsia="es-MX"/>
              </w:rPr>
              <w:t>UDIBONOS</w:t>
            </w:r>
            <w:proofErr w:type="spellEnd"/>
          </w:p>
        </w:tc>
        <w:tc>
          <w:tcPr>
            <w:tcW w:w="1440" w:type="dxa"/>
            <w:tcBorders>
              <w:top w:val="nil"/>
            </w:tcBorders>
            <w:shd w:val="clear" w:color="auto" w:fill="F2F2F2" w:themeFill="background1" w:themeFillShade="F2"/>
            <w:vAlign w:val="center"/>
            <w:hideMark/>
          </w:tcPr>
          <w:p w:rsidR="0002028E" w:rsidRPr="00A45426" w:rsidRDefault="0002028E" w:rsidP="00E03360">
            <w:pPr>
              <w:spacing w:after="0" w:line="240" w:lineRule="auto"/>
              <w:jc w:val="center"/>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eastAsia="es-MX"/>
              </w:rPr>
              <w:t>UDIBONOS</w:t>
            </w:r>
            <w:proofErr w:type="spellEnd"/>
          </w:p>
        </w:tc>
        <w:tc>
          <w:tcPr>
            <w:tcW w:w="2098" w:type="dxa"/>
            <w:tcBorders>
              <w:top w:val="nil"/>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 xml:space="preserve"> 1,551,755,138,361 </w:t>
            </w:r>
          </w:p>
        </w:tc>
        <w:tc>
          <w:tcPr>
            <w:tcW w:w="2098" w:type="dxa"/>
            <w:tcBorders>
              <w:top w:val="nil"/>
            </w:tcBorders>
            <w:shd w:val="clear" w:color="auto" w:fill="F2F2F2" w:themeFill="background1" w:themeFillShade="F2"/>
            <w:vAlign w:val="center"/>
            <w:hideMark/>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1,656,001,692,443</w:t>
            </w:r>
          </w:p>
        </w:tc>
      </w:tr>
      <w:tr w:rsidR="0002028E" w:rsidRPr="00A45426" w:rsidTr="00E03360">
        <w:trPr>
          <w:trHeight w:val="215"/>
          <w:jc w:val="center"/>
        </w:trPr>
        <w:tc>
          <w:tcPr>
            <w:tcW w:w="4084" w:type="dxa"/>
            <w:tcBorders>
              <w:top w:val="nil"/>
            </w:tcBorders>
            <w:shd w:val="clear" w:color="auto" w:fill="F2F2F2" w:themeFill="background1" w:themeFillShade="F2"/>
            <w:vAlign w:val="center"/>
            <w:hideMark/>
          </w:tcPr>
          <w:p w:rsidR="0002028E" w:rsidRPr="00A45426" w:rsidRDefault="0002028E" w:rsidP="00E03360">
            <w:pPr>
              <w:spacing w:after="0" w:line="240" w:lineRule="auto"/>
              <w:ind w:left="170"/>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eastAsia="es-MX"/>
              </w:rPr>
              <w:t>UDIBONOS</w:t>
            </w:r>
            <w:proofErr w:type="spellEnd"/>
            <w:r w:rsidRPr="00A45426">
              <w:rPr>
                <w:rFonts w:ascii="Montserrat" w:eastAsia="Times New Roman" w:hAnsi="Montserrat" w:cs="Calibri"/>
                <w:color w:val="000000"/>
                <w:sz w:val="15"/>
                <w:szCs w:val="15"/>
                <w:lang w:eastAsia="es-MX"/>
              </w:rPr>
              <w:t xml:space="preserve"> SEGREGABLES</w:t>
            </w:r>
          </w:p>
        </w:tc>
        <w:tc>
          <w:tcPr>
            <w:tcW w:w="1440" w:type="dxa"/>
            <w:tcBorders>
              <w:top w:val="nil"/>
            </w:tcBorders>
            <w:shd w:val="clear" w:color="auto" w:fill="F2F2F2" w:themeFill="background1" w:themeFillShade="F2"/>
            <w:vAlign w:val="center"/>
            <w:hideMark/>
          </w:tcPr>
          <w:p w:rsidR="0002028E" w:rsidRPr="00A45426" w:rsidRDefault="0002028E" w:rsidP="00E03360">
            <w:pPr>
              <w:spacing w:after="0" w:line="240" w:lineRule="auto"/>
              <w:jc w:val="center"/>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eastAsia="es-MX"/>
              </w:rPr>
              <w:t>UDIBONOS</w:t>
            </w:r>
            <w:proofErr w:type="spellEnd"/>
            <w:r w:rsidRPr="00A45426">
              <w:rPr>
                <w:rFonts w:ascii="Montserrat" w:eastAsia="Times New Roman" w:hAnsi="Montserrat" w:cs="Calibri"/>
                <w:color w:val="000000"/>
                <w:sz w:val="15"/>
                <w:szCs w:val="15"/>
                <w:lang w:eastAsia="es-MX"/>
              </w:rPr>
              <w:t xml:space="preserve"> S</w:t>
            </w:r>
          </w:p>
        </w:tc>
        <w:tc>
          <w:tcPr>
            <w:tcW w:w="2098" w:type="dxa"/>
            <w:tcBorders>
              <w:top w:val="nil"/>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 xml:space="preserve"> 7,950,444,700 </w:t>
            </w:r>
          </w:p>
        </w:tc>
        <w:tc>
          <w:tcPr>
            <w:tcW w:w="2098" w:type="dxa"/>
            <w:tcBorders>
              <w:top w:val="nil"/>
            </w:tcBorders>
            <w:shd w:val="clear" w:color="auto" w:fill="F2F2F2" w:themeFill="background1" w:themeFillShade="F2"/>
            <w:vAlign w:val="center"/>
            <w:hideMark/>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7,897,150,247</w:t>
            </w:r>
          </w:p>
        </w:tc>
      </w:tr>
      <w:tr w:rsidR="0002028E" w:rsidRPr="00A45426" w:rsidTr="00E03360">
        <w:trPr>
          <w:trHeight w:val="215"/>
          <w:jc w:val="center"/>
        </w:trPr>
        <w:tc>
          <w:tcPr>
            <w:tcW w:w="4084" w:type="dxa"/>
            <w:tcBorders>
              <w:top w:val="nil"/>
            </w:tcBorders>
            <w:shd w:val="clear" w:color="auto" w:fill="F2F2F2" w:themeFill="background1" w:themeFillShade="F2"/>
            <w:vAlign w:val="center"/>
          </w:tcPr>
          <w:p w:rsidR="0002028E" w:rsidRPr="00A45426" w:rsidRDefault="0002028E" w:rsidP="00E03360">
            <w:pPr>
              <w:spacing w:after="0" w:line="240" w:lineRule="auto"/>
              <w:ind w:left="1064"/>
              <w:rPr>
                <w:rFonts w:ascii="Montserrat" w:eastAsia="Times New Roman" w:hAnsi="Montserrat" w:cs="Calibri"/>
                <w:color w:val="000000"/>
                <w:sz w:val="15"/>
                <w:szCs w:val="15"/>
                <w:lang w:eastAsia="es-MX"/>
              </w:rPr>
            </w:pPr>
            <w:r w:rsidRPr="00A45426">
              <w:rPr>
                <w:rFonts w:ascii="Montserrat" w:eastAsia="Times New Roman" w:hAnsi="Montserrat" w:cs="Calibri"/>
                <w:b/>
                <w:bCs/>
                <w:color w:val="000000"/>
                <w:sz w:val="15"/>
                <w:szCs w:val="15"/>
                <w:lang w:eastAsia="es-MX"/>
              </w:rPr>
              <w:t>Subtotal de Títulos y Valores de la Deuda Pública Interna a LP</w:t>
            </w:r>
          </w:p>
        </w:tc>
        <w:tc>
          <w:tcPr>
            <w:tcW w:w="1440" w:type="dxa"/>
            <w:tcBorders>
              <w:top w:val="nil"/>
            </w:tcBorders>
            <w:shd w:val="clear" w:color="auto" w:fill="F2F2F2" w:themeFill="background1" w:themeFillShade="F2"/>
            <w:vAlign w:val="center"/>
          </w:tcPr>
          <w:p w:rsidR="0002028E" w:rsidRPr="00A45426" w:rsidRDefault="0002028E" w:rsidP="00E03360">
            <w:pPr>
              <w:spacing w:after="0" w:line="240" w:lineRule="auto"/>
              <w:jc w:val="center"/>
              <w:rPr>
                <w:rFonts w:ascii="Montserrat" w:eastAsia="Times New Roman" w:hAnsi="Montserrat" w:cs="Calibri"/>
                <w:color w:val="000000"/>
                <w:sz w:val="15"/>
                <w:szCs w:val="15"/>
                <w:lang w:eastAsia="es-MX"/>
              </w:rPr>
            </w:pPr>
          </w:p>
        </w:tc>
        <w:tc>
          <w:tcPr>
            <w:tcW w:w="2098" w:type="dxa"/>
            <w:tcBorders>
              <w:top w:val="nil"/>
            </w:tcBorders>
            <w:shd w:val="clear" w:color="auto" w:fill="F2F2F2" w:themeFill="background1" w:themeFillShade="F2"/>
            <w:noWrap/>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b/>
                <w:bCs/>
                <w:sz w:val="15"/>
                <w:szCs w:val="15"/>
                <w:lang w:eastAsia="es-MX"/>
              </w:rPr>
              <w:t>5,113,309,178,864</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b/>
                <w:bCs/>
                <w:sz w:val="15"/>
                <w:szCs w:val="15"/>
                <w:lang w:eastAsia="es-MX"/>
              </w:rPr>
              <w:t>5,102,466,702,994</w:t>
            </w:r>
          </w:p>
        </w:tc>
      </w:tr>
      <w:tr w:rsidR="0002028E" w:rsidRPr="00A45426" w:rsidTr="00E03360">
        <w:trPr>
          <w:trHeight w:val="215"/>
          <w:jc w:val="center"/>
        </w:trPr>
        <w:tc>
          <w:tcPr>
            <w:tcW w:w="4084" w:type="dxa"/>
            <w:tcBorders>
              <w:top w:val="nil"/>
            </w:tcBorders>
            <w:shd w:val="clear" w:color="auto" w:fill="F2F2F2" w:themeFill="background1" w:themeFillShade="F2"/>
            <w:vAlign w:val="center"/>
          </w:tcPr>
          <w:p w:rsidR="0002028E" w:rsidRPr="00A45426" w:rsidRDefault="0002028E" w:rsidP="00E03360">
            <w:pPr>
              <w:spacing w:before="20" w:after="2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 xml:space="preserve">Bonos de Desarrollo del Gobierno Federal </w:t>
            </w:r>
          </w:p>
        </w:tc>
        <w:tc>
          <w:tcPr>
            <w:tcW w:w="1440" w:type="dxa"/>
            <w:tcBorders>
              <w:top w:val="nil"/>
            </w:tcBorders>
            <w:shd w:val="clear" w:color="auto" w:fill="F2F2F2" w:themeFill="background1" w:themeFillShade="F2"/>
            <w:vAlign w:val="center"/>
          </w:tcPr>
          <w:p w:rsidR="0002028E" w:rsidRPr="00A45426" w:rsidRDefault="0002028E"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BONDES</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642,088,857,004</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548,240,419,304</w:t>
            </w:r>
          </w:p>
        </w:tc>
      </w:tr>
      <w:tr w:rsidR="0002028E" w:rsidRPr="00A45426" w:rsidTr="00E03360">
        <w:trPr>
          <w:trHeight w:val="215"/>
          <w:jc w:val="center"/>
        </w:trPr>
        <w:tc>
          <w:tcPr>
            <w:tcW w:w="4084" w:type="dxa"/>
            <w:tcBorders>
              <w:top w:val="nil"/>
            </w:tcBorders>
            <w:shd w:val="clear" w:color="auto" w:fill="F2F2F2" w:themeFill="background1" w:themeFillShade="F2"/>
            <w:vAlign w:val="center"/>
          </w:tcPr>
          <w:p w:rsidR="0002028E" w:rsidRPr="00A45426" w:rsidRDefault="0002028E" w:rsidP="00E03360">
            <w:pPr>
              <w:spacing w:after="0" w:line="240" w:lineRule="auto"/>
              <w:ind w:left="170"/>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 xml:space="preserve">Bonos Gubernamentales a Tasa Fija </w:t>
            </w:r>
          </w:p>
        </w:tc>
        <w:tc>
          <w:tcPr>
            <w:tcW w:w="1440" w:type="dxa"/>
            <w:tcBorders>
              <w:top w:val="nil"/>
            </w:tcBorders>
            <w:shd w:val="clear" w:color="auto" w:fill="F2F2F2" w:themeFill="background1" w:themeFillShade="F2"/>
            <w:vAlign w:val="center"/>
          </w:tcPr>
          <w:p w:rsidR="0002028E" w:rsidRPr="00A45426" w:rsidRDefault="0002028E"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BONOS M</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3,209,129,140,499</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2,890,327,441,000</w:t>
            </w:r>
          </w:p>
        </w:tc>
      </w:tr>
      <w:tr w:rsidR="0002028E" w:rsidRPr="00A45426" w:rsidTr="00E03360">
        <w:trPr>
          <w:trHeight w:val="215"/>
          <w:jc w:val="center"/>
        </w:trPr>
        <w:tc>
          <w:tcPr>
            <w:tcW w:w="4084" w:type="dxa"/>
            <w:tcBorders>
              <w:top w:val="nil"/>
            </w:tcBorders>
            <w:shd w:val="clear" w:color="auto" w:fill="F2F2F2" w:themeFill="background1" w:themeFillShade="F2"/>
            <w:vAlign w:val="center"/>
          </w:tcPr>
          <w:p w:rsidR="0002028E" w:rsidRPr="00A45426" w:rsidRDefault="0002028E" w:rsidP="00E03360">
            <w:pPr>
              <w:spacing w:before="20" w:after="20" w:line="240" w:lineRule="auto"/>
              <w:ind w:left="170"/>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color w:val="000000"/>
                <w:sz w:val="15"/>
                <w:szCs w:val="15"/>
                <w:lang w:eastAsia="es-MX"/>
              </w:rPr>
              <w:t>UDIBONOS</w:t>
            </w:r>
            <w:proofErr w:type="spellEnd"/>
          </w:p>
        </w:tc>
        <w:tc>
          <w:tcPr>
            <w:tcW w:w="1440" w:type="dxa"/>
            <w:tcBorders>
              <w:top w:val="nil"/>
            </w:tcBorders>
            <w:shd w:val="clear" w:color="auto" w:fill="F2F2F2" w:themeFill="background1" w:themeFillShade="F2"/>
            <w:vAlign w:val="center"/>
          </w:tcPr>
          <w:p w:rsidR="0002028E" w:rsidRPr="00A45426" w:rsidRDefault="0002028E" w:rsidP="00E03360">
            <w:pPr>
              <w:spacing w:after="0" w:line="240" w:lineRule="auto"/>
              <w:jc w:val="center"/>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color w:val="000000"/>
                <w:sz w:val="15"/>
                <w:szCs w:val="15"/>
                <w:lang w:eastAsia="es-MX"/>
              </w:rPr>
              <w:t>UDIBONOS</w:t>
            </w:r>
            <w:proofErr w:type="spellEnd"/>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1,737,764,006,995</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1,656,001,692,443</w:t>
            </w:r>
          </w:p>
        </w:tc>
      </w:tr>
      <w:tr w:rsidR="0002028E" w:rsidRPr="00A45426" w:rsidTr="00E03360">
        <w:trPr>
          <w:trHeight w:val="215"/>
          <w:jc w:val="center"/>
        </w:trPr>
        <w:tc>
          <w:tcPr>
            <w:tcW w:w="4084" w:type="dxa"/>
            <w:tcBorders>
              <w:top w:val="nil"/>
            </w:tcBorders>
            <w:shd w:val="clear" w:color="auto" w:fill="F2F2F2" w:themeFill="background1" w:themeFillShade="F2"/>
            <w:vAlign w:val="center"/>
          </w:tcPr>
          <w:p w:rsidR="0002028E" w:rsidRPr="00A45426" w:rsidRDefault="0002028E" w:rsidP="00E03360">
            <w:pPr>
              <w:spacing w:before="20" w:after="20" w:line="240" w:lineRule="auto"/>
              <w:ind w:left="170"/>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color w:val="000000"/>
                <w:sz w:val="15"/>
                <w:szCs w:val="15"/>
                <w:lang w:eastAsia="es-MX"/>
              </w:rPr>
              <w:t>UDIBONOS</w:t>
            </w:r>
            <w:proofErr w:type="spellEnd"/>
            <w:r w:rsidRPr="00A45426">
              <w:rPr>
                <w:rFonts w:ascii="Montserrat" w:eastAsia="Times New Roman" w:hAnsi="Montserrat" w:cs="Calibri"/>
                <w:color w:val="000000"/>
                <w:sz w:val="15"/>
                <w:szCs w:val="15"/>
                <w:lang w:eastAsia="es-MX"/>
              </w:rPr>
              <w:t xml:space="preserve"> SEGREGABLES</w:t>
            </w:r>
          </w:p>
        </w:tc>
        <w:tc>
          <w:tcPr>
            <w:tcW w:w="1440" w:type="dxa"/>
            <w:tcBorders>
              <w:top w:val="nil"/>
            </w:tcBorders>
            <w:shd w:val="clear" w:color="auto" w:fill="F2F2F2" w:themeFill="background1" w:themeFillShade="F2"/>
            <w:vAlign w:val="center"/>
          </w:tcPr>
          <w:p w:rsidR="0002028E" w:rsidRPr="00A45426" w:rsidRDefault="0002028E" w:rsidP="00E03360">
            <w:pPr>
              <w:spacing w:after="0" w:line="240" w:lineRule="auto"/>
              <w:jc w:val="center"/>
              <w:rPr>
                <w:rFonts w:ascii="Montserrat" w:eastAsia="Times New Roman" w:hAnsi="Montserrat" w:cs="Calibri"/>
                <w:color w:val="000000"/>
                <w:sz w:val="15"/>
                <w:szCs w:val="15"/>
                <w:lang w:eastAsia="es-MX"/>
              </w:rPr>
            </w:pPr>
            <w:proofErr w:type="spellStart"/>
            <w:r w:rsidRPr="00A45426">
              <w:rPr>
                <w:rFonts w:ascii="Montserrat" w:eastAsia="Times New Roman" w:hAnsi="Montserrat" w:cs="Calibri"/>
                <w:color w:val="000000"/>
                <w:sz w:val="15"/>
                <w:szCs w:val="15"/>
                <w:lang w:eastAsia="es-MX"/>
              </w:rPr>
              <w:t>UDIBONOS</w:t>
            </w:r>
            <w:proofErr w:type="spellEnd"/>
            <w:r w:rsidRPr="00A45426">
              <w:rPr>
                <w:rFonts w:ascii="Montserrat" w:eastAsia="Times New Roman" w:hAnsi="Montserrat" w:cs="Calibri"/>
                <w:color w:val="000000"/>
                <w:sz w:val="15"/>
                <w:szCs w:val="15"/>
                <w:lang w:eastAsia="es-MX"/>
              </w:rPr>
              <w:t xml:space="preserve"> S</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8,032,886,825</w:t>
            </w:r>
          </w:p>
        </w:tc>
        <w:tc>
          <w:tcPr>
            <w:tcW w:w="2098" w:type="dxa"/>
            <w:tcBorders>
              <w:top w:val="nil"/>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sz w:val="15"/>
                <w:szCs w:val="15"/>
                <w:lang w:eastAsia="es-MX"/>
              </w:rPr>
            </w:pPr>
            <w:r w:rsidRPr="00A45426">
              <w:rPr>
                <w:rFonts w:ascii="Montserrat" w:eastAsia="Times New Roman" w:hAnsi="Montserrat" w:cs="Calibri"/>
                <w:sz w:val="15"/>
                <w:szCs w:val="15"/>
                <w:lang w:eastAsia="es-MX"/>
              </w:rPr>
              <w:t>7,897,150,247</w:t>
            </w:r>
          </w:p>
        </w:tc>
      </w:tr>
      <w:tr w:rsidR="0002028E" w:rsidRPr="00A45426" w:rsidTr="00E03360">
        <w:trPr>
          <w:trHeight w:val="215"/>
          <w:jc w:val="center"/>
        </w:trPr>
        <w:tc>
          <w:tcPr>
            <w:tcW w:w="4084" w:type="dxa"/>
            <w:tcBorders>
              <w:bottom w:val="single" w:sz="12" w:space="0" w:color="808080" w:themeColor="background1" w:themeShade="80"/>
            </w:tcBorders>
            <w:shd w:val="clear" w:color="auto" w:fill="F2F2F2" w:themeFill="background1" w:themeFillShade="F2"/>
            <w:vAlign w:val="center"/>
            <w:hideMark/>
          </w:tcPr>
          <w:p w:rsidR="0002028E" w:rsidRPr="00A45426" w:rsidRDefault="0002028E" w:rsidP="00E03360">
            <w:pPr>
              <w:spacing w:before="20" w:after="20" w:line="240" w:lineRule="auto"/>
              <w:ind w:left="639"/>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eastAsia="es-MX"/>
              </w:rPr>
              <w:t xml:space="preserve">Total de Títulos y Valores de la Deuda Pública Interna </w:t>
            </w:r>
          </w:p>
        </w:tc>
        <w:tc>
          <w:tcPr>
            <w:tcW w:w="1440" w:type="dxa"/>
            <w:tcBorders>
              <w:bottom w:val="single" w:sz="12" w:space="0" w:color="808080" w:themeColor="background1" w:themeShade="80"/>
            </w:tcBorders>
            <w:shd w:val="clear" w:color="auto" w:fill="F2F2F2" w:themeFill="background1" w:themeFillShade="F2"/>
            <w:vAlign w:val="center"/>
            <w:hideMark/>
          </w:tcPr>
          <w:p w:rsidR="0002028E" w:rsidRPr="00A45426" w:rsidRDefault="0002028E" w:rsidP="00E03360">
            <w:pPr>
              <w:spacing w:after="0" w:line="240" w:lineRule="auto"/>
              <w:jc w:val="center"/>
              <w:rPr>
                <w:rFonts w:ascii="Montserrat" w:eastAsia="Times New Roman" w:hAnsi="Montserrat" w:cs="Calibri"/>
                <w:b/>
                <w:bCs/>
                <w:color w:val="000000"/>
                <w:sz w:val="15"/>
                <w:szCs w:val="15"/>
                <w:lang w:val="es-MX" w:eastAsia="es-MX"/>
              </w:rPr>
            </w:pPr>
          </w:p>
        </w:tc>
        <w:tc>
          <w:tcPr>
            <w:tcW w:w="2098" w:type="dxa"/>
            <w:tcBorders>
              <w:bottom w:val="single" w:sz="12" w:space="0" w:color="808080" w:themeColor="background1" w:themeShade="80"/>
            </w:tcBorders>
            <w:shd w:val="clear" w:color="auto" w:fill="F2F2F2" w:themeFill="background1" w:themeFillShade="F2"/>
            <w:vAlign w:val="center"/>
          </w:tcPr>
          <w:p w:rsidR="0002028E" w:rsidRPr="00A45426" w:rsidRDefault="0002028E" w:rsidP="00E03360">
            <w:pPr>
              <w:spacing w:after="0" w:line="240" w:lineRule="auto"/>
              <w:jc w:val="right"/>
              <w:rPr>
                <w:rFonts w:ascii="Montserrat" w:eastAsia="Times New Roman" w:hAnsi="Montserrat" w:cs="Calibri"/>
                <w:b/>
                <w:sz w:val="15"/>
                <w:szCs w:val="15"/>
                <w:lang w:eastAsia="es-MX"/>
              </w:rPr>
            </w:pPr>
            <w:r w:rsidRPr="00A45426">
              <w:rPr>
                <w:rFonts w:ascii="Montserrat" w:eastAsia="Times New Roman" w:hAnsi="Montserrat" w:cs="Calibri"/>
                <w:b/>
                <w:sz w:val="15"/>
                <w:szCs w:val="15"/>
                <w:lang w:eastAsia="es-MX"/>
              </w:rPr>
              <w:t>5,597,014,891,323</w:t>
            </w:r>
          </w:p>
        </w:tc>
        <w:tc>
          <w:tcPr>
            <w:tcW w:w="2098" w:type="dxa"/>
            <w:tcBorders>
              <w:bottom w:val="single" w:sz="12" w:space="0" w:color="808080" w:themeColor="background1" w:themeShade="80"/>
            </w:tcBorders>
            <w:shd w:val="clear" w:color="auto" w:fill="F2F2F2" w:themeFill="background1" w:themeFillShade="F2"/>
            <w:vAlign w:val="center"/>
            <w:hideMark/>
          </w:tcPr>
          <w:p w:rsidR="0002028E" w:rsidRPr="00A45426" w:rsidRDefault="0002028E" w:rsidP="00E03360">
            <w:pPr>
              <w:spacing w:after="0" w:line="240" w:lineRule="auto"/>
              <w:jc w:val="right"/>
              <w:rPr>
                <w:rFonts w:ascii="Montserrat" w:eastAsia="Times New Roman" w:hAnsi="Montserrat" w:cs="Calibri"/>
                <w:b/>
                <w:sz w:val="15"/>
                <w:szCs w:val="15"/>
                <w:lang w:eastAsia="es-MX"/>
              </w:rPr>
            </w:pPr>
            <w:r w:rsidRPr="00A45426">
              <w:rPr>
                <w:rFonts w:ascii="Montserrat" w:eastAsia="Times New Roman" w:hAnsi="Montserrat" w:cs="Calibri"/>
                <w:b/>
                <w:sz w:val="15"/>
                <w:szCs w:val="15"/>
                <w:lang w:eastAsia="es-MX"/>
              </w:rPr>
              <w:t>5,102,466,702,994</w:t>
            </w:r>
          </w:p>
        </w:tc>
      </w:tr>
    </w:tbl>
    <w:p w:rsidR="008A041B" w:rsidRDefault="008A041B" w:rsidP="008A041B">
      <w:pPr>
        <w:pStyle w:val="Prrafodelista"/>
        <w:spacing w:after="120" w:line="250" w:lineRule="exact"/>
        <w:ind w:left="1418"/>
        <w:jc w:val="both"/>
        <w:rPr>
          <w:rFonts w:ascii="Montserrat" w:hAnsi="Montserrat" w:cs="Arial"/>
          <w:spacing w:val="-1"/>
          <w:sz w:val="18"/>
          <w:szCs w:val="18"/>
          <w:lang w:val="es-ES"/>
        </w:rPr>
      </w:pPr>
    </w:p>
    <w:p w:rsidR="008A041B" w:rsidRPr="008A041B" w:rsidRDefault="008A041B" w:rsidP="008A041B">
      <w:pPr>
        <w:pStyle w:val="Prrafodelista"/>
        <w:spacing w:after="120" w:line="250" w:lineRule="exact"/>
        <w:ind w:left="1418"/>
        <w:jc w:val="both"/>
        <w:rPr>
          <w:rFonts w:ascii="Montserrat" w:hAnsi="Montserrat" w:cs="Arial"/>
          <w:spacing w:val="-1"/>
          <w:sz w:val="18"/>
          <w:szCs w:val="18"/>
          <w:lang w:val="es-ES"/>
        </w:rPr>
      </w:pPr>
    </w:p>
    <w:p w:rsidR="00C55397" w:rsidRDefault="00C55397" w:rsidP="00BA6EF5">
      <w:pPr>
        <w:pStyle w:val="Prrafodelista"/>
        <w:numPr>
          <w:ilvl w:val="0"/>
          <w:numId w:val="21"/>
        </w:numPr>
        <w:spacing w:after="120" w:line="250" w:lineRule="exact"/>
        <w:ind w:left="1418" w:hanging="284"/>
        <w:jc w:val="both"/>
        <w:rPr>
          <w:rFonts w:ascii="Montserrat" w:hAnsi="Montserrat" w:cs="Arial"/>
          <w:spacing w:val="-1"/>
          <w:sz w:val="18"/>
          <w:szCs w:val="18"/>
          <w:lang w:val="es-ES"/>
        </w:rPr>
      </w:pPr>
      <w:r>
        <w:rPr>
          <w:rFonts w:ascii="Montserrat" w:hAnsi="Montserrat" w:cs="Arial"/>
          <w:spacing w:val="-1"/>
          <w:sz w:val="18"/>
          <w:szCs w:val="18"/>
        </w:rPr>
        <w:t>Por lo que se refiere a Títulos y Valores de la Deuda Pública Externa a Largo Plazo, a continuación se presenta su comportamiento con respecto del ejercicio:</w:t>
      </w:r>
    </w:p>
    <w:p w:rsidR="00F0470E" w:rsidRPr="00302BDB" w:rsidRDefault="00C55397" w:rsidP="00C55397">
      <w:pPr>
        <w:spacing w:after="60" w:line="250" w:lineRule="exact"/>
        <w:ind w:left="714"/>
        <w:jc w:val="center"/>
        <w:rPr>
          <w:rFonts w:ascii="Montserrat" w:hAnsi="Montserrat" w:cs="Arial"/>
          <w:spacing w:val="-1"/>
          <w:sz w:val="18"/>
          <w:szCs w:val="18"/>
        </w:rPr>
      </w:pPr>
      <w:r w:rsidRPr="00302BDB">
        <w:rPr>
          <w:rFonts w:ascii="Montserrat" w:eastAsia="Times New Roman" w:hAnsi="Montserrat" w:cs="Calibri"/>
          <w:bCs/>
          <w:sz w:val="16"/>
          <w:szCs w:val="16"/>
          <w:lang w:val="es-MX" w:eastAsia="es-MX"/>
        </w:rPr>
        <w:t xml:space="preserve"> </w:t>
      </w:r>
      <w:r w:rsidR="00F0470E" w:rsidRPr="00302BDB">
        <w:rPr>
          <w:rFonts w:ascii="Montserrat" w:eastAsia="Times New Roman" w:hAnsi="Montserrat" w:cs="Calibri"/>
          <w:bCs/>
          <w:sz w:val="16"/>
          <w:szCs w:val="16"/>
          <w:lang w:val="es-MX" w:eastAsia="es-MX"/>
        </w:rPr>
        <w:t>(Pesos)</w:t>
      </w:r>
    </w:p>
    <w:tbl>
      <w:tblPr>
        <w:tblW w:w="9597" w:type="dxa"/>
        <w:jc w:val="center"/>
        <w:tblCellMar>
          <w:left w:w="70" w:type="dxa"/>
          <w:right w:w="70" w:type="dxa"/>
        </w:tblCellMar>
        <w:tblLook w:val="04A0" w:firstRow="1" w:lastRow="0" w:firstColumn="1" w:lastColumn="0" w:noHBand="0" w:noVBand="1"/>
      </w:tblPr>
      <w:tblGrid>
        <w:gridCol w:w="5629"/>
        <w:gridCol w:w="1984"/>
        <w:gridCol w:w="1984"/>
      </w:tblGrid>
      <w:tr w:rsidR="00F0470E" w:rsidRPr="006F0DF1" w:rsidTr="00302BDB">
        <w:trPr>
          <w:trHeight w:val="57"/>
          <w:jc w:val="center"/>
        </w:trPr>
        <w:tc>
          <w:tcPr>
            <w:tcW w:w="9597" w:type="dxa"/>
            <w:gridSpan w:val="3"/>
            <w:tcBorders>
              <w:top w:val="single" w:sz="12" w:space="0" w:color="808080"/>
            </w:tcBorders>
            <w:shd w:val="clear" w:color="auto" w:fill="auto"/>
            <w:vAlign w:val="center"/>
          </w:tcPr>
          <w:p w:rsidR="00F0470E" w:rsidRPr="00BC0F30"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302BDB">
        <w:trPr>
          <w:trHeight w:val="317"/>
          <w:jc w:val="center"/>
        </w:trPr>
        <w:tc>
          <w:tcPr>
            <w:tcW w:w="5629" w:type="dxa"/>
            <w:tcBorders>
              <w:bottom w:val="double" w:sz="12" w:space="0" w:color="808080"/>
              <w:right w:val="single" w:sz="8" w:space="0" w:color="FFFFFF" w:themeColor="background1"/>
            </w:tcBorders>
            <w:shd w:val="clear" w:color="auto" w:fill="D4C19C"/>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984" w:type="dxa"/>
            <w:tcBorders>
              <w:left w:val="single" w:sz="8" w:space="0" w:color="FFFFFF" w:themeColor="background1"/>
              <w:bottom w:val="double" w:sz="12" w:space="0" w:color="808080"/>
              <w:right w:val="single" w:sz="8" w:space="0" w:color="FFFFFF" w:themeColor="background1"/>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84" w:type="dxa"/>
            <w:tcBorders>
              <w:left w:val="single" w:sz="8" w:space="0" w:color="FFFFFF" w:themeColor="background1"/>
              <w:bottom w:val="double" w:sz="12" w:space="0" w:color="808080"/>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302BDB">
        <w:trPr>
          <w:trHeight w:val="215"/>
          <w:jc w:val="center"/>
        </w:trPr>
        <w:tc>
          <w:tcPr>
            <w:tcW w:w="5629" w:type="dxa"/>
            <w:tcBorders>
              <w:top w:val="double" w:sz="12" w:space="0" w:color="808080"/>
            </w:tcBorders>
            <w:shd w:val="clear" w:color="auto" w:fill="F2F2F2"/>
            <w:vAlign w:val="center"/>
            <w:hideMark/>
          </w:tcPr>
          <w:p w:rsidR="0002028E" w:rsidRPr="00A45426" w:rsidRDefault="0002028E" w:rsidP="0002028E">
            <w:pPr>
              <w:spacing w:after="0" w:line="240" w:lineRule="auto"/>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Títulos y Valores de la Deuda Pública Externa a Largo Plazo</w:t>
            </w:r>
          </w:p>
        </w:tc>
        <w:tc>
          <w:tcPr>
            <w:tcW w:w="1984" w:type="dxa"/>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2,350,011,190,970</w:t>
            </w:r>
          </w:p>
        </w:tc>
        <w:tc>
          <w:tcPr>
            <w:tcW w:w="1984" w:type="dxa"/>
            <w:tcBorders>
              <w:top w:val="double" w:sz="12" w:space="0" w:color="808080"/>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color w:val="000000"/>
                <w:sz w:val="15"/>
                <w:szCs w:val="15"/>
              </w:rPr>
              <w:t>2,496,303,743,330</w:t>
            </w:r>
          </w:p>
        </w:tc>
      </w:tr>
      <w:tr w:rsidR="0002028E" w:rsidRPr="00A45426" w:rsidTr="00302BDB">
        <w:trPr>
          <w:trHeight w:val="215"/>
          <w:jc w:val="center"/>
        </w:trPr>
        <w:tc>
          <w:tcPr>
            <w:tcW w:w="5629" w:type="dxa"/>
            <w:tcBorders>
              <w:bottom w:val="single" w:sz="12" w:space="0" w:color="808080"/>
            </w:tcBorders>
            <w:shd w:val="clear" w:color="auto" w:fill="F2F2F2"/>
            <w:vAlign w:val="center"/>
          </w:tcPr>
          <w:p w:rsidR="0002028E" w:rsidRPr="00A45426" w:rsidRDefault="0002028E" w:rsidP="0002028E">
            <w:pPr>
              <w:spacing w:after="0" w:line="240" w:lineRule="auto"/>
              <w:ind w:left="170"/>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Total Títulos y Valores de la Deuda Pública Externa a Largo Plazo</w:t>
            </w:r>
          </w:p>
        </w:tc>
        <w:tc>
          <w:tcPr>
            <w:tcW w:w="1984" w:type="dxa"/>
            <w:tcBorders>
              <w:bottom w:val="sing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color w:val="000000"/>
                <w:sz w:val="15"/>
                <w:szCs w:val="15"/>
                <w:lang w:val="es-MX" w:eastAsia="es-MX"/>
              </w:rPr>
            </w:pPr>
            <w:r w:rsidRPr="00A45426">
              <w:rPr>
                <w:rFonts w:ascii="Montserrat" w:hAnsi="Montserrat" w:cs="Arial"/>
                <w:b/>
                <w:bCs/>
                <w:color w:val="000000"/>
                <w:sz w:val="15"/>
                <w:szCs w:val="15"/>
              </w:rPr>
              <w:t>2,350,011,190,970</w:t>
            </w:r>
          </w:p>
        </w:tc>
        <w:tc>
          <w:tcPr>
            <w:tcW w:w="1984" w:type="dxa"/>
            <w:tcBorders>
              <w:bottom w:val="sing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2,496,303,743,330</w:t>
            </w:r>
          </w:p>
        </w:tc>
      </w:tr>
    </w:tbl>
    <w:p w:rsidR="0002028E" w:rsidRDefault="0002028E" w:rsidP="0002028E">
      <w:pPr>
        <w:pStyle w:val="Prrafodelista"/>
        <w:spacing w:before="240" w:after="120" w:line="250" w:lineRule="exact"/>
        <w:ind w:left="1440"/>
        <w:jc w:val="both"/>
        <w:rPr>
          <w:rFonts w:ascii="Montserrat" w:hAnsi="Montserrat" w:cs="Arial"/>
          <w:spacing w:val="-1"/>
          <w:sz w:val="18"/>
          <w:szCs w:val="18"/>
        </w:rPr>
      </w:pPr>
    </w:p>
    <w:p w:rsidR="00C55397" w:rsidRDefault="00C55397" w:rsidP="00BA6EF5">
      <w:pPr>
        <w:pStyle w:val="Prrafodelista"/>
        <w:numPr>
          <w:ilvl w:val="0"/>
          <w:numId w:val="21"/>
        </w:numPr>
        <w:spacing w:before="240" w:after="120" w:line="250" w:lineRule="exact"/>
        <w:ind w:left="1418" w:hanging="284"/>
        <w:jc w:val="both"/>
        <w:rPr>
          <w:rFonts w:ascii="Montserrat" w:hAnsi="Montserrat" w:cs="Arial"/>
          <w:spacing w:val="-1"/>
          <w:sz w:val="18"/>
          <w:szCs w:val="18"/>
          <w:lang w:val="es-ES"/>
        </w:rPr>
      </w:pPr>
      <w:r>
        <w:rPr>
          <w:rFonts w:ascii="Montserrat" w:hAnsi="Montserrat" w:cs="Arial"/>
          <w:spacing w:val="-1"/>
          <w:sz w:val="18"/>
          <w:szCs w:val="18"/>
        </w:rPr>
        <w:t>En relación a Préstamos de la Deuda Pública Interna por Pagar a Largo Plazo su comparación es la siguiente:</w:t>
      </w:r>
    </w:p>
    <w:p w:rsidR="0002028E" w:rsidRPr="00302BDB" w:rsidRDefault="00C55397" w:rsidP="00C55397">
      <w:pPr>
        <w:spacing w:after="60" w:line="240" w:lineRule="auto"/>
        <w:jc w:val="center"/>
        <w:rPr>
          <w:rFonts w:ascii="Montserrat" w:hAnsi="Montserrat" w:cs="Arial"/>
          <w:spacing w:val="-1"/>
          <w:sz w:val="18"/>
          <w:szCs w:val="18"/>
        </w:rPr>
      </w:pPr>
      <w:r w:rsidRPr="00302BDB">
        <w:rPr>
          <w:rFonts w:ascii="Montserrat" w:eastAsia="Times New Roman" w:hAnsi="Montserrat" w:cs="Calibri"/>
          <w:bCs/>
          <w:sz w:val="16"/>
          <w:szCs w:val="16"/>
          <w:lang w:val="es-MX" w:eastAsia="es-MX"/>
        </w:rPr>
        <w:t xml:space="preserve"> </w:t>
      </w:r>
      <w:r w:rsidR="0002028E" w:rsidRPr="00302BDB">
        <w:rPr>
          <w:rFonts w:ascii="Montserrat" w:eastAsia="Times New Roman" w:hAnsi="Montserrat" w:cs="Calibri"/>
          <w:bCs/>
          <w:sz w:val="16"/>
          <w:szCs w:val="16"/>
          <w:lang w:val="es-MX" w:eastAsia="es-MX"/>
        </w:rPr>
        <w:t>(Pesos)</w:t>
      </w:r>
    </w:p>
    <w:tbl>
      <w:tblPr>
        <w:tblW w:w="9297" w:type="dxa"/>
        <w:jc w:val="center"/>
        <w:tblCellMar>
          <w:left w:w="70" w:type="dxa"/>
          <w:right w:w="70" w:type="dxa"/>
        </w:tblCellMar>
        <w:tblLook w:val="04A0" w:firstRow="1" w:lastRow="0" w:firstColumn="1" w:lastColumn="0" w:noHBand="0" w:noVBand="1"/>
      </w:tblPr>
      <w:tblGrid>
        <w:gridCol w:w="5630"/>
        <w:gridCol w:w="1683"/>
        <w:gridCol w:w="1984"/>
      </w:tblGrid>
      <w:tr w:rsidR="0002028E" w:rsidRPr="006F0DF1" w:rsidTr="00E03360">
        <w:trPr>
          <w:trHeight w:val="57"/>
          <w:jc w:val="center"/>
        </w:trPr>
        <w:tc>
          <w:tcPr>
            <w:tcW w:w="9297" w:type="dxa"/>
            <w:gridSpan w:val="3"/>
            <w:tcBorders>
              <w:top w:val="single" w:sz="12" w:space="0" w:color="808080"/>
            </w:tcBorders>
            <w:shd w:val="clear" w:color="auto" w:fill="auto"/>
            <w:vAlign w:val="center"/>
          </w:tcPr>
          <w:p w:rsidR="0002028E" w:rsidRPr="00BC0F30" w:rsidRDefault="0002028E" w:rsidP="00E03360">
            <w:pPr>
              <w:spacing w:after="0" w:line="240" w:lineRule="auto"/>
              <w:jc w:val="center"/>
              <w:rPr>
                <w:rFonts w:ascii="Montserrat" w:eastAsia="Times New Roman" w:hAnsi="Montserrat" w:cs="Calibri"/>
                <w:b/>
                <w:bCs/>
                <w:color w:val="FFFFFF"/>
                <w:sz w:val="4"/>
                <w:szCs w:val="4"/>
                <w:lang w:val="es-MX" w:eastAsia="es-MX"/>
              </w:rPr>
            </w:pPr>
          </w:p>
        </w:tc>
      </w:tr>
      <w:tr w:rsidR="0002028E" w:rsidRPr="006F0DF1" w:rsidTr="00E03360">
        <w:trPr>
          <w:trHeight w:val="317"/>
          <w:jc w:val="center"/>
        </w:trPr>
        <w:tc>
          <w:tcPr>
            <w:tcW w:w="5630" w:type="dxa"/>
            <w:tcBorders>
              <w:bottom w:val="double" w:sz="12" w:space="0" w:color="808080"/>
              <w:right w:val="single" w:sz="8" w:space="0" w:color="FFFFFF" w:themeColor="background1"/>
            </w:tcBorders>
            <w:shd w:val="clear" w:color="auto" w:fill="D4C19C"/>
            <w:vAlign w:val="center"/>
            <w:hideMark/>
          </w:tcPr>
          <w:p w:rsidR="0002028E" w:rsidRPr="006F0DF1" w:rsidRDefault="0002028E" w:rsidP="00E03360">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683" w:type="dxa"/>
            <w:tcBorders>
              <w:left w:val="single" w:sz="8" w:space="0" w:color="FFFFFF" w:themeColor="background1"/>
              <w:bottom w:val="double" w:sz="12" w:space="0" w:color="808080"/>
              <w:right w:val="single" w:sz="8" w:space="0" w:color="FFFFFF" w:themeColor="background1"/>
            </w:tcBorders>
            <w:shd w:val="clear" w:color="auto" w:fill="D4C19C"/>
            <w:noWrap/>
            <w:vAlign w:val="center"/>
            <w:hideMark/>
          </w:tcPr>
          <w:p w:rsidR="0002028E" w:rsidRPr="006F0DF1" w:rsidRDefault="0002028E" w:rsidP="00E03360">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84" w:type="dxa"/>
            <w:tcBorders>
              <w:left w:val="single" w:sz="8" w:space="0" w:color="FFFFFF" w:themeColor="background1"/>
              <w:bottom w:val="double" w:sz="12" w:space="0" w:color="808080"/>
            </w:tcBorders>
            <w:shd w:val="clear" w:color="auto" w:fill="D4C19C"/>
            <w:noWrap/>
            <w:vAlign w:val="center"/>
            <w:hideMark/>
          </w:tcPr>
          <w:p w:rsidR="0002028E" w:rsidRPr="006F0DF1" w:rsidRDefault="0002028E" w:rsidP="00E03360">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E03360">
        <w:trPr>
          <w:trHeight w:val="215"/>
          <w:jc w:val="center"/>
        </w:trPr>
        <w:tc>
          <w:tcPr>
            <w:tcW w:w="5630" w:type="dxa"/>
            <w:tcBorders>
              <w:top w:val="double" w:sz="12" w:space="0" w:color="808080"/>
            </w:tcBorders>
            <w:shd w:val="clear" w:color="auto" w:fill="F2F2F2"/>
            <w:vAlign w:val="center"/>
            <w:hideMark/>
          </w:tcPr>
          <w:p w:rsidR="0002028E" w:rsidRPr="00A45426" w:rsidRDefault="0002028E" w:rsidP="00E03360">
            <w:pPr>
              <w:spacing w:after="0" w:line="240" w:lineRule="auto"/>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Préstamos de la Deuda Pública Interna por Pagar a Largo Plazo</w:t>
            </w:r>
          </w:p>
        </w:tc>
        <w:tc>
          <w:tcPr>
            <w:tcW w:w="1683" w:type="dxa"/>
            <w:tcBorders>
              <w:top w:val="double" w:sz="12" w:space="0" w:color="808080"/>
            </w:tcBorders>
            <w:shd w:val="clear" w:color="auto" w:fill="F2F2F2"/>
            <w:vAlign w:val="center"/>
          </w:tcPr>
          <w:p w:rsidR="0002028E" w:rsidRPr="00A45426" w:rsidRDefault="0002028E"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160,569,966,925</w:t>
            </w:r>
          </w:p>
        </w:tc>
        <w:tc>
          <w:tcPr>
            <w:tcW w:w="1984" w:type="dxa"/>
            <w:tcBorders>
              <w:top w:val="double" w:sz="12" w:space="0" w:color="808080"/>
            </w:tcBorders>
            <w:shd w:val="clear" w:color="auto" w:fill="F2F2F2"/>
            <w:vAlign w:val="center"/>
            <w:hideMark/>
          </w:tcPr>
          <w:p w:rsidR="0002028E" w:rsidRPr="00A45426" w:rsidRDefault="0002028E"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156,585,126,070</w:t>
            </w:r>
          </w:p>
        </w:tc>
      </w:tr>
      <w:tr w:rsidR="0002028E" w:rsidRPr="00A45426" w:rsidTr="00E03360">
        <w:trPr>
          <w:trHeight w:val="215"/>
          <w:jc w:val="center"/>
        </w:trPr>
        <w:tc>
          <w:tcPr>
            <w:tcW w:w="5630" w:type="dxa"/>
            <w:tcBorders>
              <w:bottom w:val="single" w:sz="12" w:space="0" w:color="808080"/>
            </w:tcBorders>
            <w:shd w:val="clear" w:color="auto" w:fill="F2F2F2"/>
            <w:vAlign w:val="center"/>
          </w:tcPr>
          <w:p w:rsidR="0002028E" w:rsidRPr="00A45426" w:rsidRDefault="0002028E" w:rsidP="00E03360">
            <w:pPr>
              <w:spacing w:after="0" w:line="240" w:lineRule="auto"/>
              <w:ind w:left="170"/>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Total Préstamos de la Deuda Pública Interna por Pagar a Largo Plazo</w:t>
            </w:r>
          </w:p>
        </w:tc>
        <w:tc>
          <w:tcPr>
            <w:tcW w:w="1683" w:type="dxa"/>
            <w:tcBorders>
              <w:bottom w:val="single" w:sz="12" w:space="0" w:color="808080"/>
            </w:tcBorders>
            <w:shd w:val="clear" w:color="auto" w:fill="F2F2F2"/>
            <w:vAlign w:val="center"/>
          </w:tcPr>
          <w:p w:rsidR="0002028E" w:rsidRPr="00A45426" w:rsidRDefault="0002028E" w:rsidP="00E03360">
            <w:pPr>
              <w:spacing w:after="0" w:line="240" w:lineRule="auto"/>
              <w:jc w:val="right"/>
              <w:rPr>
                <w:rFonts w:ascii="Montserrat" w:eastAsia="Times New Roman" w:hAnsi="Montserrat" w:cs="Calibri"/>
                <w:b/>
                <w:sz w:val="15"/>
                <w:szCs w:val="15"/>
                <w:lang w:val="es-MX" w:eastAsia="es-MX"/>
              </w:rPr>
            </w:pPr>
            <w:r w:rsidRPr="00A45426">
              <w:rPr>
                <w:rFonts w:ascii="Montserrat" w:hAnsi="Montserrat" w:cs="Arial"/>
                <w:b/>
                <w:bCs/>
                <w:color w:val="000000"/>
                <w:sz w:val="15"/>
                <w:szCs w:val="15"/>
              </w:rPr>
              <w:t>160,569,966,925</w:t>
            </w:r>
          </w:p>
        </w:tc>
        <w:tc>
          <w:tcPr>
            <w:tcW w:w="1984" w:type="dxa"/>
            <w:tcBorders>
              <w:bottom w:val="single" w:sz="12" w:space="0" w:color="808080"/>
            </w:tcBorders>
            <w:shd w:val="clear" w:color="auto" w:fill="F2F2F2"/>
            <w:vAlign w:val="center"/>
          </w:tcPr>
          <w:p w:rsidR="0002028E" w:rsidRPr="00A45426" w:rsidRDefault="0002028E" w:rsidP="00E03360">
            <w:pPr>
              <w:spacing w:after="0" w:line="240" w:lineRule="auto"/>
              <w:jc w:val="right"/>
              <w:rPr>
                <w:rFonts w:ascii="Montserrat" w:eastAsia="Times New Roman" w:hAnsi="Montserrat" w:cs="Calibri"/>
                <w:b/>
                <w:color w:val="000000"/>
                <w:sz w:val="15"/>
                <w:szCs w:val="15"/>
                <w:lang w:val="es-MX" w:eastAsia="es-MX"/>
              </w:rPr>
            </w:pPr>
            <w:r w:rsidRPr="00A45426">
              <w:rPr>
                <w:rFonts w:ascii="Montserrat" w:hAnsi="Montserrat" w:cs="Calibri"/>
                <w:b/>
                <w:sz w:val="15"/>
                <w:szCs w:val="15"/>
              </w:rPr>
              <w:t>156,585,126,070</w:t>
            </w:r>
          </w:p>
        </w:tc>
      </w:tr>
    </w:tbl>
    <w:p w:rsidR="0002028E" w:rsidRDefault="0002028E" w:rsidP="00A9523F">
      <w:pPr>
        <w:pStyle w:val="Prrafodelista"/>
        <w:spacing w:before="240" w:after="120" w:line="250" w:lineRule="exact"/>
        <w:ind w:left="1440"/>
        <w:jc w:val="both"/>
        <w:rPr>
          <w:rFonts w:ascii="Montserrat" w:hAnsi="Montserrat" w:cs="Arial"/>
          <w:spacing w:val="-1"/>
          <w:sz w:val="18"/>
          <w:szCs w:val="18"/>
        </w:rPr>
      </w:pPr>
    </w:p>
    <w:p w:rsidR="00C55397" w:rsidRDefault="00C55397" w:rsidP="00BA6EF5">
      <w:pPr>
        <w:pStyle w:val="Prrafodelista"/>
        <w:numPr>
          <w:ilvl w:val="0"/>
          <w:numId w:val="21"/>
        </w:numPr>
        <w:spacing w:before="240" w:after="120" w:line="250" w:lineRule="exact"/>
        <w:ind w:left="1418" w:hanging="284"/>
        <w:jc w:val="both"/>
        <w:rPr>
          <w:rFonts w:ascii="Montserrat" w:hAnsi="Montserrat" w:cs="Arial"/>
          <w:spacing w:val="-1"/>
          <w:sz w:val="18"/>
          <w:szCs w:val="18"/>
          <w:lang w:val="es-ES"/>
        </w:rPr>
      </w:pPr>
      <w:r>
        <w:rPr>
          <w:rFonts w:ascii="Montserrat" w:hAnsi="Montserrat" w:cs="Arial"/>
          <w:spacing w:val="-1"/>
          <w:sz w:val="18"/>
          <w:szCs w:val="18"/>
        </w:rPr>
        <w:lastRenderedPageBreak/>
        <w:t>La comparación entre ejercicios correspondiente a Préstamos de la Deuda Pública Externa por Pagar a Largo Plazo es la siguiente:</w:t>
      </w:r>
    </w:p>
    <w:tbl>
      <w:tblPr>
        <w:tblW w:w="9439" w:type="dxa"/>
        <w:jc w:val="center"/>
        <w:tblCellMar>
          <w:left w:w="70" w:type="dxa"/>
          <w:right w:w="70" w:type="dxa"/>
        </w:tblCellMar>
        <w:tblLook w:val="04A0" w:firstRow="1" w:lastRow="0" w:firstColumn="1" w:lastColumn="0" w:noHBand="0" w:noVBand="1"/>
      </w:tblPr>
      <w:tblGrid>
        <w:gridCol w:w="10"/>
        <w:gridCol w:w="5620"/>
        <w:gridCol w:w="10"/>
        <w:gridCol w:w="1805"/>
        <w:gridCol w:w="10"/>
        <w:gridCol w:w="1974"/>
        <w:gridCol w:w="10"/>
      </w:tblGrid>
      <w:tr w:rsidR="00F0470E" w:rsidRPr="006F0DF1" w:rsidTr="00302BDB">
        <w:trPr>
          <w:gridBefore w:val="1"/>
          <w:wBefore w:w="10" w:type="dxa"/>
          <w:trHeight w:val="57"/>
          <w:jc w:val="center"/>
        </w:trPr>
        <w:tc>
          <w:tcPr>
            <w:tcW w:w="9429" w:type="dxa"/>
            <w:gridSpan w:val="6"/>
            <w:tcBorders>
              <w:bottom w:val="single" w:sz="12" w:space="0" w:color="808080"/>
            </w:tcBorders>
            <w:shd w:val="clear" w:color="auto" w:fill="auto"/>
            <w:vAlign w:val="center"/>
          </w:tcPr>
          <w:p w:rsidR="00F0470E" w:rsidRPr="00302BDB" w:rsidRDefault="00F0470E" w:rsidP="000368D0">
            <w:pPr>
              <w:spacing w:after="60" w:line="240" w:lineRule="auto"/>
              <w:jc w:val="center"/>
              <w:rPr>
                <w:rFonts w:ascii="Montserrat" w:eastAsia="Times New Roman" w:hAnsi="Montserrat" w:cs="Calibri"/>
                <w:bCs/>
                <w:sz w:val="16"/>
                <w:szCs w:val="16"/>
                <w:lang w:val="es-MX" w:eastAsia="es-MX"/>
              </w:rPr>
            </w:pPr>
            <w:r w:rsidRPr="00302BDB">
              <w:rPr>
                <w:rFonts w:ascii="Montserrat" w:eastAsia="Times New Roman" w:hAnsi="Montserrat" w:cs="Calibri"/>
                <w:bCs/>
                <w:sz w:val="16"/>
                <w:szCs w:val="16"/>
                <w:lang w:val="es-MX" w:eastAsia="es-MX"/>
              </w:rPr>
              <w:t>(Pesos)</w:t>
            </w:r>
          </w:p>
          <w:p w:rsidR="00F0470E" w:rsidRPr="00BC0F30"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302BDB">
        <w:trPr>
          <w:gridBefore w:val="1"/>
          <w:wBefore w:w="10" w:type="dxa"/>
          <w:trHeight w:val="57"/>
          <w:jc w:val="center"/>
        </w:trPr>
        <w:tc>
          <w:tcPr>
            <w:tcW w:w="9429" w:type="dxa"/>
            <w:gridSpan w:val="6"/>
            <w:tcBorders>
              <w:top w:val="single" w:sz="12" w:space="0" w:color="808080"/>
            </w:tcBorders>
            <w:shd w:val="clear" w:color="auto" w:fill="auto"/>
            <w:vAlign w:val="center"/>
          </w:tcPr>
          <w:p w:rsidR="00F0470E" w:rsidRPr="00D6124B" w:rsidRDefault="00F0470E" w:rsidP="00F0470E">
            <w:pPr>
              <w:spacing w:after="0" w:line="240" w:lineRule="auto"/>
              <w:jc w:val="center"/>
              <w:rPr>
                <w:rFonts w:ascii="Montserrat" w:eastAsia="Times New Roman" w:hAnsi="Montserrat" w:cs="Calibri"/>
                <w:b/>
                <w:bCs/>
                <w:color w:val="FFFFFF"/>
                <w:sz w:val="4"/>
                <w:szCs w:val="4"/>
                <w:lang w:val="es-MX" w:eastAsia="es-MX"/>
              </w:rPr>
            </w:pPr>
          </w:p>
        </w:tc>
      </w:tr>
      <w:tr w:rsidR="00F0470E" w:rsidRPr="006F0DF1" w:rsidTr="00302BDB">
        <w:trPr>
          <w:gridAfter w:val="1"/>
          <w:wAfter w:w="10" w:type="dxa"/>
          <w:trHeight w:val="317"/>
          <w:jc w:val="center"/>
        </w:trPr>
        <w:tc>
          <w:tcPr>
            <w:tcW w:w="5630" w:type="dxa"/>
            <w:gridSpan w:val="2"/>
            <w:tcBorders>
              <w:bottom w:val="double" w:sz="12" w:space="0" w:color="808080"/>
              <w:right w:val="single" w:sz="8" w:space="0" w:color="FFFFFF" w:themeColor="background1"/>
            </w:tcBorders>
            <w:shd w:val="clear" w:color="auto" w:fill="D4C19C"/>
            <w:vAlign w:val="center"/>
            <w:hideMark/>
          </w:tcPr>
          <w:p w:rsidR="00F0470E" w:rsidRPr="006F0DF1" w:rsidRDefault="00F0470E" w:rsidP="00F0470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815" w:type="dxa"/>
            <w:gridSpan w:val="2"/>
            <w:tcBorders>
              <w:left w:val="single" w:sz="8" w:space="0" w:color="FFFFFF" w:themeColor="background1"/>
              <w:bottom w:val="double" w:sz="12" w:space="0" w:color="808080"/>
              <w:right w:val="single" w:sz="8" w:space="0" w:color="FFFFFF" w:themeColor="background1"/>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84" w:type="dxa"/>
            <w:gridSpan w:val="2"/>
            <w:tcBorders>
              <w:left w:val="single" w:sz="8" w:space="0" w:color="FFFFFF" w:themeColor="background1"/>
              <w:bottom w:val="double" w:sz="12" w:space="0" w:color="808080"/>
            </w:tcBorders>
            <w:shd w:val="clear" w:color="auto" w:fill="D4C19C"/>
            <w:noWrap/>
            <w:vAlign w:val="center"/>
            <w:hideMark/>
          </w:tcPr>
          <w:p w:rsidR="00F0470E" w:rsidRPr="006F0DF1" w:rsidRDefault="00837FCD" w:rsidP="00F0470E">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302BDB">
        <w:trPr>
          <w:gridBefore w:val="1"/>
          <w:wBefore w:w="10" w:type="dxa"/>
          <w:trHeight w:val="215"/>
          <w:jc w:val="center"/>
        </w:trPr>
        <w:tc>
          <w:tcPr>
            <w:tcW w:w="5630" w:type="dxa"/>
            <w:gridSpan w:val="2"/>
            <w:tcBorders>
              <w:top w:val="double" w:sz="12" w:space="0" w:color="808080"/>
            </w:tcBorders>
            <w:shd w:val="clear" w:color="auto" w:fill="F2F2F2"/>
            <w:vAlign w:val="center"/>
            <w:hideMark/>
          </w:tcPr>
          <w:p w:rsidR="0002028E" w:rsidRPr="00A45426" w:rsidRDefault="0002028E" w:rsidP="0002028E">
            <w:pPr>
              <w:spacing w:after="0" w:line="240" w:lineRule="auto"/>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Préstamos de la Deuda Pública Externa por Pagar a Largo Plazo</w:t>
            </w:r>
          </w:p>
        </w:tc>
        <w:tc>
          <w:tcPr>
            <w:tcW w:w="1815" w:type="dxa"/>
            <w:gridSpan w:val="2"/>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hAnsi="Montserrat" w:cs="Calibri"/>
                <w:color w:val="000000"/>
                <w:sz w:val="15"/>
                <w:szCs w:val="15"/>
                <w:lang w:val="es-MX" w:eastAsia="es-MX"/>
              </w:rPr>
            </w:pPr>
            <w:r w:rsidRPr="00A45426">
              <w:rPr>
                <w:rFonts w:ascii="Montserrat" w:hAnsi="Montserrat" w:cs="Arial"/>
                <w:color w:val="000000"/>
                <w:sz w:val="15"/>
                <w:szCs w:val="15"/>
              </w:rPr>
              <w:t>546,601,519,149</w:t>
            </w:r>
          </w:p>
        </w:tc>
        <w:tc>
          <w:tcPr>
            <w:tcW w:w="1984" w:type="dxa"/>
            <w:gridSpan w:val="2"/>
            <w:tcBorders>
              <w:top w:val="double" w:sz="12" w:space="0" w:color="808080"/>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sz w:val="15"/>
                <w:szCs w:val="15"/>
              </w:rPr>
              <w:t>551,666,936,621</w:t>
            </w:r>
          </w:p>
        </w:tc>
      </w:tr>
      <w:tr w:rsidR="0002028E" w:rsidRPr="00A45426" w:rsidTr="00302BDB">
        <w:trPr>
          <w:gridBefore w:val="1"/>
          <w:wBefore w:w="10" w:type="dxa"/>
          <w:trHeight w:val="215"/>
          <w:jc w:val="center"/>
        </w:trPr>
        <w:tc>
          <w:tcPr>
            <w:tcW w:w="5630" w:type="dxa"/>
            <w:gridSpan w:val="2"/>
            <w:tcBorders>
              <w:bottom w:val="single" w:sz="12" w:space="0" w:color="808080"/>
            </w:tcBorders>
            <w:shd w:val="clear" w:color="auto" w:fill="F2F2F2"/>
            <w:vAlign w:val="center"/>
          </w:tcPr>
          <w:p w:rsidR="0002028E" w:rsidRPr="00A45426" w:rsidRDefault="0002028E" w:rsidP="0002028E">
            <w:pPr>
              <w:spacing w:after="0" w:line="240" w:lineRule="auto"/>
              <w:ind w:left="170"/>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Total Préstamos de la Deuda Pública Externa por Pagar a Largo Plazo</w:t>
            </w:r>
          </w:p>
        </w:tc>
        <w:tc>
          <w:tcPr>
            <w:tcW w:w="1815" w:type="dxa"/>
            <w:gridSpan w:val="2"/>
            <w:tcBorders>
              <w:bottom w:val="sing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sz w:val="15"/>
                <w:szCs w:val="15"/>
                <w:lang w:val="es-MX" w:eastAsia="es-MX"/>
              </w:rPr>
            </w:pPr>
            <w:r w:rsidRPr="00A45426">
              <w:rPr>
                <w:rFonts w:ascii="Montserrat" w:hAnsi="Montserrat" w:cs="Arial"/>
                <w:b/>
                <w:bCs/>
                <w:color w:val="000000"/>
                <w:sz w:val="15"/>
                <w:szCs w:val="15"/>
              </w:rPr>
              <w:t>546,601,519,149</w:t>
            </w:r>
          </w:p>
        </w:tc>
        <w:tc>
          <w:tcPr>
            <w:tcW w:w="1984" w:type="dxa"/>
            <w:gridSpan w:val="2"/>
            <w:tcBorders>
              <w:bottom w:val="sing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sz w:val="15"/>
                <w:szCs w:val="15"/>
                <w:lang w:val="es-MX" w:eastAsia="es-MX"/>
              </w:rPr>
              <w:t>551,666,936,621</w:t>
            </w:r>
          </w:p>
        </w:tc>
      </w:tr>
    </w:tbl>
    <w:p w:rsidR="00A916ED" w:rsidRDefault="00A916ED" w:rsidP="00A9523F">
      <w:pPr>
        <w:pStyle w:val="Prrafodelista"/>
        <w:spacing w:before="240" w:after="120" w:line="250" w:lineRule="exact"/>
        <w:ind w:left="1440"/>
        <w:jc w:val="both"/>
        <w:rPr>
          <w:rFonts w:ascii="Montserrat" w:hAnsi="Montserrat" w:cs="Arial"/>
          <w:spacing w:val="-1"/>
          <w:sz w:val="18"/>
          <w:szCs w:val="18"/>
        </w:rPr>
      </w:pPr>
    </w:p>
    <w:p w:rsidR="0079461C" w:rsidRDefault="0079461C" w:rsidP="00BA6EF5">
      <w:pPr>
        <w:pStyle w:val="Prrafodelista"/>
        <w:numPr>
          <w:ilvl w:val="0"/>
          <w:numId w:val="21"/>
        </w:numPr>
        <w:spacing w:before="240" w:after="120" w:line="250" w:lineRule="exact"/>
        <w:ind w:left="1418" w:hanging="284"/>
        <w:jc w:val="both"/>
        <w:rPr>
          <w:rFonts w:ascii="Montserrat" w:hAnsi="Montserrat" w:cs="Arial"/>
          <w:spacing w:val="-1"/>
          <w:sz w:val="18"/>
          <w:szCs w:val="18"/>
          <w:lang w:val="es-ES"/>
        </w:rPr>
      </w:pPr>
      <w:r>
        <w:rPr>
          <w:rFonts w:ascii="Montserrat" w:hAnsi="Montserrat" w:cs="Arial"/>
          <w:spacing w:val="-1"/>
          <w:sz w:val="18"/>
          <w:szCs w:val="18"/>
        </w:rPr>
        <w:t>Por lo que se refiere al Arrendamiento Financiero por Pagar a Largo Plazo, se presenta su integración:</w:t>
      </w:r>
    </w:p>
    <w:p w:rsidR="00872AC2" w:rsidRPr="00302BDB" w:rsidRDefault="0079461C" w:rsidP="0079461C">
      <w:pPr>
        <w:spacing w:after="60" w:line="240" w:lineRule="auto"/>
        <w:jc w:val="center"/>
        <w:rPr>
          <w:rFonts w:ascii="Montserrat" w:hAnsi="Montserrat" w:cs="Arial"/>
          <w:spacing w:val="-1"/>
          <w:sz w:val="18"/>
          <w:szCs w:val="18"/>
        </w:rPr>
      </w:pPr>
      <w:r>
        <w:rPr>
          <w:rFonts w:ascii="Montserrat" w:eastAsia="Times New Roman" w:hAnsi="Montserrat" w:cs="Calibri"/>
          <w:bCs/>
          <w:sz w:val="16"/>
          <w:szCs w:val="16"/>
          <w:lang w:val="es-MX" w:eastAsia="es-MX"/>
        </w:rPr>
        <w:t xml:space="preserve"> </w:t>
      </w:r>
      <w:r w:rsidR="00302BDB">
        <w:rPr>
          <w:rFonts w:ascii="Montserrat" w:eastAsia="Times New Roman" w:hAnsi="Montserrat" w:cs="Calibri"/>
          <w:bCs/>
          <w:sz w:val="16"/>
          <w:szCs w:val="16"/>
          <w:lang w:val="es-MX" w:eastAsia="es-MX"/>
        </w:rPr>
        <w:t>(</w:t>
      </w:r>
      <w:r w:rsidR="00872AC2" w:rsidRPr="00302BDB">
        <w:rPr>
          <w:rFonts w:ascii="Montserrat" w:eastAsia="Times New Roman" w:hAnsi="Montserrat" w:cs="Calibri"/>
          <w:bCs/>
          <w:sz w:val="16"/>
          <w:szCs w:val="16"/>
          <w:lang w:val="es-MX" w:eastAsia="es-MX"/>
        </w:rPr>
        <w:t>Pesos)</w:t>
      </w:r>
    </w:p>
    <w:tbl>
      <w:tblPr>
        <w:tblW w:w="8328" w:type="dxa"/>
        <w:jc w:val="center"/>
        <w:tblCellMar>
          <w:left w:w="70" w:type="dxa"/>
          <w:right w:w="70" w:type="dxa"/>
        </w:tblCellMar>
        <w:tblLook w:val="04A0" w:firstRow="1" w:lastRow="0" w:firstColumn="1" w:lastColumn="0" w:noHBand="0" w:noVBand="1"/>
      </w:tblPr>
      <w:tblGrid>
        <w:gridCol w:w="4182"/>
        <w:gridCol w:w="61"/>
        <w:gridCol w:w="9"/>
        <w:gridCol w:w="2057"/>
        <w:gridCol w:w="2019"/>
      </w:tblGrid>
      <w:tr w:rsidR="00872AC2" w:rsidRPr="00302BDB" w:rsidTr="00302BDB">
        <w:trPr>
          <w:trHeight w:val="57"/>
          <w:jc w:val="center"/>
        </w:trPr>
        <w:tc>
          <w:tcPr>
            <w:tcW w:w="8328" w:type="dxa"/>
            <w:gridSpan w:val="5"/>
            <w:tcBorders>
              <w:top w:val="single" w:sz="12" w:space="0" w:color="808080"/>
            </w:tcBorders>
            <w:shd w:val="clear" w:color="auto" w:fill="auto"/>
            <w:noWrap/>
            <w:vAlign w:val="center"/>
          </w:tcPr>
          <w:p w:rsidR="00872AC2" w:rsidRPr="00302BDB" w:rsidRDefault="00872AC2" w:rsidP="0051403D">
            <w:pPr>
              <w:spacing w:after="0" w:line="240" w:lineRule="auto"/>
              <w:jc w:val="center"/>
              <w:rPr>
                <w:rFonts w:ascii="Montserrat" w:eastAsia="Times New Roman" w:hAnsi="Montserrat" w:cs="Calibri"/>
                <w:bCs/>
                <w:color w:val="FFFFFF"/>
                <w:sz w:val="4"/>
                <w:szCs w:val="4"/>
                <w:lang w:val="es-MX" w:eastAsia="es-MX"/>
              </w:rPr>
            </w:pPr>
          </w:p>
        </w:tc>
      </w:tr>
      <w:tr w:rsidR="00872AC2" w:rsidRPr="006F0DF1" w:rsidTr="00302BDB">
        <w:trPr>
          <w:trHeight w:val="317"/>
          <w:jc w:val="center"/>
        </w:trPr>
        <w:tc>
          <w:tcPr>
            <w:tcW w:w="4182" w:type="dxa"/>
            <w:tcBorders>
              <w:bottom w:val="double" w:sz="12" w:space="0" w:color="808080"/>
              <w:right w:val="single" w:sz="8" w:space="0" w:color="FFFFFF" w:themeColor="background1"/>
            </w:tcBorders>
            <w:shd w:val="clear" w:color="auto" w:fill="D4C19C"/>
            <w:noWrap/>
            <w:vAlign w:val="center"/>
            <w:hideMark/>
          </w:tcPr>
          <w:p w:rsidR="00872AC2" w:rsidRPr="006F0DF1" w:rsidRDefault="00872AC2"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127" w:type="dxa"/>
            <w:gridSpan w:val="3"/>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872AC2"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19" w:type="dxa"/>
            <w:tcBorders>
              <w:left w:val="single" w:sz="8" w:space="0" w:color="FFFFFF" w:themeColor="background1"/>
              <w:bottom w:val="double" w:sz="12" w:space="0" w:color="808080"/>
            </w:tcBorders>
            <w:shd w:val="clear" w:color="auto" w:fill="D4C19C"/>
            <w:noWrap/>
            <w:vAlign w:val="center"/>
            <w:hideMark/>
          </w:tcPr>
          <w:p w:rsidR="00872AC2"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6F0DF1" w:rsidTr="00F2702C">
        <w:trPr>
          <w:trHeight w:val="215"/>
          <w:jc w:val="center"/>
        </w:trPr>
        <w:tc>
          <w:tcPr>
            <w:tcW w:w="4243" w:type="dxa"/>
            <w:gridSpan w:val="2"/>
            <w:tcBorders>
              <w:top w:val="double" w:sz="12" w:space="0" w:color="808080"/>
            </w:tcBorders>
            <w:shd w:val="clear" w:color="auto" w:fill="F2F2F2"/>
            <w:vAlign w:val="center"/>
          </w:tcPr>
          <w:p w:rsidR="0002028E" w:rsidRPr="00A45426" w:rsidRDefault="00F2702C" w:rsidP="0002028E">
            <w:pPr>
              <w:spacing w:after="0" w:line="240" w:lineRule="auto"/>
              <w:ind w:left="170"/>
              <w:rPr>
                <w:rFonts w:ascii="Montserrat" w:eastAsia="Times New Roman" w:hAnsi="Montserrat" w:cs="Calibri"/>
                <w:color w:val="000000"/>
                <w:sz w:val="15"/>
                <w:szCs w:val="15"/>
                <w:lang w:val="es-MX" w:eastAsia="es-MX"/>
              </w:rPr>
            </w:pPr>
            <w:r w:rsidRPr="00F2702C">
              <w:rPr>
                <w:rFonts w:ascii="Montserrat" w:eastAsia="Times New Roman" w:hAnsi="Montserrat" w:cs="Calibri"/>
                <w:color w:val="000000"/>
                <w:sz w:val="15"/>
                <w:szCs w:val="15"/>
                <w:lang w:val="es-MX" w:eastAsia="es-MX"/>
              </w:rPr>
              <w:t>Arrendamiento Financiero Nacional por Pagar a LP</w:t>
            </w:r>
          </w:p>
        </w:tc>
        <w:tc>
          <w:tcPr>
            <w:tcW w:w="2066" w:type="dxa"/>
            <w:gridSpan w:val="2"/>
            <w:tcBorders>
              <w:top w:val="double" w:sz="12" w:space="0" w:color="808080"/>
            </w:tcBorders>
            <w:shd w:val="clear" w:color="auto" w:fill="F2F2F2"/>
            <w:vAlign w:val="center"/>
          </w:tcPr>
          <w:p w:rsidR="0002028E" w:rsidRPr="00F2702C" w:rsidRDefault="00F2702C" w:rsidP="0002028E">
            <w:pPr>
              <w:spacing w:after="0" w:line="240" w:lineRule="auto"/>
              <w:jc w:val="right"/>
              <w:rPr>
                <w:rFonts w:ascii="Montserrat" w:hAnsi="Montserrat" w:cs="Calibri"/>
                <w:sz w:val="15"/>
                <w:szCs w:val="15"/>
              </w:rPr>
            </w:pPr>
            <w:r w:rsidRPr="00F2702C">
              <w:rPr>
                <w:rFonts w:ascii="Montserrat" w:hAnsi="Montserrat" w:cs="Calibri"/>
                <w:sz w:val="15"/>
                <w:szCs w:val="15"/>
              </w:rPr>
              <w:t>-11,934,451</w:t>
            </w:r>
          </w:p>
        </w:tc>
        <w:tc>
          <w:tcPr>
            <w:tcW w:w="2019" w:type="dxa"/>
            <w:tcBorders>
              <w:top w:val="double" w:sz="12" w:space="0" w:color="808080"/>
            </w:tcBorders>
            <w:shd w:val="clear" w:color="auto" w:fill="F2F2F2"/>
            <w:vAlign w:val="center"/>
          </w:tcPr>
          <w:p w:rsidR="0002028E" w:rsidRPr="00F2702C" w:rsidRDefault="00F2702C" w:rsidP="0002028E">
            <w:pPr>
              <w:spacing w:after="0" w:line="240" w:lineRule="auto"/>
              <w:jc w:val="right"/>
              <w:rPr>
                <w:rFonts w:ascii="Montserrat" w:hAnsi="Montserrat" w:cs="Calibri"/>
                <w:sz w:val="15"/>
                <w:szCs w:val="15"/>
              </w:rPr>
            </w:pPr>
            <w:r w:rsidRPr="00F2702C">
              <w:rPr>
                <w:rFonts w:ascii="Montserrat" w:hAnsi="Montserrat" w:cs="Calibri"/>
                <w:sz w:val="15"/>
                <w:szCs w:val="15"/>
              </w:rPr>
              <w:t>0</w:t>
            </w:r>
          </w:p>
        </w:tc>
      </w:tr>
      <w:tr w:rsidR="00F2702C" w:rsidRPr="006F0DF1" w:rsidTr="00F2702C">
        <w:trPr>
          <w:trHeight w:val="215"/>
          <w:jc w:val="center"/>
        </w:trPr>
        <w:tc>
          <w:tcPr>
            <w:tcW w:w="4243" w:type="dxa"/>
            <w:gridSpan w:val="2"/>
            <w:tcBorders>
              <w:top w:val="nil"/>
            </w:tcBorders>
            <w:shd w:val="clear" w:color="auto" w:fill="F2F2F2"/>
            <w:vAlign w:val="center"/>
          </w:tcPr>
          <w:p w:rsidR="00F2702C" w:rsidRPr="00A45426" w:rsidRDefault="00F2702C" w:rsidP="00F2702C">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Intereses por Pagar Arrendamiento Financiero a LP</w:t>
            </w:r>
          </w:p>
        </w:tc>
        <w:tc>
          <w:tcPr>
            <w:tcW w:w="2066" w:type="dxa"/>
            <w:gridSpan w:val="2"/>
            <w:tcBorders>
              <w:top w:val="nil"/>
            </w:tcBorders>
            <w:shd w:val="clear" w:color="auto" w:fill="F2F2F2"/>
            <w:vAlign w:val="center"/>
          </w:tcPr>
          <w:p w:rsidR="00F2702C" w:rsidRPr="00F2702C" w:rsidRDefault="00F2702C" w:rsidP="00F2702C">
            <w:pPr>
              <w:spacing w:after="0" w:line="240" w:lineRule="auto"/>
              <w:jc w:val="right"/>
              <w:rPr>
                <w:rFonts w:ascii="Montserrat" w:hAnsi="Montserrat" w:cs="Calibri"/>
                <w:sz w:val="15"/>
                <w:szCs w:val="15"/>
              </w:rPr>
            </w:pPr>
            <w:r w:rsidRPr="00F2702C">
              <w:rPr>
                <w:rFonts w:ascii="Montserrat" w:hAnsi="Montserrat" w:cs="Calibri"/>
                <w:sz w:val="15"/>
                <w:szCs w:val="15"/>
              </w:rPr>
              <w:t>10,415,340,570</w:t>
            </w:r>
          </w:p>
        </w:tc>
        <w:tc>
          <w:tcPr>
            <w:tcW w:w="2019" w:type="dxa"/>
            <w:tcBorders>
              <w:top w:val="nil"/>
            </w:tcBorders>
            <w:shd w:val="clear" w:color="auto" w:fill="F2F2F2"/>
            <w:vAlign w:val="center"/>
          </w:tcPr>
          <w:p w:rsidR="00F2702C" w:rsidRPr="00F2702C" w:rsidRDefault="00F2702C" w:rsidP="00F2702C">
            <w:pPr>
              <w:spacing w:after="0" w:line="240" w:lineRule="auto"/>
              <w:jc w:val="right"/>
              <w:rPr>
                <w:rFonts w:ascii="Montserrat" w:hAnsi="Montserrat" w:cs="Calibri"/>
                <w:sz w:val="15"/>
                <w:szCs w:val="15"/>
              </w:rPr>
            </w:pPr>
            <w:r w:rsidRPr="00A45426">
              <w:rPr>
                <w:rFonts w:ascii="Montserrat" w:hAnsi="Montserrat" w:cs="Calibri"/>
                <w:sz w:val="15"/>
                <w:szCs w:val="15"/>
              </w:rPr>
              <w:t>13,247,177,254</w:t>
            </w:r>
          </w:p>
        </w:tc>
      </w:tr>
      <w:tr w:rsidR="00F2702C" w:rsidRPr="006F0DF1" w:rsidTr="00302BDB">
        <w:trPr>
          <w:trHeight w:val="215"/>
          <w:jc w:val="center"/>
        </w:trPr>
        <w:tc>
          <w:tcPr>
            <w:tcW w:w="4243" w:type="dxa"/>
            <w:gridSpan w:val="2"/>
            <w:tcBorders>
              <w:top w:val="nil"/>
            </w:tcBorders>
            <w:shd w:val="clear" w:color="auto" w:fill="F2F2F2"/>
            <w:vAlign w:val="center"/>
          </w:tcPr>
          <w:p w:rsidR="00F2702C" w:rsidRPr="00A45426" w:rsidRDefault="00F2702C" w:rsidP="00F2702C">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Arrendamiento Financiero Nacional y Especial a LP</w:t>
            </w:r>
          </w:p>
        </w:tc>
        <w:tc>
          <w:tcPr>
            <w:tcW w:w="2066" w:type="dxa"/>
            <w:gridSpan w:val="2"/>
            <w:tcBorders>
              <w:top w:val="nil"/>
            </w:tcBorders>
            <w:shd w:val="clear" w:color="auto" w:fill="F2F2F2"/>
            <w:vAlign w:val="center"/>
          </w:tcPr>
          <w:p w:rsidR="00F2702C" w:rsidRPr="00A45426" w:rsidRDefault="00F2702C" w:rsidP="00F2702C">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33,548,714,053</w:t>
            </w:r>
          </w:p>
        </w:tc>
        <w:tc>
          <w:tcPr>
            <w:tcW w:w="2019" w:type="dxa"/>
            <w:tcBorders>
              <w:top w:val="nil"/>
            </w:tcBorders>
            <w:shd w:val="clear" w:color="auto" w:fill="F2F2F2"/>
            <w:vAlign w:val="center"/>
          </w:tcPr>
          <w:p w:rsidR="00F2702C" w:rsidRPr="00A45426" w:rsidRDefault="00F2702C" w:rsidP="00F2702C">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Calibri"/>
                <w:sz w:val="15"/>
                <w:szCs w:val="15"/>
              </w:rPr>
              <w:t>37,482,938,103</w:t>
            </w:r>
          </w:p>
        </w:tc>
      </w:tr>
      <w:tr w:rsidR="00F2702C" w:rsidRPr="006F0DF1" w:rsidTr="00A916ED">
        <w:trPr>
          <w:trHeight w:val="215"/>
          <w:jc w:val="center"/>
        </w:trPr>
        <w:tc>
          <w:tcPr>
            <w:tcW w:w="4252" w:type="dxa"/>
            <w:gridSpan w:val="3"/>
            <w:tcBorders>
              <w:bottom w:val="single" w:sz="12" w:space="0" w:color="808080"/>
            </w:tcBorders>
            <w:shd w:val="clear" w:color="auto" w:fill="F2F2F2"/>
            <w:vAlign w:val="center"/>
            <w:hideMark/>
          </w:tcPr>
          <w:p w:rsidR="00F2702C" w:rsidRPr="00A45426" w:rsidRDefault="00F2702C" w:rsidP="00F2702C">
            <w:pPr>
              <w:spacing w:after="0" w:line="240" w:lineRule="auto"/>
              <w:ind w:left="170"/>
              <w:jc w:val="right"/>
              <w:rPr>
                <w:rFonts w:ascii="Montserrat" w:eastAsia="Times New Roman" w:hAnsi="Montserrat" w:cs="Calibri"/>
                <w:b/>
                <w:bCs/>
                <w:sz w:val="15"/>
                <w:szCs w:val="15"/>
                <w:lang w:val="es-MX" w:eastAsia="es-MX"/>
              </w:rPr>
            </w:pPr>
            <w:r w:rsidRPr="00A45426">
              <w:rPr>
                <w:rFonts w:ascii="Montserrat" w:eastAsia="Times New Roman" w:hAnsi="Montserrat" w:cs="Calibri"/>
                <w:b/>
                <w:bCs/>
                <w:sz w:val="15"/>
                <w:szCs w:val="15"/>
                <w:lang w:val="es-MX" w:eastAsia="es-MX"/>
              </w:rPr>
              <w:t>Total Arrendamiento Financiero por Pagar a Largo Plazo</w:t>
            </w:r>
          </w:p>
        </w:tc>
        <w:tc>
          <w:tcPr>
            <w:tcW w:w="2057" w:type="dxa"/>
            <w:tcBorders>
              <w:bottom w:val="single" w:sz="12" w:space="0" w:color="808080"/>
            </w:tcBorders>
            <w:shd w:val="clear" w:color="auto" w:fill="F2F2F2"/>
            <w:vAlign w:val="center"/>
          </w:tcPr>
          <w:p w:rsidR="00F2702C" w:rsidRPr="00A45426" w:rsidRDefault="00F2702C" w:rsidP="00F2702C">
            <w:pPr>
              <w:spacing w:after="0" w:line="240" w:lineRule="auto"/>
              <w:jc w:val="right"/>
              <w:rPr>
                <w:rFonts w:ascii="Montserrat" w:eastAsia="Times New Roman" w:hAnsi="Montserrat" w:cs="Calibri"/>
                <w:b/>
                <w:bCs/>
                <w:color w:val="000000"/>
                <w:sz w:val="15"/>
                <w:szCs w:val="15"/>
                <w:lang w:val="es-MX" w:eastAsia="es-MX"/>
              </w:rPr>
            </w:pPr>
            <w:r w:rsidRPr="00F2702C">
              <w:rPr>
                <w:rFonts w:ascii="Montserrat" w:hAnsi="Montserrat" w:cs="Arial"/>
                <w:b/>
                <w:bCs/>
                <w:color w:val="000000"/>
                <w:sz w:val="15"/>
                <w:szCs w:val="15"/>
              </w:rPr>
              <w:t>43,952,120,172</w:t>
            </w:r>
          </w:p>
        </w:tc>
        <w:tc>
          <w:tcPr>
            <w:tcW w:w="2019" w:type="dxa"/>
            <w:tcBorders>
              <w:bottom w:val="single" w:sz="12" w:space="0" w:color="808080"/>
            </w:tcBorders>
            <w:shd w:val="clear" w:color="auto" w:fill="F2F2F2"/>
            <w:vAlign w:val="center"/>
          </w:tcPr>
          <w:p w:rsidR="00F2702C" w:rsidRPr="00A45426" w:rsidRDefault="00F2702C" w:rsidP="00F2702C">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50,730,115,357</w:t>
            </w:r>
          </w:p>
        </w:tc>
      </w:tr>
    </w:tbl>
    <w:p w:rsidR="00063B57" w:rsidRDefault="00063B57" w:rsidP="00063B57">
      <w:pPr>
        <w:pStyle w:val="VIETAFLECHA"/>
        <w:rPr>
          <w:lang w:val="es-MX"/>
        </w:rPr>
      </w:pPr>
    </w:p>
    <w:p w:rsidR="00311D54" w:rsidRPr="00302BDB" w:rsidRDefault="00311D54" w:rsidP="00BA6EF5">
      <w:pPr>
        <w:pStyle w:val="VIETAFLECHA"/>
        <w:numPr>
          <w:ilvl w:val="0"/>
          <w:numId w:val="16"/>
        </w:numPr>
        <w:rPr>
          <w:lang w:val="es-MX"/>
        </w:rPr>
      </w:pPr>
      <w:r w:rsidRPr="00302BDB">
        <w:rPr>
          <w:lang w:val="es-MX"/>
        </w:rPr>
        <w:t>Pasivos Diferidos a Largo Plazo y Fondos y Bienes de Terceros en Garantía y/o en Administración a Largo Plazo</w:t>
      </w:r>
    </w:p>
    <w:p w:rsidR="0079461C" w:rsidRPr="00DD6126" w:rsidRDefault="0079461C" w:rsidP="0079461C">
      <w:pPr>
        <w:spacing w:after="120" w:line="250" w:lineRule="exact"/>
        <w:jc w:val="both"/>
        <w:rPr>
          <w:rFonts w:ascii="Montserrat" w:hAnsi="Montserrat"/>
          <w:sz w:val="18"/>
          <w:szCs w:val="18"/>
        </w:rPr>
      </w:pPr>
      <w:r w:rsidRPr="00DD6126">
        <w:rPr>
          <w:rFonts w:ascii="Montserrat" w:hAnsi="Montserrat"/>
          <w:sz w:val="18"/>
          <w:szCs w:val="18"/>
        </w:rPr>
        <w:t xml:space="preserve">Este rubro corresponde a cuentas en proceso de depuración, fondos y bienes propiedad de terceros en garantía del cumplimiento de obligaciones contractuales o legales o para su administración que eventualmente se tendrán que devolver a su titular en un plazo mayor o igual a doce meses, tales como los Fondos en Banco de México </w:t>
      </w:r>
      <w:proofErr w:type="spellStart"/>
      <w:r w:rsidR="003624DC" w:rsidRPr="00DD6126">
        <w:rPr>
          <w:rFonts w:ascii="Montserrat" w:hAnsi="Montserrat"/>
          <w:sz w:val="18"/>
          <w:szCs w:val="18"/>
        </w:rPr>
        <w:t>Pensi</w:t>
      </w:r>
      <w:r w:rsidR="00DF6080">
        <w:rPr>
          <w:rFonts w:ascii="Montserrat" w:hAnsi="Montserrat"/>
          <w:sz w:val="18"/>
          <w:szCs w:val="18"/>
        </w:rPr>
        <w:t>o</w:t>
      </w:r>
      <w:r w:rsidR="003624DC" w:rsidRPr="00DD6126">
        <w:rPr>
          <w:rFonts w:ascii="Montserrat" w:hAnsi="Montserrat"/>
          <w:sz w:val="18"/>
          <w:szCs w:val="18"/>
        </w:rPr>
        <w:t>nissste</w:t>
      </w:r>
      <w:proofErr w:type="spellEnd"/>
      <w:r w:rsidR="003624DC" w:rsidRPr="00DD6126">
        <w:rPr>
          <w:rFonts w:ascii="Montserrat" w:hAnsi="Montserrat"/>
          <w:sz w:val="18"/>
          <w:szCs w:val="18"/>
        </w:rPr>
        <w:t xml:space="preserve"> </w:t>
      </w:r>
      <w:r w:rsidRPr="00DD6126">
        <w:rPr>
          <w:rFonts w:ascii="Montserrat" w:hAnsi="Montserrat"/>
          <w:sz w:val="18"/>
          <w:szCs w:val="18"/>
        </w:rPr>
        <w:t>a Largo Plazo y los Fideicomisos por Programas para Apoyos Crediticios a Largo Plazo.</w:t>
      </w:r>
    </w:p>
    <w:p w:rsidR="00872AC2" w:rsidRPr="00302BDB" w:rsidRDefault="00872AC2" w:rsidP="000368D0">
      <w:pPr>
        <w:spacing w:after="60" w:line="240" w:lineRule="auto"/>
        <w:jc w:val="center"/>
        <w:rPr>
          <w:rFonts w:ascii="Montserrat" w:hAnsi="Montserrat" w:cs="Arial"/>
          <w:spacing w:val="-1"/>
          <w:sz w:val="18"/>
          <w:szCs w:val="18"/>
        </w:rPr>
      </w:pPr>
      <w:r w:rsidRPr="00302BDB">
        <w:rPr>
          <w:rFonts w:ascii="Montserrat" w:eastAsia="Times New Roman" w:hAnsi="Montserrat" w:cs="Calibri"/>
          <w:bCs/>
          <w:sz w:val="16"/>
          <w:szCs w:val="16"/>
          <w:lang w:val="es-MX" w:eastAsia="es-MX"/>
        </w:rPr>
        <w:t>(Pesos)</w:t>
      </w:r>
    </w:p>
    <w:tbl>
      <w:tblPr>
        <w:tblW w:w="9598" w:type="dxa"/>
        <w:jc w:val="center"/>
        <w:tblCellMar>
          <w:left w:w="70" w:type="dxa"/>
          <w:right w:w="70" w:type="dxa"/>
        </w:tblCellMar>
        <w:tblLook w:val="04A0" w:firstRow="1" w:lastRow="0" w:firstColumn="1" w:lastColumn="0" w:noHBand="0" w:noVBand="1"/>
      </w:tblPr>
      <w:tblGrid>
        <w:gridCol w:w="5630"/>
        <w:gridCol w:w="1984"/>
        <w:gridCol w:w="1984"/>
      </w:tblGrid>
      <w:tr w:rsidR="00872AC2" w:rsidRPr="006F0DF1" w:rsidTr="00302BDB">
        <w:trPr>
          <w:trHeight w:val="57"/>
          <w:jc w:val="center"/>
        </w:trPr>
        <w:tc>
          <w:tcPr>
            <w:tcW w:w="9598" w:type="dxa"/>
            <w:gridSpan w:val="3"/>
            <w:tcBorders>
              <w:top w:val="single" w:sz="12" w:space="0" w:color="808080"/>
            </w:tcBorders>
            <w:shd w:val="clear" w:color="auto" w:fill="auto"/>
            <w:noWrap/>
            <w:vAlign w:val="center"/>
          </w:tcPr>
          <w:p w:rsidR="00872AC2" w:rsidRPr="00BC0F30" w:rsidRDefault="00872AC2" w:rsidP="0051403D">
            <w:pPr>
              <w:spacing w:after="0" w:line="240" w:lineRule="auto"/>
              <w:jc w:val="center"/>
              <w:rPr>
                <w:rFonts w:ascii="Montserrat" w:eastAsia="Times New Roman" w:hAnsi="Montserrat" w:cs="Calibri"/>
                <w:b/>
                <w:bCs/>
                <w:color w:val="FFFFFF"/>
                <w:sz w:val="4"/>
                <w:szCs w:val="4"/>
                <w:lang w:val="es-MX" w:eastAsia="es-MX"/>
              </w:rPr>
            </w:pPr>
          </w:p>
        </w:tc>
      </w:tr>
      <w:tr w:rsidR="00872AC2" w:rsidRPr="006F0DF1" w:rsidTr="00302BDB">
        <w:trPr>
          <w:trHeight w:val="317"/>
          <w:jc w:val="center"/>
        </w:trPr>
        <w:tc>
          <w:tcPr>
            <w:tcW w:w="5630" w:type="dxa"/>
            <w:tcBorders>
              <w:bottom w:val="double" w:sz="12" w:space="0" w:color="808080"/>
              <w:right w:val="single" w:sz="8" w:space="0" w:color="FFFFFF" w:themeColor="background1"/>
            </w:tcBorders>
            <w:shd w:val="clear" w:color="auto" w:fill="D4C19C"/>
            <w:noWrap/>
            <w:vAlign w:val="center"/>
            <w:hideMark/>
          </w:tcPr>
          <w:p w:rsidR="00872AC2" w:rsidRPr="006F0DF1" w:rsidRDefault="00872AC2"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984"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872AC2"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84" w:type="dxa"/>
            <w:tcBorders>
              <w:left w:val="single" w:sz="8" w:space="0" w:color="FFFFFF" w:themeColor="background1"/>
              <w:bottom w:val="double" w:sz="12" w:space="0" w:color="808080"/>
            </w:tcBorders>
            <w:shd w:val="clear" w:color="auto" w:fill="D4C19C"/>
            <w:noWrap/>
            <w:vAlign w:val="center"/>
            <w:hideMark/>
          </w:tcPr>
          <w:p w:rsidR="00872AC2"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302BDB">
        <w:trPr>
          <w:trHeight w:val="170"/>
          <w:jc w:val="center"/>
        </w:trPr>
        <w:tc>
          <w:tcPr>
            <w:tcW w:w="5630" w:type="dxa"/>
            <w:tcBorders>
              <w:top w:val="double" w:sz="12" w:space="0" w:color="808080"/>
            </w:tcBorders>
            <w:shd w:val="clear" w:color="auto" w:fill="F2F2F2"/>
            <w:noWrap/>
            <w:vAlign w:val="center"/>
            <w:hideMark/>
          </w:tcPr>
          <w:p w:rsidR="0002028E" w:rsidRPr="00A45426" w:rsidRDefault="0002028E" w:rsidP="0002028E">
            <w:pPr>
              <w:spacing w:after="0" w:line="240" w:lineRule="auto"/>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Pasivos Diferidos a Largo Plazo y Fondos y Bienes de Terceros en Garantía y/o en Administración a Largo Plazo</w:t>
            </w:r>
          </w:p>
        </w:tc>
        <w:tc>
          <w:tcPr>
            <w:tcW w:w="1984" w:type="dxa"/>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sz w:val="15"/>
                <w:szCs w:val="15"/>
                <w:lang w:val="es-MX" w:eastAsia="es-MX"/>
              </w:rPr>
            </w:pPr>
            <w:r w:rsidRPr="00A45426">
              <w:rPr>
                <w:rFonts w:ascii="Montserrat" w:hAnsi="Montserrat" w:cs="Arial"/>
                <w:color w:val="000000"/>
                <w:sz w:val="15"/>
                <w:szCs w:val="15"/>
              </w:rPr>
              <w:t>10,089,171,384</w:t>
            </w:r>
          </w:p>
        </w:tc>
        <w:tc>
          <w:tcPr>
            <w:tcW w:w="1984" w:type="dxa"/>
            <w:tcBorders>
              <w:top w:val="double" w:sz="12" w:space="0" w:color="808080"/>
            </w:tcBorders>
            <w:shd w:val="clear" w:color="auto" w:fill="F2F2F2"/>
            <w:noWrap/>
            <w:vAlign w:val="center"/>
            <w:hideMark/>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sz w:val="15"/>
                <w:szCs w:val="15"/>
                <w:lang w:val="es-MX" w:eastAsia="es-MX"/>
              </w:rPr>
              <w:t>10,089,171,383</w:t>
            </w:r>
          </w:p>
        </w:tc>
      </w:tr>
      <w:tr w:rsidR="0002028E" w:rsidRPr="00A45426" w:rsidTr="00302BDB">
        <w:trPr>
          <w:trHeight w:val="170"/>
          <w:jc w:val="center"/>
        </w:trPr>
        <w:tc>
          <w:tcPr>
            <w:tcW w:w="5630" w:type="dxa"/>
            <w:tcBorders>
              <w:bottom w:val="single" w:sz="12" w:space="0" w:color="808080"/>
            </w:tcBorders>
            <w:shd w:val="clear" w:color="auto" w:fill="F2F2F2"/>
            <w:noWrap/>
            <w:vAlign w:val="center"/>
          </w:tcPr>
          <w:p w:rsidR="0002028E" w:rsidRPr="00A45426" w:rsidRDefault="0002028E" w:rsidP="0002028E">
            <w:pPr>
              <w:spacing w:after="0" w:line="240" w:lineRule="auto"/>
              <w:ind w:left="170"/>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Total Pasivos Diferidos a Largo Plazo y Fondos y Bienes de Terceros en Garantía y/o en Administración a Largo Plazo</w:t>
            </w:r>
          </w:p>
        </w:tc>
        <w:tc>
          <w:tcPr>
            <w:tcW w:w="1984" w:type="dxa"/>
            <w:tcBorders>
              <w:bottom w:val="sing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sz w:val="15"/>
                <w:szCs w:val="15"/>
                <w:lang w:val="es-MX" w:eastAsia="es-MX"/>
              </w:rPr>
            </w:pPr>
            <w:r w:rsidRPr="00A45426">
              <w:rPr>
                <w:rFonts w:ascii="Montserrat" w:hAnsi="Montserrat" w:cs="Arial"/>
                <w:b/>
                <w:bCs/>
                <w:color w:val="000000"/>
                <w:sz w:val="15"/>
                <w:szCs w:val="15"/>
              </w:rPr>
              <w:t>10,089,171,384</w:t>
            </w:r>
          </w:p>
        </w:tc>
        <w:tc>
          <w:tcPr>
            <w:tcW w:w="1984" w:type="dxa"/>
            <w:tcBorders>
              <w:bottom w:val="single" w:sz="12" w:space="0" w:color="808080"/>
            </w:tcBorders>
            <w:shd w:val="clear" w:color="auto" w:fill="F2F2F2"/>
            <w:noWrap/>
            <w:vAlign w:val="center"/>
          </w:tcPr>
          <w:p w:rsidR="0002028E" w:rsidRPr="00A45426" w:rsidRDefault="0002028E" w:rsidP="0002028E">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sz w:val="15"/>
                <w:szCs w:val="15"/>
                <w:lang w:val="es-MX" w:eastAsia="es-MX"/>
              </w:rPr>
              <w:t>10,089,171,383</w:t>
            </w:r>
          </w:p>
        </w:tc>
      </w:tr>
    </w:tbl>
    <w:p w:rsidR="00063B57" w:rsidRDefault="00063B57" w:rsidP="001E781E">
      <w:pPr>
        <w:pStyle w:val="VIETAFLECHA"/>
        <w:spacing w:before="240"/>
        <w:ind w:left="6"/>
        <w:jc w:val="left"/>
        <w:rPr>
          <w:b/>
          <w:caps/>
          <w:lang w:val="es-MX"/>
        </w:rPr>
      </w:pPr>
    </w:p>
    <w:p w:rsidR="00A9523F" w:rsidRDefault="00A9523F">
      <w:pPr>
        <w:spacing w:after="0" w:line="240" w:lineRule="auto"/>
        <w:rPr>
          <w:rFonts w:ascii="Montserrat" w:hAnsi="Montserrat"/>
          <w:b/>
          <w:caps/>
          <w:sz w:val="18"/>
          <w:szCs w:val="18"/>
          <w:lang w:val="es-MX"/>
        </w:rPr>
      </w:pPr>
      <w:r>
        <w:rPr>
          <w:b/>
          <w:caps/>
          <w:lang w:val="es-MX"/>
        </w:rPr>
        <w:br w:type="page"/>
      </w:r>
    </w:p>
    <w:p w:rsidR="00311D54" w:rsidRPr="001E781E" w:rsidRDefault="00311D54" w:rsidP="001E781E">
      <w:pPr>
        <w:pStyle w:val="VIETAFLECHA"/>
        <w:spacing w:before="240"/>
        <w:ind w:left="6"/>
        <w:jc w:val="left"/>
        <w:rPr>
          <w:b/>
          <w:caps/>
          <w:lang w:val="es-MX"/>
        </w:rPr>
      </w:pPr>
      <w:r w:rsidRPr="001E781E">
        <w:rPr>
          <w:b/>
          <w:caps/>
          <w:lang w:val="es-MX"/>
        </w:rPr>
        <w:lastRenderedPageBreak/>
        <w:t>Notas al Estado de Actividades</w:t>
      </w:r>
    </w:p>
    <w:p w:rsidR="00311D54" w:rsidRPr="00885684" w:rsidRDefault="00311D54" w:rsidP="00BA6EF5">
      <w:pPr>
        <w:pStyle w:val="VIETAFLECHA"/>
        <w:numPr>
          <w:ilvl w:val="0"/>
          <w:numId w:val="17"/>
        </w:numPr>
        <w:ind w:left="357" w:hanging="357"/>
        <w:rPr>
          <w:lang w:val="es-MX"/>
        </w:rPr>
      </w:pPr>
      <w:r w:rsidRPr="00885684">
        <w:rPr>
          <w:lang w:val="es-MX"/>
        </w:rPr>
        <w:t>Ingresos de Gestión</w:t>
      </w:r>
    </w:p>
    <w:p w:rsidR="00311D54" w:rsidRDefault="00D33B2E" w:rsidP="00C844E7">
      <w:pPr>
        <w:spacing w:before="240" w:after="120" w:line="250" w:lineRule="exact"/>
        <w:jc w:val="both"/>
        <w:rPr>
          <w:rFonts w:ascii="Montserrat" w:hAnsi="Montserrat"/>
          <w:sz w:val="18"/>
          <w:szCs w:val="18"/>
        </w:rPr>
      </w:pPr>
      <w:r>
        <w:rPr>
          <w:rFonts w:ascii="Montserrat" w:hAnsi="Montserrat"/>
          <w:sz w:val="18"/>
          <w:szCs w:val="18"/>
        </w:rPr>
        <w:t>L</w:t>
      </w:r>
      <w:r w:rsidR="00311D54" w:rsidRPr="00311D54">
        <w:rPr>
          <w:rFonts w:ascii="Montserrat" w:hAnsi="Montserrat"/>
          <w:sz w:val="18"/>
          <w:szCs w:val="18"/>
        </w:rPr>
        <w:t xml:space="preserve">a información </w:t>
      </w:r>
      <w:r>
        <w:rPr>
          <w:rFonts w:ascii="Montserrat" w:hAnsi="Montserrat"/>
          <w:sz w:val="18"/>
          <w:szCs w:val="18"/>
        </w:rPr>
        <w:t>d</w:t>
      </w:r>
      <w:r w:rsidRPr="00311D54">
        <w:rPr>
          <w:rFonts w:ascii="Montserrat" w:hAnsi="Montserrat"/>
          <w:sz w:val="18"/>
          <w:szCs w:val="18"/>
        </w:rPr>
        <w:t xml:space="preserve">el grupo de Ingresos de Gestión </w:t>
      </w:r>
      <w:r w:rsidR="00311D54" w:rsidRPr="00311D54">
        <w:rPr>
          <w:rFonts w:ascii="Montserrat" w:hAnsi="Montserrat"/>
          <w:sz w:val="18"/>
          <w:szCs w:val="18"/>
        </w:rPr>
        <w:t>consolidada de los entes públicos del Gobierno Federal</w:t>
      </w:r>
      <w:r>
        <w:rPr>
          <w:rFonts w:ascii="Montserrat" w:hAnsi="Montserrat"/>
          <w:sz w:val="18"/>
          <w:szCs w:val="18"/>
        </w:rPr>
        <w:t xml:space="preserve"> se integra a continuación</w:t>
      </w:r>
      <w:r w:rsidR="00311D54" w:rsidRPr="00311D54">
        <w:rPr>
          <w:rFonts w:ascii="Montserrat" w:hAnsi="Montserrat"/>
          <w:sz w:val="18"/>
          <w:szCs w:val="18"/>
        </w:rPr>
        <w:t>:</w:t>
      </w:r>
    </w:p>
    <w:tbl>
      <w:tblPr>
        <w:tblW w:w="9491" w:type="dxa"/>
        <w:jc w:val="center"/>
        <w:tblCellMar>
          <w:left w:w="70" w:type="dxa"/>
          <w:right w:w="70" w:type="dxa"/>
        </w:tblCellMar>
        <w:tblLook w:val="04A0" w:firstRow="1" w:lastRow="0" w:firstColumn="1" w:lastColumn="0" w:noHBand="0" w:noVBand="1"/>
      </w:tblPr>
      <w:tblGrid>
        <w:gridCol w:w="647"/>
        <w:gridCol w:w="5102"/>
        <w:gridCol w:w="1928"/>
        <w:gridCol w:w="1555"/>
        <w:gridCol w:w="89"/>
        <w:gridCol w:w="170"/>
      </w:tblGrid>
      <w:tr w:rsidR="00311D54" w:rsidRPr="00311D54" w:rsidTr="001E781E">
        <w:trPr>
          <w:trHeight w:val="227"/>
          <w:jc w:val="center"/>
        </w:trPr>
        <w:tc>
          <w:tcPr>
            <w:tcW w:w="9491" w:type="dxa"/>
            <w:gridSpan w:val="6"/>
            <w:tcBorders>
              <w:top w:val="nil"/>
              <w:left w:val="nil"/>
              <w:right w:val="nil"/>
            </w:tcBorders>
            <w:shd w:val="clear" w:color="auto" w:fill="auto"/>
            <w:noWrap/>
            <w:vAlign w:val="center"/>
            <w:hideMark/>
          </w:tcPr>
          <w:p w:rsidR="00311D54" w:rsidRPr="001E781E" w:rsidRDefault="00311D54" w:rsidP="000368D0">
            <w:pPr>
              <w:spacing w:after="60" w:line="240" w:lineRule="auto"/>
              <w:jc w:val="center"/>
              <w:rPr>
                <w:rFonts w:ascii="Montserrat" w:eastAsia="Times New Roman" w:hAnsi="Montserrat" w:cs="Arial"/>
                <w:bCs/>
                <w:sz w:val="16"/>
                <w:szCs w:val="16"/>
              </w:rPr>
            </w:pPr>
            <w:r w:rsidRPr="001E781E">
              <w:rPr>
                <w:rFonts w:ascii="Montserrat" w:eastAsia="Times New Roman" w:hAnsi="Montserrat" w:cs="Arial"/>
                <w:bCs/>
                <w:sz w:val="16"/>
                <w:szCs w:val="16"/>
              </w:rPr>
              <w:t>(Pesos)</w:t>
            </w:r>
          </w:p>
        </w:tc>
      </w:tr>
      <w:tr w:rsidR="00CD2E65" w:rsidRPr="002D3E14" w:rsidTr="001E781E">
        <w:tblPrEx>
          <w:tblCellMar>
            <w:left w:w="108" w:type="dxa"/>
            <w:right w:w="108" w:type="dxa"/>
          </w:tblCellMar>
        </w:tblPrEx>
        <w:trPr>
          <w:gridBefore w:val="1"/>
          <w:gridAfter w:val="2"/>
          <w:wBefore w:w="647" w:type="dxa"/>
          <w:wAfter w:w="259" w:type="dxa"/>
          <w:trHeight w:val="57"/>
          <w:jc w:val="center"/>
        </w:trPr>
        <w:tc>
          <w:tcPr>
            <w:tcW w:w="8585" w:type="dxa"/>
            <w:gridSpan w:val="3"/>
            <w:tcBorders>
              <w:top w:val="single" w:sz="12" w:space="0" w:color="808080"/>
            </w:tcBorders>
            <w:shd w:val="clear" w:color="auto" w:fill="auto"/>
            <w:vAlign w:val="center"/>
          </w:tcPr>
          <w:p w:rsidR="00CD2E65" w:rsidRPr="002D3E14" w:rsidRDefault="00CD2E65"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1E781E">
        <w:tblPrEx>
          <w:tblCellMar>
            <w:left w:w="108" w:type="dxa"/>
            <w:right w:w="108" w:type="dxa"/>
          </w:tblCellMar>
        </w:tblPrEx>
        <w:trPr>
          <w:gridBefore w:val="1"/>
          <w:gridAfter w:val="1"/>
          <w:wBefore w:w="647" w:type="dxa"/>
          <w:wAfter w:w="170" w:type="dxa"/>
          <w:trHeight w:val="317"/>
          <w:jc w:val="center"/>
        </w:trPr>
        <w:tc>
          <w:tcPr>
            <w:tcW w:w="5102" w:type="dxa"/>
            <w:tcBorders>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192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644" w:type="dxa"/>
            <w:gridSpan w:val="2"/>
            <w:tcBorders>
              <w:left w:val="single" w:sz="8"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A916ED" w:rsidRPr="00A45426" w:rsidTr="00F95F2A">
        <w:tblPrEx>
          <w:tblCellMar>
            <w:left w:w="108" w:type="dxa"/>
            <w:right w:w="108" w:type="dxa"/>
          </w:tblCellMar>
        </w:tblPrEx>
        <w:trPr>
          <w:gridBefore w:val="1"/>
          <w:gridAfter w:val="1"/>
          <w:wBefore w:w="647" w:type="dxa"/>
          <w:wAfter w:w="170" w:type="dxa"/>
          <w:trHeight w:val="255"/>
          <w:jc w:val="center"/>
        </w:trPr>
        <w:tc>
          <w:tcPr>
            <w:tcW w:w="5102" w:type="dxa"/>
            <w:tcBorders>
              <w:top w:val="double" w:sz="12" w:space="0" w:color="808080"/>
            </w:tcBorders>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Ejecutivo</w:t>
            </w:r>
          </w:p>
        </w:tc>
        <w:tc>
          <w:tcPr>
            <w:tcW w:w="1928" w:type="dxa"/>
            <w:tcBorders>
              <w:top w:val="doub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3,465,900,499,541</w:t>
            </w:r>
          </w:p>
        </w:tc>
        <w:tc>
          <w:tcPr>
            <w:tcW w:w="1644" w:type="dxa"/>
            <w:gridSpan w:val="2"/>
            <w:tcBorders>
              <w:top w:val="doub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3,339,200,119,972</w:t>
            </w:r>
          </w:p>
        </w:tc>
      </w:tr>
      <w:tr w:rsidR="00A916ED" w:rsidRPr="00A45426" w:rsidTr="00F95F2A">
        <w:tblPrEx>
          <w:tblCellMar>
            <w:left w:w="108" w:type="dxa"/>
            <w:right w:w="108" w:type="dxa"/>
          </w:tblCellMar>
        </w:tblPrEx>
        <w:trPr>
          <w:gridBefore w:val="1"/>
          <w:gridAfter w:val="1"/>
          <w:wBefore w:w="647" w:type="dxa"/>
          <w:wAfter w:w="170" w:type="dxa"/>
          <w:trHeight w:val="255"/>
          <w:jc w:val="center"/>
        </w:trPr>
        <w:tc>
          <w:tcPr>
            <w:tcW w:w="5102" w:type="dxa"/>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Legislativo</w:t>
            </w:r>
          </w:p>
        </w:tc>
        <w:tc>
          <w:tcPr>
            <w:tcW w:w="1928"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c>
          <w:tcPr>
            <w:tcW w:w="1644" w:type="dxa"/>
            <w:gridSpan w:val="2"/>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r>
      <w:tr w:rsidR="00A916ED" w:rsidRPr="00A45426" w:rsidTr="00F95F2A">
        <w:tblPrEx>
          <w:tblCellMar>
            <w:left w:w="108" w:type="dxa"/>
            <w:right w:w="108" w:type="dxa"/>
          </w:tblCellMar>
        </w:tblPrEx>
        <w:trPr>
          <w:gridBefore w:val="1"/>
          <w:gridAfter w:val="1"/>
          <w:wBefore w:w="647" w:type="dxa"/>
          <w:wAfter w:w="170" w:type="dxa"/>
          <w:trHeight w:val="255"/>
          <w:jc w:val="center"/>
        </w:trPr>
        <w:tc>
          <w:tcPr>
            <w:tcW w:w="5102" w:type="dxa"/>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Judicial</w:t>
            </w:r>
          </w:p>
        </w:tc>
        <w:tc>
          <w:tcPr>
            <w:tcW w:w="1928"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c>
          <w:tcPr>
            <w:tcW w:w="1644" w:type="dxa"/>
            <w:gridSpan w:val="2"/>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r>
      <w:tr w:rsidR="00A916ED" w:rsidRPr="00A45426" w:rsidTr="00F95F2A">
        <w:tblPrEx>
          <w:tblCellMar>
            <w:left w:w="108" w:type="dxa"/>
            <w:right w:w="108" w:type="dxa"/>
          </w:tblCellMar>
        </w:tblPrEx>
        <w:trPr>
          <w:gridBefore w:val="1"/>
          <w:gridAfter w:val="1"/>
          <w:wBefore w:w="647" w:type="dxa"/>
          <w:wAfter w:w="170" w:type="dxa"/>
          <w:trHeight w:val="255"/>
          <w:jc w:val="center"/>
        </w:trPr>
        <w:tc>
          <w:tcPr>
            <w:tcW w:w="5102" w:type="dxa"/>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Órganos Autónomos</w:t>
            </w:r>
          </w:p>
        </w:tc>
        <w:tc>
          <w:tcPr>
            <w:tcW w:w="1928"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120,783,223</w:t>
            </w:r>
          </w:p>
        </w:tc>
        <w:tc>
          <w:tcPr>
            <w:tcW w:w="1644" w:type="dxa"/>
            <w:gridSpan w:val="2"/>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59,301,443</w:t>
            </w:r>
          </w:p>
        </w:tc>
      </w:tr>
      <w:tr w:rsidR="00A916ED" w:rsidRPr="00A45426" w:rsidTr="00F95F2A">
        <w:tblPrEx>
          <w:tblCellMar>
            <w:left w:w="108" w:type="dxa"/>
            <w:right w:w="108" w:type="dxa"/>
          </w:tblCellMar>
        </w:tblPrEx>
        <w:trPr>
          <w:gridBefore w:val="1"/>
          <w:gridAfter w:val="1"/>
          <w:wBefore w:w="647" w:type="dxa"/>
          <w:wAfter w:w="170" w:type="dxa"/>
          <w:trHeight w:val="255"/>
          <w:jc w:val="center"/>
        </w:trPr>
        <w:tc>
          <w:tcPr>
            <w:tcW w:w="5102" w:type="dxa"/>
            <w:tcBorders>
              <w:bottom w:val="single" w:sz="12" w:space="0" w:color="808080"/>
            </w:tcBorders>
            <w:shd w:val="clear" w:color="auto" w:fill="F2F2F2"/>
            <w:vAlign w:val="center"/>
            <w:hideMark/>
          </w:tcPr>
          <w:p w:rsidR="00A916ED" w:rsidRPr="00A45426" w:rsidRDefault="00A916ED"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Total Ingresos de Gestión</w:t>
            </w:r>
          </w:p>
        </w:tc>
        <w:tc>
          <w:tcPr>
            <w:tcW w:w="1928" w:type="dxa"/>
            <w:tcBorders>
              <w:bottom w:val="sing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3,466,021,282,764</w:t>
            </w:r>
          </w:p>
        </w:tc>
        <w:tc>
          <w:tcPr>
            <w:tcW w:w="1644" w:type="dxa"/>
            <w:gridSpan w:val="2"/>
            <w:tcBorders>
              <w:bottom w:val="sing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3,339,259,421,415</w:t>
            </w:r>
          </w:p>
        </w:tc>
      </w:tr>
    </w:tbl>
    <w:p w:rsidR="00311D54" w:rsidRPr="00311D54" w:rsidRDefault="00311D54" w:rsidP="00311D54">
      <w:pPr>
        <w:jc w:val="center"/>
        <w:rPr>
          <w:rFonts w:ascii="Montserrat" w:hAnsi="Montserrat"/>
        </w:rPr>
      </w:pPr>
    </w:p>
    <w:p w:rsidR="00204E88" w:rsidRDefault="00204E88" w:rsidP="00204E88">
      <w:pPr>
        <w:pStyle w:val="VIETAFLECHA"/>
        <w:numPr>
          <w:ilvl w:val="0"/>
          <w:numId w:val="17"/>
        </w:numPr>
        <w:ind w:left="426"/>
        <w:rPr>
          <w:lang w:val="es-MX"/>
        </w:rPr>
      </w:pPr>
      <w:r w:rsidRPr="004869F8">
        <w:rPr>
          <w:lang w:val="es-MX"/>
        </w:rPr>
        <w:t>Participaciones, Aportaciones, Convenios, Incentivos Derivados de la Colaboración Fiscal, Fondos Distintos de Aportaciones, Transferencias, Asignaciones, Subsidios y Subvenciones, y Pensiones y Jubilaciones</w:t>
      </w:r>
    </w:p>
    <w:p w:rsidR="003624DC" w:rsidRPr="00DD6126" w:rsidRDefault="00311D54" w:rsidP="003624DC">
      <w:pPr>
        <w:spacing w:after="120" w:line="250" w:lineRule="exact"/>
        <w:jc w:val="both"/>
        <w:rPr>
          <w:rFonts w:ascii="Montserrat" w:hAnsi="Montserrat"/>
          <w:sz w:val="18"/>
          <w:szCs w:val="18"/>
        </w:rPr>
      </w:pPr>
      <w:r w:rsidRPr="00311D54">
        <w:rPr>
          <w:rFonts w:ascii="Montserrat" w:hAnsi="Montserrat"/>
          <w:sz w:val="18"/>
          <w:szCs w:val="18"/>
        </w:rPr>
        <w:t>Se presenta la información consolidada de los entes públicos del Gobierno Federal que integra</w:t>
      </w:r>
      <w:r w:rsidR="00EE1A66">
        <w:rPr>
          <w:rFonts w:ascii="Montserrat" w:hAnsi="Montserrat"/>
          <w:sz w:val="18"/>
          <w:szCs w:val="18"/>
        </w:rPr>
        <w:t>n</w:t>
      </w:r>
      <w:r w:rsidRPr="00311D54">
        <w:rPr>
          <w:rFonts w:ascii="Montserrat" w:hAnsi="Montserrat"/>
          <w:sz w:val="18"/>
          <w:szCs w:val="18"/>
        </w:rPr>
        <w:t xml:space="preserve"> el grupo de </w:t>
      </w:r>
      <w:r w:rsidR="003624DC" w:rsidRPr="00A52F4B">
        <w:rPr>
          <w:rFonts w:ascii="Montserrat" w:hAnsi="Montserrat"/>
          <w:sz w:val="18"/>
          <w:szCs w:val="18"/>
        </w:rPr>
        <w:t>Participaciones, Aportaciones, Convenios, Incentivos Derivados de la Colaboración Fiscal, Fondos Distintos de Aportaciones, Transferencias, Asignaciones, Subsidios y Subvenciones, y Pensiones y Jubilaciones</w:t>
      </w:r>
      <w:r w:rsidR="003624DC" w:rsidRPr="001B7EFB">
        <w:rPr>
          <w:rFonts w:ascii="Montserrat" w:hAnsi="Montserrat"/>
          <w:sz w:val="18"/>
          <w:szCs w:val="18"/>
        </w:rPr>
        <w:t>:</w:t>
      </w:r>
    </w:p>
    <w:p w:rsidR="00063B57" w:rsidRPr="001B7EFB" w:rsidRDefault="00063B57" w:rsidP="006C39AA">
      <w:pPr>
        <w:spacing w:after="120" w:line="250" w:lineRule="exact"/>
        <w:jc w:val="both"/>
        <w:rPr>
          <w:rFonts w:ascii="Montserrat" w:hAnsi="Montserrat" w:cs="Arial"/>
          <w:b/>
          <w:spacing w:val="-1"/>
          <w:sz w:val="18"/>
          <w:szCs w:val="18"/>
        </w:rPr>
      </w:pPr>
    </w:p>
    <w:tbl>
      <w:tblPr>
        <w:tblW w:w="9356" w:type="dxa"/>
        <w:jc w:val="center"/>
        <w:tblCellMar>
          <w:left w:w="70" w:type="dxa"/>
          <w:right w:w="70" w:type="dxa"/>
        </w:tblCellMar>
        <w:tblLook w:val="04A0" w:firstRow="1" w:lastRow="0" w:firstColumn="1" w:lastColumn="0" w:noHBand="0" w:noVBand="1"/>
      </w:tblPr>
      <w:tblGrid>
        <w:gridCol w:w="170"/>
        <w:gridCol w:w="5102"/>
        <w:gridCol w:w="1984"/>
        <w:gridCol w:w="1985"/>
        <w:gridCol w:w="115"/>
      </w:tblGrid>
      <w:tr w:rsidR="00311D54" w:rsidRPr="00311D54" w:rsidTr="00012115">
        <w:trPr>
          <w:trHeight w:val="255"/>
          <w:jc w:val="center"/>
        </w:trPr>
        <w:tc>
          <w:tcPr>
            <w:tcW w:w="9356" w:type="dxa"/>
            <w:gridSpan w:val="5"/>
            <w:tcBorders>
              <w:top w:val="nil"/>
              <w:left w:val="nil"/>
              <w:right w:val="nil"/>
            </w:tcBorders>
            <w:shd w:val="clear" w:color="auto" w:fill="auto"/>
            <w:noWrap/>
            <w:vAlign w:val="center"/>
            <w:hideMark/>
          </w:tcPr>
          <w:p w:rsidR="00311D54" w:rsidRPr="001E781E" w:rsidRDefault="00012115" w:rsidP="00012115">
            <w:pPr>
              <w:spacing w:after="60" w:line="240" w:lineRule="auto"/>
              <w:ind w:right="1298"/>
              <w:jc w:val="center"/>
              <w:rPr>
                <w:rFonts w:ascii="Montserrat" w:eastAsia="Times New Roman" w:hAnsi="Montserrat" w:cs="Arial"/>
                <w:bCs/>
                <w:sz w:val="16"/>
                <w:szCs w:val="16"/>
              </w:rPr>
            </w:pPr>
            <w:r>
              <w:rPr>
                <w:rFonts w:ascii="Montserrat" w:eastAsia="Times New Roman" w:hAnsi="Montserrat" w:cs="Arial"/>
                <w:bCs/>
                <w:sz w:val="16"/>
                <w:szCs w:val="16"/>
              </w:rPr>
              <w:t xml:space="preserve">                                    </w:t>
            </w:r>
            <w:r w:rsidR="00311D54" w:rsidRPr="001E781E">
              <w:rPr>
                <w:rFonts w:ascii="Montserrat" w:eastAsia="Times New Roman" w:hAnsi="Montserrat" w:cs="Arial"/>
                <w:bCs/>
                <w:sz w:val="16"/>
                <w:szCs w:val="16"/>
              </w:rPr>
              <w:t>(Pesos)</w:t>
            </w:r>
          </w:p>
        </w:tc>
      </w:tr>
      <w:tr w:rsidR="00A74D78" w:rsidRPr="00311D54" w:rsidTr="00012115">
        <w:tblPrEx>
          <w:tblCellMar>
            <w:left w:w="108" w:type="dxa"/>
            <w:right w:w="108" w:type="dxa"/>
          </w:tblCellMar>
        </w:tblPrEx>
        <w:trPr>
          <w:gridBefore w:val="1"/>
          <w:gridAfter w:val="1"/>
          <w:wBefore w:w="170" w:type="dxa"/>
          <w:wAfter w:w="115" w:type="dxa"/>
          <w:trHeight w:val="57"/>
          <w:jc w:val="center"/>
        </w:trPr>
        <w:tc>
          <w:tcPr>
            <w:tcW w:w="9071" w:type="dxa"/>
            <w:gridSpan w:val="3"/>
            <w:tcBorders>
              <w:top w:val="single" w:sz="12" w:space="0" w:color="808080"/>
            </w:tcBorders>
            <w:shd w:val="clear" w:color="auto" w:fill="auto"/>
            <w:vAlign w:val="center"/>
          </w:tcPr>
          <w:p w:rsidR="00CD2E65" w:rsidRPr="002D3E14" w:rsidRDefault="00CD2E65"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012115">
        <w:tblPrEx>
          <w:tblCellMar>
            <w:left w:w="108" w:type="dxa"/>
            <w:right w:w="108" w:type="dxa"/>
          </w:tblCellMar>
        </w:tblPrEx>
        <w:trPr>
          <w:gridBefore w:val="1"/>
          <w:gridAfter w:val="1"/>
          <w:wBefore w:w="170" w:type="dxa"/>
          <w:wAfter w:w="115" w:type="dxa"/>
          <w:trHeight w:val="317"/>
          <w:jc w:val="center"/>
        </w:trPr>
        <w:tc>
          <w:tcPr>
            <w:tcW w:w="5102" w:type="dxa"/>
            <w:tcBorders>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1984"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85" w:type="dxa"/>
            <w:tcBorders>
              <w:left w:val="single" w:sz="8"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A916ED" w:rsidRPr="00A45426" w:rsidTr="00012115">
        <w:tblPrEx>
          <w:tblCellMar>
            <w:left w:w="108" w:type="dxa"/>
            <w:right w:w="108" w:type="dxa"/>
          </w:tblCellMar>
        </w:tblPrEx>
        <w:trPr>
          <w:gridBefore w:val="1"/>
          <w:gridAfter w:val="1"/>
          <w:wBefore w:w="170" w:type="dxa"/>
          <w:wAfter w:w="115" w:type="dxa"/>
          <w:trHeight w:val="255"/>
          <w:jc w:val="center"/>
        </w:trPr>
        <w:tc>
          <w:tcPr>
            <w:tcW w:w="5102" w:type="dxa"/>
            <w:tcBorders>
              <w:top w:val="double" w:sz="12" w:space="0" w:color="808080"/>
            </w:tcBorders>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Ejecutivo</w:t>
            </w:r>
          </w:p>
        </w:tc>
        <w:tc>
          <w:tcPr>
            <w:tcW w:w="1984" w:type="dxa"/>
            <w:tcBorders>
              <w:top w:val="doub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431,895,759,401</w:t>
            </w:r>
          </w:p>
        </w:tc>
        <w:tc>
          <w:tcPr>
            <w:tcW w:w="1985" w:type="dxa"/>
            <w:tcBorders>
              <w:top w:val="doub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541,747,431,165</w:t>
            </w:r>
          </w:p>
        </w:tc>
      </w:tr>
      <w:tr w:rsidR="00A916ED" w:rsidRPr="00A45426" w:rsidTr="00012115">
        <w:tblPrEx>
          <w:tblCellMar>
            <w:left w:w="108" w:type="dxa"/>
            <w:right w:w="108" w:type="dxa"/>
          </w:tblCellMar>
        </w:tblPrEx>
        <w:trPr>
          <w:gridBefore w:val="1"/>
          <w:gridAfter w:val="1"/>
          <w:wBefore w:w="170" w:type="dxa"/>
          <w:wAfter w:w="115" w:type="dxa"/>
          <w:trHeight w:val="255"/>
          <w:jc w:val="center"/>
        </w:trPr>
        <w:tc>
          <w:tcPr>
            <w:tcW w:w="5102" w:type="dxa"/>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Legislativo</w:t>
            </w:r>
          </w:p>
        </w:tc>
        <w:tc>
          <w:tcPr>
            <w:tcW w:w="1984"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-293,844,460</w:t>
            </w:r>
          </w:p>
        </w:tc>
        <w:tc>
          <w:tcPr>
            <w:tcW w:w="1985"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r>
      <w:tr w:rsidR="00A916ED" w:rsidRPr="00A45426" w:rsidTr="00012115">
        <w:tblPrEx>
          <w:tblCellMar>
            <w:left w:w="108" w:type="dxa"/>
            <w:right w:w="108" w:type="dxa"/>
          </w:tblCellMar>
        </w:tblPrEx>
        <w:trPr>
          <w:gridBefore w:val="1"/>
          <w:gridAfter w:val="1"/>
          <w:wBefore w:w="170" w:type="dxa"/>
          <w:wAfter w:w="115" w:type="dxa"/>
          <w:trHeight w:val="255"/>
          <w:jc w:val="center"/>
        </w:trPr>
        <w:tc>
          <w:tcPr>
            <w:tcW w:w="5102" w:type="dxa"/>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Judicial</w:t>
            </w:r>
          </w:p>
        </w:tc>
        <w:tc>
          <w:tcPr>
            <w:tcW w:w="1984"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480,163,771</w:t>
            </w:r>
          </w:p>
        </w:tc>
        <w:tc>
          <w:tcPr>
            <w:tcW w:w="1985"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700,641,004</w:t>
            </w:r>
          </w:p>
        </w:tc>
      </w:tr>
      <w:tr w:rsidR="00A916ED" w:rsidRPr="00A45426" w:rsidTr="00012115">
        <w:tblPrEx>
          <w:tblCellMar>
            <w:left w:w="108" w:type="dxa"/>
            <w:right w:w="108" w:type="dxa"/>
          </w:tblCellMar>
        </w:tblPrEx>
        <w:trPr>
          <w:gridBefore w:val="1"/>
          <w:gridAfter w:val="1"/>
          <w:wBefore w:w="170" w:type="dxa"/>
          <w:wAfter w:w="115" w:type="dxa"/>
          <w:trHeight w:val="255"/>
          <w:jc w:val="center"/>
        </w:trPr>
        <w:tc>
          <w:tcPr>
            <w:tcW w:w="5102" w:type="dxa"/>
            <w:shd w:val="clear" w:color="auto" w:fill="F2F2F2"/>
            <w:vAlign w:val="center"/>
            <w:hideMark/>
          </w:tcPr>
          <w:p w:rsidR="00A916ED" w:rsidRPr="00A45426" w:rsidRDefault="00A916ED"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Órganos Autónomos</w:t>
            </w:r>
          </w:p>
        </w:tc>
        <w:tc>
          <w:tcPr>
            <w:tcW w:w="1984" w:type="dxa"/>
            <w:shd w:val="clear" w:color="auto" w:fill="F2F2F2"/>
            <w:vAlign w:val="center"/>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417,685,458</w:t>
            </w:r>
          </w:p>
        </w:tc>
        <w:tc>
          <w:tcPr>
            <w:tcW w:w="1985" w:type="dxa"/>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487,214,398</w:t>
            </w:r>
          </w:p>
        </w:tc>
      </w:tr>
      <w:tr w:rsidR="00A916ED" w:rsidRPr="00A45426" w:rsidTr="00012115">
        <w:tblPrEx>
          <w:tblCellMar>
            <w:left w:w="108" w:type="dxa"/>
            <w:right w:w="108" w:type="dxa"/>
          </w:tblCellMar>
        </w:tblPrEx>
        <w:trPr>
          <w:gridBefore w:val="1"/>
          <w:gridAfter w:val="1"/>
          <w:wBefore w:w="170" w:type="dxa"/>
          <w:wAfter w:w="115" w:type="dxa"/>
          <w:trHeight w:val="450"/>
          <w:jc w:val="center"/>
        </w:trPr>
        <w:tc>
          <w:tcPr>
            <w:tcW w:w="5102" w:type="dxa"/>
            <w:tcBorders>
              <w:bottom w:val="single" w:sz="12" w:space="0" w:color="808080"/>
            </w:tcBorders>
            <w:shd w:val="clear" w:color="auto" w:fill="F2F2F2"/>
            <w:vAlign w:val="center"/>
            <w:hideMark/>
          </w:tcPr>
          <w:p w:rsidR="00A916ED" w:rsidRPr="00A45426" w:rsidRDefault="00A916ED"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 xml:space="preserve">Total Participaciones, </w:t>
            </w:r>
            <w:r w:rsidR="00204E88" w:rsidRPr="004869F8">
              <w:rPr>
                <w:rFonts w:ascii="Montserrat" w:eastAsia="Times New Roman" w:hAnsi="Montserrat" w:cs="Arial"/>
                <w:b/>
                <w:bCs/>
                <w:sz w:val="15"/>
                <w:szCs w:val="15"/>
              </w:rPr>
              <w:t>Aportaciones, Convenios, Incentivos Derivados de la Colaboración Fiscal, Fondos Distintos de Aportaciones, Transferencias, Asignaciones, Subsidios y Subvenciones, y Pensiones y Jubilaciones</w:t>
            </w:r>
          </w:p>
        </w:tc>
        <w:tc>
          <w:tcPr>
            <w:tcW w:w="1984" w:type="dxa"/>
            <w:tcBorders>
              <w:bottom w:val="single" w:sz="12" w:space="0" w:color="808080"/>
            </w:tcBorders>
            <w:shd w:val="clear" w:color="auto" w:fill="F2F2F2"/>
            <w:vAlign w:val="center"/>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432,499,764,170</w:t>
            </w:r>
          </w:p>
        </w:tc>
        <w:tc>
          <w:tcPr>
            <w:tcW w:w="1985" w:type="dxa"/>
            <w:tcBorders>
              <w:bottom w:val="single" w:sz="12" w:space="0" w:color="808080"/>
            </w:tcBorders>
            <w:shd w:val="clear" w:color="auto" w:fill="F2F2F2"/>
            <w:vAlign w:val="center"/>
            <w:hideMark/>
          </w:tcPr>
          <w:p w:rsidR="00A916ED" w:rsidRPr="00A45426" w:rsidRDefault="00A916ED"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542,935,286,567</w:t>
            </w:r>
          </w:p>
        </w:tc>
      </w:tr>
    </w:tbl>
    <w:p w:rsidR="00311D54" w:rsidRPr="00311D54" w:rsidRDefault="00311D54" w:rsidP="00311D54">
      <w:pPr>
        <w:jc w:val="center"/>
        <w:rPr>
          <w:rFonts w:ascii="Montserrat" w:hAnsi="Montserrat"/>
        </w:rPr>
      </w:pPr>
    </w:p>
    <w:p w:rsidR="000D5852" w:rsidRPr="00DD6126" w:rsidRDefault="000D5852" w:rsidP="000D5852">
      <w:pPr>
        <w:spacing w:after="120" w:line="250" w:lineRule="exact"/>
        <w:jc w:val="both"/>
        <w:rPr>
          <w:rFonts w:ascii="Montserrat" w:hAnsi="Montserrat"/>
          <w:sz w:val="18"/>
          <w:szCs w:val="18"/>
        </w:rPr>
      </w:pPr>
      <w:r>
        <w:rPr>
          <w:rFonts w:ascii="Montserrat" w:hAnsi="Montserrat"/>
          <w:sz w:val="18"/>
          <w:szCs w:val="18"/>
        </w:rPr>
        <w:t>C</w:t>
      </w:r>
      <w:r w:rsidRPr="00BB452F">
        <w:rPr>
          <w:rFonts w:ascii="Montserrat" w:hAnsi="Montserrat"/>
          <w:sz w:val="18"/>
          <w:szCs w:val="18"/>
        </w:rPr>
        <w:t>on base en el “Acuerdo por el que se reforma la Norma en materia de consolidación de Estados Financieros y demás información</w:t>
      </w:r>
      <w:r>
        <w:rPr>
          <w:rFonts w:ascii="Montserrat" w:hAnsi="Montserrat"/>
          <w:sz w:val="18"/>
          <w:szCs w:val="18"/>
        </w:rPr>
        <w:t xml:space="preserve"> </w:t>
      </w:r>
      <w:r w:rsidR="00700B72">
        <w:rPr>
          <w:rFonts w:ascii="Montserrat" w:hAnsi="Montserrat"/>
          <w:sz w:val="18"/>
          <w:szCs w:val="18"/>
        </w:rPr>
        <w:t xml:space="preserve">contable” emitida por el </w:t>
      </w:r>
      <w:proofErr w:type="spellStart"/>
      <w:r w:rsidR="00700B72">
        <w:rPr>
          <w:rFonts w:ascii="Montserrat" w:hAnsi="Montserrat"/>
          <w:sz w:val="18"/>
          <w:szCs w:val="18"/>
        </w:rPr>
        <w:t>CONAC</w:t>
      </w:r>
      <w:proofErr w:type="spellEnd"/>
      <w:r w:rsidRPr="000D5852">
        <w:rPr>
          <w:rFonts w:ascii="Montserrat" w:hAnsi="Montserrat"/>
          <w:sz w:val="18"/>
          <w:szCs w:val="18"/>
        </w:rPr>
        <w:t>, se deben eliminar las transacciones generadas por una relación de Ingreso-Gasto por conceptos de Transferencias, Asignaciones, Subsidios y Subvencio</w:t>
      </w:r>
      <w:r>
        <w:rPr>
          <w:rFonts w:ascii="Montserrat" w:hAnsi="Montserrat"/>
          <w:sz w:val="18"/>
          <w:szCs w:val="18"/>
        </w:rPr>
        <w:t>nes, y Pensiones y Jubil</w:t>
      </w:r>
      <w:r w:rsidR="00700B72">
        <w:rPr>
          <w:rFonts w:ascii="Montserrat" w:hAnsi="Montserrat"/>
          <w:sz w:val="18"/>
          <w:szCs w:val="18"/>
        </w:rPr>
        <w:t>aciones, que para 2019 ascendió</w:t>
      </w:r>
      <w:r>
        <w:rPr>
          <w:rFonts w:ascii="Montserrat" w:hAnsi="Montserrat"/>
          <w:sz w:val="18"/>
          <w:szCs w:val="18"/>
        </w:rPr>
        <w:t xml:space="preserve"> a </w:t>
      </w:r>
      <w:r w:rsidRPr="00BB452F">
        <w:rPr>
          <w:rFonts w:ascii="Montserrat" w:hAnsi="Montserrat"/>
          <w:sz w:val="18"/>
          <w:szCs w:val="18"/>
        </w:rPr>
        <w:t>111</w:t>
      </w:r>
      <w:r>
        <w:rPr>
          <w:rFonts w:ascii="Montserrat" w:hAnsi="Montserrat"/>
          <w:sz w:val="18"/>
          <w:szCs w:val="18"/>
        </w:rPr>
        <w:t>,</w:t>
      </w:r>
      <w:r w:rsidRPr="00BB452F">
        <w:rPr>
          <w:rFonts w:ascii="Montserrat" w:hAnsi="Montserrat"/>
          <w:sz w:val="18"/>
          <w:szCs w:val="18"/>
        </w:rPr>
        <w:t>689</w:t>
      </w:r>
      <w:r>
        <w:rPr>
          <w:rFonts w:ascii="Montserrat" w:hAnsi="Montserrat"/>
          <w:sz w:val="18"/>
          <w:szCs w:val="18"/>
        </w:rPr>
        <w:t>,</w:t>
      </w:r>
      <w:r w:rsidRPr="00BB452F">
        <w:rPr>
          <w:rFonts w:ascii="Montserrat" w:hAnsi="Montserrat"/>
          <w:sz w:val="18"/>
          <w:szCs w:val="18"/>
        </w:rPr>
        <w:t>299</w:t>
      </w:r>
      <w:r>
        <w:rPr>
          <w:rFonts w:ascii="Montserrat" w:hAnsi="Montserrat"/>
          <w:sz w:val="18"/>
          <w:szCs w:val="18"/>
        </w:rPr>
        <w:t>,</w:t>
      </w:r>
      <w:r w:rsidRPr="00BB452F">
        <w:rPr>
          <w:rFonts w:ascii="Montserrat" w:hAnsi="Montserrat"/>
          <w:sz w:val="18"/>
          <w:szCs w:val="18"/>
        </w:rPr>
        <w:t>407</w:t>
      </w:r>
      <w:r>
        <w:rPr>
          <w:rFonts w:ascii="Montserrat" w:hAnsi="Montserrat"/>
          <w:sz w:val="18"/>
          <w:szCs w:val="18"/>
        </w:rPr>
        <w:t xml:space="preserve"> </w:t>
      </w:r>
      <w:r w:rsidRPr="00BB452F">
        <w:rPr>
          <w:rFonts w:ascii="Montserrat" w:hAnsi="Montserrat"/>
          <w:sz w:val="18"/>
          <w:szCs w:val="18"/>
        </w:rPr>
        <w:t>pesos</w:t>
      </w:r>
      <w:r>
        <w:rPr>
          <w:rFonts w:ascii="Montserrat" w:hAnsi="Montserrat"/>
          <w:sz w:val="18"/>
          <w:szCs w:val="18"/>
        </w:rPr>
        <w:t>.</w:t>
      </w:r>
    </w:p>
    <w:p w:rsidR="000D5852" w:rsidRDefault="000D5852" w:rsidP="006C39AA">
      <w:pPr>
        <w:spacing w:after="120" w:line="250" w:lineRule="exact"/>
        <w:jc w:val="both"/>
        <w:rPr>
          <w:rFonts w:ascii="Montserrat" w:hAnsi="Montserrat"/>
          <w:sz w:val="18"/>
          <w:szCs w:val="18"/>
        </w:rPr>
      </w:pPr>
    </w:p>
    <w:p w:rsidR="00311D54" w:rsidRPr="00DD6126" w:rsidRDefault="00311D54" w:rsidP="006C39AA">
      <w:pPr>
        <w:spacing w:after="120" w:line="250" w:lineRule="exact"/>
        <w:jc w:val="both"/>
        <w:rPr>
          <w:rFonts w:ascii="Montserrat" w:hAnsi="Montserrat"/>
          <w:sz w:val="18"/>
          <w:szCs w:val="18"/>
        </w:rPr>
      </w:pPr>
      <w:r w:rsidRPr="00DD6126">
        <w:rPr>
          <w:rFonts w:ascii="Montserrat" w:hAnsi="Montserrat"/>
          <w:sz w:val="18"/>
          <w:szCs w:val="18"/>
        </w:rPr>
        <w:lastRenderedPageBreak/>
        <w:t xml:space="preserve">Como se puede apreciar el Poder Ejecutivo representa el </w:t>
      </w:r>
      <w:r w:rsidR="004A3598" w:rsidRPr="00DD6126">
        <w:rPr>
          <w:rFonts w:ascii="Montserrat" w:hAnsi="Montserrat"/>
          <w:sz w:val="18"/>
          <w:szCs w:val="18"/>
        </w:rPr>
        <w:t>99.</w:t>
      </w:r>
      <w:r w:rsidR="001B7EFB" w:rsidRPr="00DD6126">
        <w:rPr>
          <w:rFonts w:ascii="Montserrat" w:hAnsi="Montserrat"/>
          <w:sz w:val="18"/>
          <w:szCs w:val="18"/>
        </w:rPr>
        <w:t>99</w:t>
      </w:r>
      <w:r w:rsidRPr="00DD6126">
        <w:rPr>
          <w:rFonts w:ascii="Montserrat" w:hAnsi="Montserrat"/>
          <w:sz w:val="18"/>
          <w:szCs w:val="18"/>
        </w:rPr>
        <w:t xml:space="preserve">% del total de los Ingresos de Gestión del Gobierno Federal y el </w:t>
      </w:r>
      <w:r w:rsidR="006C6FCA" w:rsidRPr="00DD6126">
        <w:rPr>
          <w:rFonts w:ascii="Montserrat" w:hAnsi="Montserrat"/>
          <w:sz w:val="18"/>
          <w:szCs w:val="18"/>
        </w:rPr>
        <w:t>99.86</w:t>
      </w:r>
      <w:r w:rsidRPr="00DD6126">
        <w:rPr>
          <w:rFonts w:ascii="Montserrat" w:hAnsi="Montserrat"/>
          <w:sz w:val="18"/>
          <w:szCs w:val="18"/>
        </w:rPr>
        <w:t xml:space="preserve">% del total </w:t>
      </w:r>
      <w:r w:rsidR="003624DC" w:rsidRPr="00311D54">
        <w:rPr>
          <w:rFonts w:ascii="Montserrat" w:hAnsi="Montserrat"/>
          <w:sz w:val="18"/>
          <w:szCs w:val="18"/>
        </w:rPr>
        <w:t xml:space="preserve">de </w:t>
      </w:r>
      <w:r w:rsidR="003624DC" w:rsidRPr="00A52F4B">
        <w:rPr>
          <w:rFonts w:ascii="Montserrat" w:hAnsi="Montserrat"/>
          <w:sz w:val="18"/>
          <w:szCs w:val="18"/>
        </w:rPr>
        <w:t>Participaciones, Aportaciones, Convenios, Incentivos Derivados de la Colaboración Fiscal, Fondos Distintos de Aportaciones, Transferencias, Asignaciones, Subsidios y Subvenciones, y Pensiones y Jubilaciones</w:t>
      </w:r>
      <w:r w:rsidR="00F20D78" w:rsidRPr="00DD6126">
        <w:rPr>
          <w:rFonts w:ascii="Montserrat" w:hAnsi="Montserrat"/>
          <w:sz w:val="18"/>
          <w:szCs w:val="18"/>
        </w:rPr>
        <w:t>.</w:t>
      </w:r>
    </w:p>
    <w:p w:rsidR="0079461C" w:rsidRDefault="0079461C" w:rsidP="0079461C">
      <w:pPr>
        <w:spacing w:after="120" w:line="250" w:lineRule="exact"/>
        <w:jc w:val="both"/>
        <w:rPr>
          <w:rFonts w:ascii="Montserrat" w:hAnsi="Montserrat"/>
          <w:sz w:val="18"/>
          <w:szCs w:val="18"/>
        </w:rPr>
      </w:pPr>
      <w:r w:rsidRPr="00DD6126">
        <w:rPr>
          <w:rFonts w:ascii="Montserrat" w:hAnsi="Montserrat"/>
          <w:sz w:val="18"/>
          <w:szCs w:val="18"/>
        </w:rPr>
        <w:t>Los Ingresos de gestión son resultado de la política de recaudación aplicada por el Poder Ejecutivo Federal, los cuales se integran principalmente por los impuestos, Aprovechamientos y Transferencias, dichos ingresos se conforman de la siguiente manera:</w:t>
      </w:r>
    </w:p>
    <w:p w:rsidR="008A041B" w:rsidRPr="00DD6126" w:rsidRDefault="008A041B" w:rsidP="0079461C">
      <w:pPr>
        <w:spacing w:after="120" w:line="250" w:lineRule="exact"/>
        <w:jc w:val="both"/>
        <w:rPr>
          <w:rFonts w:ascii="Montserrat" w:hAnsi="Montserrat"/>
          <w:sz w:val="18"/>
          <w:szCs w:val="18"/>
        </w:rPr>
      </w:pPr>
    </w:p>
    <w:p w:rsidR="00872AC2" w:rsidRPr="001E781E" w:rsidRDefault="00872AC2" w:rsidP="000368D0">
      <w:pPr>
        <w:spacing w:after="60" w:line="240" w:lineRule="auto"/>
        <w:jc w:val="center"/>
        <w:rPr>
          <w:rFonts w:ascii="Montserrat" w:hAnsi="Montserrat" w:cs="Arial"/>
          <w:spacing w:val="-1"/>
          <w:sz w:val="18"/>
          <w:szCs w:val="18"/>
        </w:rPr>
      </w:pPr>
      <w:r w:rsidRPr="001E781E">
        <w:rPr>
          <w:rFonts w:ascii="Montserrat" w:eastAsia="Times New Roman" w:hAnsi="Montserrat" w:cs="Calibri"/>
          <w:bCs/>
          <w:sz w:val="16"/>
          <w:szCs w:val="16"/>
          <w:lang w:val="es-MX" w:eastAsia="es-MX"/>
        </w:rPr>
        <w:t>(Pesos)</w:t>
      </w:r>
    </w:p>
    <w:tbl>
      <w:tblPr>
        <w:tblW w:w="10200" w:type="dxa"/>
        <w:jc w:val="center"/>
        <w:tblCellMar>
          <w:left w:w="70" w:type="dxa"/>
          <w:right w:w="70" w:type="dxa"/>
        </w:tblCellMar>
        <w:tblLook w:val="04A0" w:firstRow="1" w:lastRow="0" w:firstColumn="1" w:lastColumn="0" w:noHBand="0" w:noVBand="1"/>
      </w:tblPr>
      <w:tblGrid>
        <w:gridCol w:w="6232"/>
        <w:gridCol w:w="1984"/>
        <w:gridCol w:w="1984"/>
      </w:tblGrid>
      <w:tr w:rsidR="00872AC2" w:rsidRPr="006F0DF1" w:rsidTr="001E781E">
        <w:trPr>
          <w:trHeight w:val="57"/>
          <w:jc w:val="center"/>
        </w:trPr>
        <w:tc>
          <w:tcPr>
            <w:tcW w:w="10200" w:type="dxa"/>
            <w:gridSpan w:val="3"/>
            <w:tcBorders>
              <w:top w:val="single" w:sz="12" w:space="0" w:color="808080"/>
            </w:tcBorders>
            <w:shd w:val="clear" w:color="auto" w:fill="auto"/>
            <w:vAlign w:val="center"/>
          </w:tcPr>
          <w:p w:rsidR="00872AC2" w:rsidRPr="00BC0F30" w:rsidRDefault="00872AC2" w:rsidP="0051403D">
            <w:pPr>
              <w:spacing w:after="0" w:line="240" w:lineRule="auto"/>
              <w:jc w:val="center"/>
              <w:rPr>
                <w:rFonts w:ascii="Montserrat" w:eastAsia="Times New Roman" w:hAnsi="Montserrat" w:cs="Calibri"/>
                <w:b/>
                <w:bCs/>
                <w:color w:val="FFFFFF"/>
                <w:sz w:val="4"/>
                <w:szCs w:val="4"/>
                <w:lang w:val="es-MX" w:eastAsia="es-MX"/>
              </w:rPr>
            </w:pPr>
          </w:p>
        </w:tc>
      </w:tr>
      <w:tr w:rsidR="00872AC2" w:rsidRPr="006F0DF1" w:rsidTr="001E781E">
        <w:trPr>
          <w:trHeight w:val="317"/>
          <w:jc w:val="center"/>
        </w:trPr>
        <w:tc>
          <w:tcPr>
            <w:tcW w:w="6232" w:type="dxa"/>
            <w:tcBorders>
              <w:bottom w:val="double" w:sz="12" w:space="0" w:color="808080"/>
              <w:right w:val="single" w:sz="8" w:space="0" w:color="FFFFFF" w:themeColor="background1"/>
            </w:tcBorders>
            <w:shd w:val="clear" w:color="auto" w:fill="D4C19C"/>
            <w:vAlign w:val="center"/>
            <w:hideMark/>
          </w:tcPr>
          <w:p w:rsidR="00872AC2" w:rsidRPr="006F0DF1" w:rsidRDefault="00872AC2"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984"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872AC2"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84" w:type="dxa"/>
            <w:tcBorders>
              <w:left w:val="single" w:sz="8" w:space="0" w:color="FFFFFF" w:themeColor="background1"/>
              <w:bottom w:val="double" w:sz="12" w:space="0" w:color="808080"/>
            </w:tcBorders>
            <w:shd w:val="clear" w:color="auto" w:fill="D4C19C"/>
            <w:vAlign w:val="center"/>
            <w:hideMark/>
          </w:tcPr>
          <w:p w:rsidR="00872AC2"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1E781E">
        <w:trPr>
          <w:trHeight w:val="215"/>
          <w:jc w:val="center"/>
        </w:trPr>
        <w:tc>
          <w:tcPr>
            <w:tcW w:w="6232" w:type="dxa"/>
            <w:tcBorders>
              <w:top w:val="double" w:sz="12" w:space="0" w:color="808080"/>
            </w:tcBorders>
            <w:shd w:val="clear" w:color="auto" w:fill="F2F2F2"/>
            <w:vAlign w:val="center"/>
            <w:hideMark/>
          </w:tcPr>
          <w:p w:rsidR="0002028E" w:rsidRPr="00A45426" w:rsidRDefault="0002028E" w:rsidP="0002028E">
            <w:pPr>
              <w:spacing w:after="0" w:line="240" w:lineRule="auto"/>
              <w:ind w:left="170"/>
              <w:jc w:val="both"/>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Impuestos</w:t>
            </w:r>
          </w:p>
        </w:tc>
        <w:tc>
          <w:tcPr>
            <w:tcW w:w="1984" w:type="dxa"/>
            <w:tcBorders>
              <w:top w:val="doub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hAnsi="Montserrat" w:cs="Arial"/>
                <w:b/>
                <w:color w:val="000000"/>
                <w:sz w:val="15"/>
                <w:szCs w:val="15"/>
              </w:rPr>
              <w:t>3,202,650,721,264</w:t>
            </w:r>
          </w:p>
        </w:tc>
        <w:tc>
          <w:tcPr>
            <w:tcW w:w="1984" w:type="dxa"/>
            <w:tcBorders>
              <w:top w:val="double" w:sz="12" w:space="0" w:color="808080"/>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bCs/>
                <w:sz w:val="15"/>
                <w:szCs w:val="15"/>
                <w:lang w:val="es-MX" w:eastAsia="es-MX"/>
              </w:rPr>
            </w:pPr>
            <w:r w:rsidRPr="00A45426">
              <w:rPr>
                <w:rFonts w:ascii="Montserrat" w:eastAsia="Times New Roman" w:hAnsi="Montserrat" w:cs="Calibri"/>
                <w:b/>
                <w:bCs/>
                <w:sz w:val="15"/>
                <w:szCs w:val="15"/>
                <w:lang w:val="es-MX" w:eastAsia="es-MX"/>
              </w:rPr>
              <w:t>3,062,640,310,165</w:t>
            </w:r>
          </w:p>
        </w:tc>
      </w:tr>
      <w:tr w:rsidR="0002028E" w:rsidRPr="00A45426" w:rsidTr="001E781E">
        <w:trPr>
          <w:trHeight w:val="215"/>
          <w:jc w:val="center"/>
        </w:trPr>
        <w:tc>
          <w:tcPr>
            <w:tcW w:w="6232" w:type="dxa"/>
            <w:tcBorders>
              <w:top w:val="nil"/>
            </w:tcBorders>
            <w:shd w:val="clear" w:color="auto" w:fill="F2F2F2"/>
            <w:vAlign w:val="center"/>
            <w:hideMark/>
          </w:tcPr>
          <w:p w:rsidR="0002028E" w:rsidRPr="00A45426" w:rsidRDefault="0002028E" w:rsidP="0002028E">
            <w:pPr>
              <w:spacing w:after="0" w:line="240" w:lineRule="auto"/>
              <w:ind w:firstLineChars="248" w:firstLine="372"/>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Sobre los Ingresos</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1,687,830,086,656</w:t>
            </w:r>
          </w:p>
        </w:tc>
        <w:tc>
          <w:tcPr>
            <w:tcW w:w="1984"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1,664,947,864,515</w:t>
            </w:r>
          </w:p>
        </w:tc>
      </w:tr>
      <w:tr w:rsidR="0002028E" w:rsidRPr="00A45426" w:rsidTr="001E781E">
        <w:trPr>
          <w:trHeight w:val="215"/>
          <w:jc w:val="center"/>
        </w:trPr>
        <w:tc>
          <w:tcPr>
            <w:tcW w:w="6232" w:type="dxa"/>
            <w:tcBorders>
              <w:top w:val="nil"/>
            </w:tcBorders>
            <w:shd w:val="clear" w:color="auto" w:fill="F2F2F2"/>
            <w:vAlign w:val="center"/>
            <w:hideMark/>
          </w:tcPr>
          <w:p w:rsidR="0002028E" w:rsidRPr="00A45426" w:rsidRDefault="0002028E" w:rsidP="0002028E">
            <w:pPr>
              <w:spacing w:after="0" w:line="240" w:lineRule="auto"/>
              <w:ind w:firstLineChars="248" w:firstLine="372"/>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 xml:space="preserve">Sobre el Patrimonio </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0</w:t>
            </w:r>
          </w:p>
        </w:tc>
        <w:tc>
          <w:tcPr>
            <w:tcW w:w="1984"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0</w:t>
            </w:r>
          </w:p>
        </w:tc>
      </w:tr>
      <w:tr w:rsidR="0002028E" w:rsidRPr="00A45426" w:rsidTr="001E781E">
        <w:trPr>
          <w:trHeight w:val="215"/>
          <w:jc w:val="center"/>
        </w:trPr>
        <w:tc>
          <w:tcPr>
            <w:tcW w:w="6232" w:type="dxa"/>
            <w:tcBorders>
              <w:top w:val="nil"/>
            </w:tcBorders>
            <w:shd w:val="clear" w:color="auto" w:fill="F2F2F2"/>
            <w:vAlign w:val="center"/>
            <w:hideMark/>
          </w:tcPr>
          <w:p w:rsidR="0002028E" w:rsidRPr="00A45426" w:rsidRDefault="0002028E" w:rsidP="0002028E">
            <w:pPr>
              <w:spacing w:after="0" w:line="240" w:lineRule="auto"/>
              <w:ind w:left="324" w:firstLineChars="32" w:firstLine="48"/>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Sobre la Producción, el Consumo y las Transacciones</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1,404,319,746,292</w:t>
            </w:r>
          </w:p>
        </w:tc>
        <w:tc>
          <w:tcPr>
            <w:tcW w:w="1984"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1,280,815,276,070</w:t>
            </w:r>
          </w:p>
        </w:tc>
      </w:tr>
      <w:tr w:rsidR="0002028E" w:rsidRPr="00A45426" w:rsidTr="001E781E">
        <w:trPr>
          <w:trHeight w:val="320"/>
          <w:jc w:val="center"/>
        </w:trPr>
        <w:tc>
          <w:tcPr>
            <w:tcW w:w="6232" w:type="dxa"/>
            <w:tcBorders>
              <w:top w:val="nil"/>
            </w:tcBorders>
            <w:shd w:val="clear" w:color="auto" w:fill="F2F2F2"/>
            <w:vAlign w:val="center"/>
            <w:hideMark/>
          </w:tcPr>
          <w:p w:rsidR="0002028E" w:rsidRPr="00A45426" w:rsidRDefault="0002028E" w:rsidP="0002028E">
            <w:pPr>
              <w:spacing w:after="0" w:line="240" w:lineRule="auto"/>
              <w:ind w:firstLineChars="248" w:firstLine="372"/>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Al Comercio Exterior</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64,741,072,080</w:t>
            </w:r>
          </w:p>
        </w:tc>
        <w:tc>
          <w:tcPr>
            <w:tcW w:w="1984"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65,542,820,707</w:t>
            </w:r>
          </w:p>
        </w:tc>
      </w:tr>
      <w:tr w:rsidR="0002028E" w:rsidRPr="00A45426" w:rsidTr="001E781E">
        <w:trPr>
          <w:trHeight w:val="215"/>
          <w:jc w:val="center"/>
        </w:trPr>
        <w:tc>
          <w:tcPr>
            <w:tcW w:w="6232" w:type="dxa"/>
            <w:tcBorders>
              <w:top w:val="nil"/>
            </w:tcBorders>
            <w:shd w:val="clear" w:color="auto" w:fill="F2F2F2"/>
            <w:vAlign w:val="center"/>
            <w:hideMark/>
          </w:tcPr>
          <w:p w:rsidR="0002028E" w:rsidRPr="00A45426" w:rsidRDefault="0002028E" w:rsidP="0002028E">
            <w:pPr>
              <w:spacing w:after="0" w:line="240" w:lineRule="auto"/>
              <w:ind w:firstLineChars="248" w:firstLine="372"/>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Accesorios</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41,062,635,058</w:t>
            </w:r>
          </w:p>
        </w:tc>
        <w:tc>
          <w:tcPr>
            <w:tcW w:w="1984"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45,863,960,294</w:t>
            </w:r>
          </w:p>
        </w:tc>
      </w:tr>
      <w:tr w:rsidR="0002028E" w:rsidRPr="00A45426" w:rsidTr="001E781E">
        <w:trPr>
          <w:trHeight w:val="215"/>
          <w:jc w:val="center"/>
        </w:trPr>
        <w:tc>
          <w:tcPr>
            <w:tcW w:w="6232" w:type="dxa"/>
            <w:tcBorders>
              <w:top w:val="nil"/>
            </w:tcBorders>
            <w:shd w:val="clear" w:color="auto" w:fill="F2F2F2"/>
            <w:vAlign w:val="center"/>
            <w:hideMark/>
          </w:tcPr>
          <w:p w:rsidR="0002028E" w:rsidRPr="00A45426" w:rsidRDefault="0002028E" w:rsidP="0002028E">
            <w:pPr>
              <w:spacing w:after="0" w:line="240" w:lineRule="auto"/>
              <w:ind w:firstLineChars="248" w:firstLine="372"/>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Otros Impuestos</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5,803,080,138</w:t>
            </w:r>
          </w:p>
        </w:tc>
        <w:tc>
          <w:tcPr>
            <w:tcW w:w="1984"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5,470,388,579</w:t>
            </w:r>
          </w:p>
        </w:tc>
      </w:tr>
      <w:tr w:rsidR="0002028E" w:rsidRPr="00A45426" w:rsidTr="001E781E">
        <w:trPr>
          <w:trHeight w:val="215"/>
          <w:jc w:val="center"/>
        </w:trPr>
        <w:tc>
          <w:tcPr>
            <w:tcW w:w="6232" w:type="dxa"/>
            <w:tcBorders>
              <w:top w:val="nil"/>
            </w:tcBorders>
            <w:shd w:val="clear" w:color="auto" w:fill="F2F2F2"/>
            <w:vAlign w:val="center"/>
          </w:tcPr>
          <w:p w:rsidR="0002028E" w:rsidRPr="00A45426" w:rsidRDefault="0002028E" w:rsidP="0002028E">
            <w:pPr>
              <w:spacing w:after="0" w:line="240" w:lineRule="auto"/>
              <w:ind w:firstLineChars="248" w:firstLine="372"/>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Impuestos no Comprendidos en las Fracciones de la Ley de Ingresos</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hAnsi="Montserrat" w:cs="Arial"/>
                <w:color w:val="000000"/>
                <w:sz w:val="15"/>
                <w:szCs w:val="15"/>
              </w:rPr>
            </w:pPr>
            <w:r w:rsidRPr="00A45426">
              <w:rPr>
                <w:rFonts w:ascii="Montserrat" w:eastAsia="Times New Roman" w:hAnsi="Montserrat" w:cs="Calibri"/>
                <w:color w:val="000000"/>
                <w:sz w:val="15"/>
                <w:szCs w:val="15"/>
                <w:lang w:val="es-MX" w:eastAsia="es-MX"/>
              </w:rPr>
              <w:t>-1,105,898,960</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0</w:t>
            </w:r>
          </w:p>
        </w:tc>
      </w:tr>
      <w:tr w:rsidR="0002028E" w:rsidRPr="00A45426" w:rsidTr="00E03360">
        <w:trPr>
          <w:trHeight w:val="215"/>
          <w:jc w:val="center"/>
        </w:trPr>
        <w:tc>
          <w:tcPr>
            <w:tcW w:w="6232" w:type="dxa"/>
            <w:tcBorders>
              <w:top w:val="nil"/>
            </w:tcBorders>
            <w:shd w:val="clear" w:color="auto" w:fill="F2F2F2"/>
            <w:vAlign w:val="center"/>
            <w:hideMark/>
          </w:tcPr>
          <w:p w:rsidR="0002028E" w:rsidRPr="00A45426" w:rsidRDefault="0002028E" w:rsidP="0002028E">
            <w:pPr>
              <w:spacing w:after="0" w:line="240" w:lineRule="auto"/>
              <w:ind w:left="170"/>
              <w:jc w:val="both"/>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Contribuciones de Mejoras</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color w:val="000000"/>
                <w:sz w:val="15"/>
                <w:szCs w:val="15"/>
                <w:lang w:val="es-MX" w:eastAsia="es-MX"/>
              </w:rPr>
            </w:pPr>
            <w:r w:rsidRPr="00A45426">
              <w:rPr>
                <w:rFonts w:ascii="Montserrat" w:hAnsi="Montserrat" w:cs="Arial"/>
                <w:b/>
                <w:color w:val="000000"/>
                <w:sz w:val="15"/>
                <w:szCs w:val="15"/>
              </w:rPr>
              <w:t>54,844,450</w:t>
            </w:r>
          </w:p>
        </w:tc>
        <w:tc>
          <w:tcPr>
            <w:tcW w:w="1984" w:type="dxa"/>
            <w:tcBorders>
              <w:top w:val="nil"/>
            </w:tcBorders>
            <w:shd w:val="clear" w:color="auto" w:fill="F2F2F2"/>
            <w:hideMark/>
          </w:tcPr>
          <w:p w:rsidR="0002028E" w:rsidRPr="00A45426" w:rsidRDefault="0002028E" w:rsidP="0002028E">
            <w:pPr>
              <w:spacing w:after="0" w:line="240" w:lineRule="auto"/>
              <w:jc w:val="right"/>
              <w:rPr>
                <w:rFonts w:ascii="Montserrat" w:eastAsia="Times New Roman" w:hAnsi="Montserrat" w:cs="Calibri"/>
                <w:b/>
                <w:sz w:val="15"/>
                <w:szCs w:val="15"/>
                <w:lang w:val="es-MX" w:eastAsia="es-MX"/>
              </w:rPr>
            </w:pPr>
            <w:r w:rsidRPr="00A45426">
              <w:rPr>
                <w:rFonts w:ascii="Montserrat" w:eastAsia="Times New Roman" w:hAnsi="Montserrat" w:cs="Calibri"/>
                <w:b/>
                <w:sz w:val="15"/>
                <w:szCs w:val="15"/>
                <w:lang w:val="es-MX" w:eastAsia="es-MX"/>
              </w:rPr>
              <w:t>79,412,649</w:t>
            </w:r>
          </w:p>
        </w:tc>
      </w:tr>
      <w:tr w:rsidR="0002028E" w:rsidRPr="00A45426" w:rsidTr="001E781E">
        <w:trPr>
          <w:trHeight w:val="215"/>
          <w:jc w:val="center"/>
        </w:trPr>
        <w:tc>
          <w:tcPr>
            <w:tcW w:w="6232" w:type="dxa"/>
            <w:tcBorders>
              <w:top w:val="nil"/>
            </w:tcBorders>
            <w:shd w:val="clear" w:color="auto" w:fill="F2F2F2"/>
            <w:vAlign w:val="center"/>
            <w:hideMark/>
          </w:tcPr>
          <w:p w:rsidR="0002028E" w:rsidRPr="00A45426" w:rsidRDefault="0002028E" w:rsidP="0002028E">
            <w:pPr>
              <w:spacing w:after="0" w:line="240" w:lineRule="auto"/>
              <w:ind w:left="170"/>
              <w:jc w:val="both"/>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Derechos</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color w:val="000000"/>
                <w:sz w:val="15"/>
                <w:szCs w:val="15"/>
                <w:lang w:val="es-MX" w:eastAsia="es-MX"/>
              </w:rPr>
            </w:pPr>
            <w:r w:rsidRPr="00A45426">
              <w:rPr>
                <w:rFonts w:ascii="Montserrat" w:hAnsi="Montserrat" w:cs="Arial"/>
                <w:b/>
                <w:color w:val="000000"/>
                <w:sz w:val="15"/>
                <w:szCs w:val="15"/>
              </w:rPr>
              <w:t>82,996,735,859</w:t>
            </w:r>
          </w:p>
        </w:tc>
        <w:tc>
          <w:tcPr>
            <w:tcW w:w="1984"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sz w:val="15"/>
                <w:szCs w:val="15"/>
                <w:lang w:val="es-MX" w:eastAsia="es-MX"/>
              </w:rPr>
            </w:pPr>
            <w:r w:rsidRPr="00A45426">
              <w:rPr>
                <w:rFonts w:ascii="Montserrat" w:eastAsia="Times New Roman" w:hAnsi="Montserrat" w:cs="Calibri"/>
                <w:b/>
                <w:sz w:val="15"/>
                <w:szCs w:val="15"/>
                <w:lang w:val="es-MX" w:eastAsia="es-MX"/>
              </w:rPr>
              <w:t>70,414,498,256</w:t>
            </w:r>
          </w:p>
        </w:tc>
      </w:tr>
      <w:tr w:rsidR="0002028E" w:rsidRPr="00A45426" w:rsidTr="001E781E">
        <w:trPr>
          <w:trHeight w:val="215"/>
          <w:jc w:val="center"/>
        </w:trPr>
        <w:tc>
          <w:tcPr>
            <w:tcW w:w="6232" w:type="dxa"/>
            <w:tcBorders>
              <w:top w:val="nil"/>
            </w:tcBorders>
            <w:shd w:val="clear" w:color="auto" w:fill="F2F2F2"/>
            <w:vAlign w:val="center"/>
            <w:hideMark/>
          </w:tcPr>
          <w:p w:rsidR="0002028E" w:rsidRPr="00A45426" w:rsidRDefault="0002028E" w:rsidP="0002028E">
            <w:pPr>
              <w:spacing w:after="0" w:line="240" w:lineRule="auto"/>
              <w:ind w:left="170"/>
              <w:jc w:val="both"/>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Productos de Tipo Corriente</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color w:val="000000"/>
                <w:sz w:val="15"/>
                <w:szCs w:val="15"/>
                <w:lang w:val="es-MX" w:eastAsia="es-MX"/>
              </w:rPr>
            </w:pPr>
            <w:r w:rsidRPr="00A45426">
              <w:rPr>
                <w:rFonts w:ascii="Montserrat" w:hAnsi="Montserrat" w:cs="Arial"/>
                <w:b/>
                <w:color w:val="000000"/>
                <w:sz w:val="15"/>
                <w:szCs w:val="15"/>
              </w:rPr>
              <w:t>36,892,107,157</w:t>
            </w:r>
          </w:p>
        </w:tc>
        <w:tc>
          <w:tcPr>
            <w:tcW w:w="1984"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sz w:val="15"/>
                <w:szCs w:val="15"/>
                <w:lang w:val="es-MX" w:eastAsia="es-MX"/>
              </w:rPr>
            </w:pPr>
            <w:r w:rsidRPr="00A45426">
              <w:rPr>
                <w:rFonts w:ascii="Montserrat" w:eastAsia="Times New Roman" w:hAnsi="Montserrat" w:cs="Calibri"/>
                <w:b/>
                <w:color w:val="000000"/>
                <w:sz w:val="15"/>
                <w:szCs w:val="15"/>
                <w:lang w:val="es-MX" w:eastAsia="es-MX"/>
              </w:rPr>
              <w:t>33,567,211,938</w:t>
            </w:r>
          </w:p>
        </w:tc>
      </w:tr>
      <w:tr w:rsidR="0002028E" w:rsidRPr="00A45426" w:rsidTr="001E781E">
        <w:trPr>
          <w:trHeight w:val="215"/>
          <w:jc w:val="center"/>
        </w:trPr>
        <w:tc>
          <w:tcPr>
            <w:tcW w:w="6232" w:type="dxa"/>
            <w:tcBorders>
              <w:top w:val="nil"/>
            </w:tcBorders>
            <w:shd w:val="clear" w:color="auto" w:fill="F2F2F2"/>
            <w:vAlign w:val="center"/>
            <w:hideMark/>
          </w:tcPr>
          <w:p w:rsidR="0002028E" w:rsidRPr="00A45426" w:rsidRDefault="0002028E" w:rsidP="0002028E">
            <w:pPr>
              <w:spacing w:after="0" w:line="240" w:lineRule="auto"/>
              <w:ind w:left="170"/>
              <w:jc w:val="both"/>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Aprovechamientos de Tipo Corriente</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color w:val="000000"/>
                <w:sz w:val="15"/>
                <w:szCs w:val="15"/>
                <w:lang w:val="es-MX" w:eastAsia="es-MX"/>
              </w:rPr>
            </w:pPr>
            <w:r w:rsidRPr="00A45426">
              <w:rPr>
                <w:rFonts w:ascii="Montserrat" w:hAnsi="Montserrat" w:cs="Arial"/>
                <w:b/>
                <w:color w:val="000000"/>
                <w:sz w:val="15"/>
                <w:szCs w:val="15"/>
              </w:rPr>
              <w:t>143,306,090,811</w:t>
            </w:r>
          </w:p>
        </w:tc>
        <w:tc>
          <w:tcPr>
            <w:tcW w:w="1984"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sz w:val="15"/>
                <w:szCs w:val="15"/>
                <w:lang w:val="es-MX" w:eastAsia="es-MX"/>
              </w:rPr>
            </w:pPr>
            <w:r w:rsidRPr="00A45426">
              <w:rPr>
                <w:rFonts w:ascii="Montserrat" w:hAnsi="Montserrat" w:cs="Calibri"/>
                <w:b/>
                <w:bCs/>
                <w:color w:val="000000"/>
                <w:sz w:val="15"/>
                <w:szCs w:val="15"/>
              </w:rPr>
              <w:t>178,913,243,187</w:t>
            </w:r>
          </w:p>
        </w:tc>
      </w:tr>
      <w:tr w:rsidR="0002028E" w:rsidRPr="00A45426" w:rsidTr="001E781E">
        <w:trPr>
          <w:trHeight w:val="215"/>
          <w:jc w:val="center"/>
        </w:trPr>
        <w:tc>
          <w:tcPr>
            <w:tcW w:w="6232" w:type="dxa"/>
            <w:tcBorders>
              <w:top w:val="nil"/>
            </w:tcBorders>
            <w:shd w:val="clear" w:color="auto" w:fill="F2F2F2"/>
            <w:vAlign w:val="center"/>
            <w:hideMark/>
          </w:tcPr>
          <w:p w:rsidR="0002028E" w:rsidRPr="00A45426" w:rsidRDefault="0002028E" w:rsidP="0002028E">
            <w:pPr>
              <w:spacing w:after="0" w:line="240" w:lineRule="auto"/>
              <w:ind w:left="170"/>
              <w:jc w:val="both"/>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Ingresos no Comprendidos en las Fracciones de Ley de Ingresos Causados en Ejercicios Fiscales Anteriores Pendientes de Liquidación o Pago</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color w:val="000000"/>
                <w:sz w:val="15"/>
                <w:szCs w:val="15"/>
                <w:lang w:val="es-MX" w:eastAsia="es-MX"/>
              </w:rPr>
            </w:pPr>
            <w:r w:rsidRPr="00A45426">
              <w:rPr>
                <w:rFonts w:ascii="Montserrat" w:hAnsi="Montserrat" w:cs="Arial"/>
                <w:b/>
                <w:color w:val="000000"/>
                <w:sz w:val="15"/>
                <w:szCs w:val="15"/>
              </w:rPr>
              <w:t>0</w:t>
            </w:r>
          </w:p>
        </w:tc>
        <w:tc>
          <w:tcPr>
            <w:tcW w:w="1984"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sz w:val="15"/>
                <w:szCs w:val="15"/>
                <w:lang w:val="es-MX" w:eastAsia="es-MX"/>
              </w:rPr>
            </w:pPr>
            <w:r w:rsidRPr="00A45426">
              <w:rPr>
                <w:rFonts w:ascii="Montserrat" w:eastAsia="Times New Roman" w:hAnsi="Montserrat" w:cs="Calibri"/>
                <w:b/>
                <w:sz w:val="15"/>
                <w:szCs w:val="15"/>
                <w:lang w:val="es-MX" w:eastAsia="es-MX"/>
              </w:rPr>
              <w:t>-6,414,556,223</w:t>
            </w:r>
          </w:p>
        </w:tc>
      </w:tr>
      <w:tr w:rsidR="0002028E" w:rsidRPr="00A45426" w:rsidTr="001E781E">
        <w:trPr>
          <w:trHeight w:val="215"/>
          <w:jc w:val="center"/>
        </w:trPr>
        <w:tc>
          <w:tcPr>
            <w:tcW w:w="6232" w:type="dxa"/>
            <w:tcBorders>
              <w:top w:val="nil"/>
            </w:tcBorders>
            <w:shd w:val="clear" w:color="auto" w:fill="F2F2F2"/>
            <w:vAlign w:val="center"/>
            <w:hideMark/>
          </w:tcPr>
          <w:p w:rsidR="0002028E" w:rsidRPr="00A45426" w:rsidRDefault="0002028E" w:rsidP="0002028E">
            <w:pPr>
              <w:spacing w:after="0" w:line="240" w:lineRule="auto"/>
              <w:ind w:left="170"/>
              <w:jc w:val="both"/>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Transferencias</w:t>
            </w:r>
          </w:p>
        </w:tc>
        <w:tc>
          <w:tcPr>
            <w:tcW w:w="1984" w:type="dxa"/>
            <w:tcBorders>
              <w:top w:val="nil"/>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color w:val="000000"/>
                <w:sz w:val="15"/>
                <w:szCs w:val="15"/>
                <w:lang w:val="es-MX" w:eastAsia="es-MX"/>
              </w:rPr>
            </w:pPr>
            <w:r w:rsidRPr="00A45426">
              <w:rPr>
                <w:rFonts w:ascii="Montserrat" w:hAnsi="Montserrat" w:cs="Arial"/>
                <w:b/>
                <w:color w:val="000000"/>
                <w:sz w:val="15"/>
                <w:szCs w:val="15"/>
              </w:rPr>
              <w:t>431,895,759,401</w:t>
            </w:r>
          </w:p>
        </w:tc>
        <w:tc>
          <w:tcPr>
            <w:tcW w:w="1984" w:type="dxa"/>
            <w:tcBorders>
              <w:top w:val="nil"/>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sz w:val="15"/>
                <w:szCs w:val="15"/>
                <w:lang w:val="es-MX" w:eastAsia="es-MX"/>
              </w:rPr>
            </w:pPr>
            <w:r w:rsidRPr="00A45426">
              <w:rPr>
                <w:rFonts w:ascii="Montserrat" w:eastAsia="Times New Roman" w:hAnsi="Montserrat" w:cs="Calibri"/>
                <w:b/>
                <w:sz w:val="15"/>
                <w:szCs w:val="15"/>
                <w:lang w:val="es-MX" w:eastAsia="es-MX"/>
              </w:rPr>
              <w:t>541,747,431,165</w:t>
            </w:r>
          </w:p>
        </w:tc>
      </w:tr>
      <w:tr w:rsidR="0002028E" w:rsidRPr="00A45426" w:rsidTr="001E781E">
        <w:trPr>
          <w:trHeight w:val="215"/>
          <w:jc w:val="center"/>
        </w:trPr>
        <w:tc>
          <w:tcPr>
            <w:tcW w:w="6232" w:type="dxa"/>
            <w:tcBorders>
              <w:bottom w:val="single" w:sz="12" w:space="0" w:color="808080"/>
            </w:tcBorders>
            <w:shd w:val="clear" w:color="auto" w:fill="F2F2F2"/>
            <w:vAlign w:val="center"/>
            <w:hideMark/>
          </w:tcPr>
          <w:p w:rsidR="0002028E" w:rsidRPr="00A45426" w:rsidRDefault="0002028E" w:rsidP="0002028E">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Ingresos de Gestión y Transferencias</w:t>
            </w:r>
          </w:p>
        </w:tc>
        <w:tc>
          <w:tcPr>
            <w:tcW w:w="1984" w:type="dxa"/>
            <w:tcBorders>
              <w:bottom w:val="single" w:sz="12" w:space="0" w:color="808080"/>
            </w:tcBorders>
            <w:shd w:val="clear" w:color="auto" w:fill="F2F2F2"/>
            <w:vAlign w:val="center"/>
          </w:tcPr>
          <w:p w:rsidR="0002028E" w:rsidRPr="00A45426" w:rsidRDefault="0002028E" w:rsidP="0002028E">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hAnsi="Montserrat" w:cs="Arial"/>
                <w:b/>
                <w:bCs/>
                <w:color w:val="000000"/>
                <w:sz w:val="15"/>
                <w:szCs w:val="15"/>
              </w:rPr>
              <w:t>3,897,796,258,942</w:t>
            </w:r>
          </w:p>
        </w:tc>
        <w:tc>
          <w:tcPr>
            <w:tcW w:w="1984" w:type="dxa"/>
            <w:tcBorders>
              <w:bottom w:val="single" w:sz="12" w:space="0" w:color="808080"/>
            </w:tcBorders>
            <w:shd w:val="clear" w:color="auto" w:fill="F2F2F2"/>
            <w:vAlign w:val="center"/>
            <w:hideMark/>
          </w:tcPr>
          <w:p w:rsidR="0002028E" w:rsidRPr="00A45426" w:rsidRDefault="0002028E" w:rsidP="0002028E">
            <w:pPr>
              <w:spacing w:after="0" w:line="240" w:lineRule="auto"/>
              <w:jc w:val="right"/>
              <w:rPr>
                <w:rFonts w:ascii="Montserrat" w:eastAsia="Times New Roman" w:hAnsi="Montserrat" w:cs="Calibri"/>
                <w:b/>
                <w:bCs/>
                <w:sz w:val="15"/>
                <w:szCs w:val="15"/>
                <w:lang w:val="es-MX" w:eastAsia="es-MX"/>
              </w:rPr>
            </w:pPr>
            <w:r w:rsidRPr="00A45426">
              <w:rPr>
                <w:rFonts w:ascii="Montserrat" w:hAnsi="Montserrat" w:cs="Calibri"/>
                <w:b/>
                <w:bCs/>
                <w:color w:val="000000"/>
                <w:sz w:val="15"/>
                <w:szCs w:val="15"/>
              </w:rPr>
              <w:t>3,880,947,551,137</w:t>
            </w:r>
          </w:p>
        </w:tc>
      </w:tr>
    </w:tbl>
    <w:p w:rsidR="00311D54" w:rsidRPr="00311D54" w:rsidRDefault="00311D54" w:rsidP="00311D54">
      <w:pPr>
        <w:spacing w:line="240" w:lineRule="auto"/>
        <w:ind w:left="714"/>
        <w:jc w:val="both"/>
        <w:rPr>
          <w:rFonts w:ascii="Montserrat" w:hAnsi="Montserrat" w:cs="Arial"/>
          <w:spacing w:val="-1"/>
          <w:sz w:val="18"/>
          <w:szCs w:val="18"/>
        </w:rPr>
      </w:pPr>
    </w:p>
    <w:p w:rsidR="0079461C" w:rsidRDefault="0079461C" w:rsidP="0079461C">
      <w:pPr>
        <w:spacing w:after="120" w:line="250" w:lineRule="exact"/>
        <w:jc w:val="both"/>
        <w:rPr>
          <w:rFonts w:ascii="Montserrat" w:hAnsi="Montserrat"/>
          <w:sz w:val="18"/>
          <w:szCs w:val="18"/>
        </w:rPr>
      </w:pPr>
      <w:r w:rsidRPr="00DD6126">
        <w:rPr>
          <w:rFonts w:ascii="Montserrat" w:hAnsi="Montserrat"/>
          <w:sz w:val="18"/>
          <w:szCs w:val="18"/>
        </w:rPr>
        <w:t xml:space="preserve">La recaudación del ejercicio fiscal 2019 tuvo un incremento de 0.43% aproximadamente con respecto al ejercicio fiscal 2018; el rubro de impuestos presenta un aumento derivado </w:t>
      </w:r>
      <w:r w:rsidRPr="00BB452F">
        <w:rPr>
          <w:rFonts w:ascii="Montserrat" w:hAnsi="Montserrat"/>
          <w:sz w:val="18"/>
          <w:szCs w:val="18"/>
        </w:rPr>
        <w:t>principalmente de aquellos sobre la producción, el consumo y las transacciones, específicamente de la importación de bienes tangibles, así como también los derechos.</w:t>
      </w:r>
    </w:p>
    <w:p w:rsidR="008A041B" w:rsidRPr="00BB452F" w:rsidRDefault="008A041B" w:rsidP="0079461C">
      <w:pPr>
        <w:spacing w:after="120" w:line="250" w:lineRule="exact"/>
        <w:jc w:val="both"/>
        <w:rPr>
          <w:rFonts w:ascii="Montserrat" w:hAnsi="Montserrat"/>
          <w:sz w:val="18"/>
          <w:szCs w:val="18"/>
        </w:rPr>
      </w:pPr>
    </w:p>
    <w:p w:rsidR="00311D54" w:rsidRPr="00BB452F" w:rsidRDefault="0079461C" w:rsidP="00BA6EF5">
      <w:pPr>
        <w:pStyle w:val="VIETAFLECHA"/>
        <w:numPr>
          <w:ilvl w:val="0"/>
          <w:numId w:val="17"/>
        </w:numPr>
        <w:ind w:left="357" w:hanging="357"/>
        <w:rPr>
          <w:lang w:val="es-MX"/>
        </w:rPr>
      </w:pPr>
      <w:r w:rsidRPr="00BB452F">
        <w:rPr>
          <w:lang w:val="es-MX"/>
        </w:rPr>
        <w:t xml:space="preserve"> </w:t>
      </w:r>
      <w:r w:rsidR="00311D54" w:rsidRPr="00BB452F">
        <w:rPr>
          <w:lang w:val="es-MX"/>
        </w:rPr>
        <w:t>Ingresos No Comprendidos en la Ley Vigente</w:t>
      </w:r>
    </w:p>
    <w:p w:rsidR="0079461C" w:rsidRDefault="0079461C" w:rsidP="00DD6126">
      <w:pPr>
        <w:spacing w:after="120" w:line="250" w:lineRule="exact"/>
        <w:jc w:val="both"/>
        <w:rPr>
          <w:rFonts w:ascii="Montserrat" w:hAnsi="Montserrat"/>
          <w:sz w:val="18"/>
          <w:szCs w:val="18"/>
        </w:rPr>
      </w:pPr>
      <w:r w:rsidRPr="00BB452F">
        <w:rPr>
          <w:rFonts w:ascii="Montserrat" w:hAnsi="Montserrat"/>
          <w:sz w:val="18"/>
          <w:szCs w:val="18"/>
        </w:rPr>
        <w:t>Derivado de las mejoras a la estructura de codificación</w:t>
      </w:r>
      <w:r w:rsidRPr="00DD6126">
        <w:rPr>
          <w:rFonts w:ascii="Montserrat" w:hAnsi="Montserrat"/>
          <w:sz w:val="18"/>
          <w:szCs w:val="18"/>
        </w:rPr>
        <w:t xml:space="preserve"> aprobadas por el </w:t>
      </w:r>
      <w:proofErr w:type="spellStart"/>
      <w:r w:rsidRPr="00DD6126">
        <w:rPr>
          <w:rFonts w:ascii="Montserrat" w:hAnsi="Montserrat"/>
          <w:sz w:val="18"/>
          <w:szCs w:val="18"/>
        </w:rPr>
        <w:t>CONAC</w:t>
      </w:r>
      <w:proofErr w:type="spellEnd"/>
      <w:r w:rsidRPr="00DD6126">
        <w:rPr>
          <w:rFonts w:ascii="Montserrat" w:hAnsi="Montserrat"/>
          <w:sz w:val="18"/>
          <w:szCs w:val="18"/>
        </w:rPr>
        <w:t xml:space="preserve"> el 27 de septiembre de 2018; se consideró que la Clasificación por Rubro de Ingresos de los no comprendidos, se incluya a partir del ejercicio fiscal 2019 en cada rubro correspondiente, en este sentido los Ingresos no Comprendidos en la Ley de Ingresos Vigente, Causados en Ejercicios Fiscales Anteriores Pendientes de Liquidación o Pago para este año se reflejan en la presentación del cuadro anterior en ceros en virtud de que éstos han sido incluidos en el rubro correspondiente.</w:t>
      </w:r>
    </w:p>
    <w:p w:rsidR="00012115" w:rsidRDefault="00012115" w:rsidP="00DD6126">
      <w:pPr>
        <w:spacing w:after="120" w:line="250" w:lineRule="exact"/>
        <w:jc w:val="both"/>
        <w:rPr>
          <w:rFonts w:ascii="Montserrat" w:hAnsi="Montserrat"/>
          <w:sz w:val="18"/>
          <w:szCs w:val="18"/>
        </w:rPr>
      </w:pPr>
    </w:p>
    <w:p w:rsidR="00012115" w:rsidRDefault="00012115" w:rsidP="00DD6126">
      <w:pPr>
        <w:spacing w:after="120" w:line="250" w:lineRule="exact"/>
        <w:jc w:val="both"/>
        <w:rPr>
          <w:rFonts w:ascii="Montserrat" w:hAnsi="Montserrat"/>
          <w:sz w:val="18"/>
          <w:szCs w:val="18"/>
        </w:rPr>
      </w:pPr>
    </w:p>
    <w:tbl>
      <w:tblPr>
        <w:tblW w:w="10554" w:type="dxa"/>
        <w:jc w:val="center"/>
        <w:tblCellMar>
          <w:left w:w="70" w:type="dxa"/>
          <w:right w:w="70" w:type="dxa"/>
        </w:tblCellMar>
        <w:tblLook w:val="04A0" w:firstRow="1" w:lastRow="0" w:firstColumn="1" w:lastColumn="0" w:noHBand="0" w:noVBand="1"/>
      </w:tblPr>
      <w:tblGrid>
        <w:gridCol w:w="10"/>
        <w:gridCol w:w="3258"/>
        <w:gridCol w:w="3776"/>
        <w:gridCol w:w="10"/>
        <w:gridCol w:w="353"/>
        <w:gridCol w:w="1417"/>
        <w:gridCol w:w="10"/>
        <w:gridCol w:w="1710"/>
        <w:gridCol w:w="10"/>
      </w:tblGrid>
      <w:tr w:rsidR="00AD510F" w:rsidRPr="006F0DF1" w:rsidTr="001E781E">
        <w:trPr>
          <w:gridBefore w:val="2"/>
          <w:gridAfter w:val="4"/>
          <w:wBefore w:w="3268" w:type="dxa"/>
          <w:wAfter w:w="3147" w:type="dxa"/>
          <w:trHeight w:val="215"/>
          <w:jc w:val="center"/>
        </w:trPr>
        <w:tc>
          <w:tcPr>
            <w:tcW w:w="4139" w:type="dxa"/>
            <w:gridSpan w:val="3"/>
            <w:tcBorders>
              <w:top w:val="nil"/>
              <w:left w:val="nil"/>
              <w:bottom w:val="nil"/>
              <w:right w:val="nil"/>
            </w:tcBorders>
            <w:shd w:val="clear" w:color="auto" w:fill="auto"/>
            <w:vAlign w:val="center"/>
            <w:hideMark/>
          </w:tcPr>
          <w:p w:rsidR="00872AC2" w:rsidRPr="001E781E" w:rsidRDefault="00AD510F" w:rsidP="000368D0">
            <w:pPr>
              <w:spacing w:after="60" w:line="240" w:lineRule="auto"/>
              <w:jc w:val="center"/>
              <w:rPr>
                <w:rFonts w:ascii="Montserrat" w:eastAsia="Times New Roman" w:hAnsi="Montserrat" w:cs="Calibri"/>
                <w:bCs/>
              </w:rPr>
            </w:pPr>
            <w:r w:rsidRPr="001E781E">
              <w:rPr>
                <w:rFonts w:ascii="Montserrat" w:eastAsia="Times New Roman" w:hAnsi="Montserrat" w:cs="Arial"/>
                <w:bCs/>
                <w:sz w:val="16"/>
                <w:szCs w:val="16"/>
              </w:rPr>
              <w:lastRenderedPageBreak/>
              <w:t>(Pesos)</w:t>
            </w:r>
          </w:p>
        </w:tc>
      </w:tr>
      <w:tr w:rsidR="00CD2E65" w:rsidRPr="00DF66CF" w:rsidTr="00885684">
        <w:trPr>
          <w:gridAfter w:val="1"/>
          <w:wAfter w:w="10" w:type="dxa"/>
          <w:trHeight w:val="57"/>
          <w:jc w:val="center"/>
        </w:trPr>
        <w:tc>
          <w:tcPr>
            <w:tcW w:w="10544" w:type="dxa"/>
            <w:gridSpan w:val="8"/>
            <w:tcBorders>
              <w:top w:val="single" w:sz="12" w:space="0" w:color="808080"/>
            </w:tcBorders>
            <w:shd w:val="clear" w:color="auto" w:fill="auto"/>
            <w:vAlign w:val="center"/>
          </w:tcPr>
          <w:p w:rsidR="00CD2E65" w:rsidRPr="00DF66CF" w:rsidRDefault="00CD2E65" w:rsidP="0051403D">
            <w:pPr>
              <w:spacing w:after="0" w:line="240" w:lineRule="auto"/>
              <w:jc w:val="center"/>
              <w:rPr>
                <w:rFonts w:ascii="Montserrat" w:eastAsia="Times New Roman" w:hAnsi="Montserrat" w:cs="Calibri"/>
                <w:b/>
                <w:bCs/>
                <w:color w:val="FFFFFF"/>
                <w:sz w:val="4"/>
                <w:szCs w:val="4"/>
                <w:lang w:val="es-MX" w:eastAsia="es-MX"/>
              </w:rPr>
            </w:pPr>
          </w:p>
        </w:tc>
      </w:tr>
      <w:tr w:rsidR="00872AC2" w:rsidRPr="006F0DF1" w:rsidTr="00885684">
        <w:trPr>
          <w:gridBefore w:val="1"/>
          <w:wBefore w:w="10" w:type="dxa"/>
          <w:trHeight w:val="317"/>
          <w:jc w:val="center"/>
        </w:trPr>
        <w:tc>
          <w:tcPr>
            <w:tcW w:w="7044" w:type="dxa"/>
            <w:gridSpan w:val="3"/>
            <w:tcBorders>
              <w:bottom w:val="double" w:sz="12" w:space="0" w:color="808080"/>
              <w:right w:val="single" w:sz="8" w:space="0" w:color="FFFFFF" w:themeColor="background1"/>
            </w:tcBorders>
            <w:shd w:val="clear" w:color="auto" w:fill="D4C19C"/>
            <w:vAlign w:val="center"/>
            <w:hideMark/>
          </w:tcPr>
          <w:p w:rsidR="00872AC2" w:rsidRPr="006F0DF1" w:rsidRDefault="00872AC2"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780" w:type="dxa"/>
            <w:gridSpan w:val="3"/>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872AC2"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720" w:type="dxa"/>
            <w:gridSpan w:val="2"/>
            <w:tcBorders>
              <w:left w:val="single" w:sz="8" w:space="0" w:color="FFFFFF" w:themeColor="background1"/>
              <w:bottom w:val="double" w:sz="12" w:space="0" w:color="808080"/>
            </w:tcBorders>
            <w:shd w:val="clear" w:color="auto" w:fill="D4C19C"/>
            <w:vAlign w:val="center"/>
            <w:hideMark/>
          </w:tcPr>
          <w:p w:rsidR="00872AC2"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02028E" w:rsidRPr="00A45426" w:rsidTr="00885684">
        <w:trPr>
          <w:gridAfter w:val="1"/>
          <w:wAfter w:w="10" w:type="dxa"/>
          <w:trHeight w:val="215"/>
          <w:jc w:val="center"/>
        </w:trPr>
        <w:tc>
          <w:tcPr>
            <w:tcW w:w="7044" w:type="dxa"/>
            <w:gridSpan w:val="3"/>
            <w:tcBorders>
              <w:top w:val="double" w:sz="12" w:space="0" w:color="808080"/>
            </w:tcBorders>
            <w:shd w:val="clear" w:color="auto" w:fill="F2F2F2"/>
            <w:vAlign w:val="center"/>
            <w:hideMark/>
          </w:tcPr>
          <w:p w:rsidR="0002028E" w:rsidRPr="00A45426" w:rsidRDefault="0002028E" w:rsidP="009B03E4">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Impuestos no Comprendidos en las Fracciones de la Ley de Ingresos Causados en Ejercicios Fiscales Anteriores pendientes de Liquidación o Pago</w:t>
            </w:r>
          </w:p>
        </w:tc>
        <w:tc>
          <w:tcPr>
            <w:tcW w:w="1780" w:type="dxa"/>
            <w:gridSpan w:val="3"/>
            <w:tcBorders>
              <w:top w:val="double" w:sz="12" w:space="0" w:color="808080"/>
            </w:tcBorders>
            <w:shd w:val="clear" w:color="auto" w:fill="F2F2F2"/>
            <w:vAlign w:val="center"/>
          </w:tcPr>
          <w:p w:rsidR="0002028E" w:rsidRPr="00A45426" w:rsidRDefault="0002028E" w:rsidP="009B03E4">
            <w:pPr>
              <w:spacing w:after="12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0.00</w:t>
            </w:r>
          </w:p>
        </w:tc>
        <w:tc>
          <w:tcPr>
            <w:tcW w:w="1720" w:type="dxa"/>
            <w:gridSpan w:val="2"/>
            <w:tcBorders>
              <w:top w:val="double" w:sz="12" w:space="0" w:color="808080"/>
            </w:tcBorders>
            <w:shd w:val="clear" w:color="auto" w:fill="F2F2F2"/>
            <w:vAlign w:val="center"/>
            <w:hideMark/>
          </w:tcPr>
          <w:p w:rsidR="0002028E" w:rsidRPr="00A45426" w:rsidRDefault="0002028E" w:rsidP="009B03E4">
            <w:pPr>
              <w:spacing w:after="12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-306,297,281</w:t>
            </w:r>
          </w:p>
        </w:tc>
      </w:tr>
      <w:tr w:rsidR="0002028E" w:rsidRPr="00A45426" w:rsidTr="00885684">
        <w:trPr>
          <w:gridAfter w:val="1"/>
          <w:wAfter w:w="10" w:type="dxa"/>
          <w:trHeight w:val="215"/>
          <w:jc w:val="center"/>
        </w:trPr>
        <w:tc>
          <w:tcPr>
            <w:tcW w:w="7044" w:type="dxa"/>
            <w:gridSpan w:val="3"/>
            <w:tcBorders>
              <w:top w:val="nil"/>
            </w:tcBorders>
            <w:shd w:val="clear" w:color="auto" w:fill="F2F2F2"/>
            <w:vAlign w:val="center"/>
            <w:hideMark/>
          </w:tcPr>
          <w:p w:rsidR="0002028E" w:rsidRPr="00A45426" w:rsidRDefault="0002028E" w:rsidP="009B03E4">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Contribuciones de Mejoras, Derechos, Productos y Aprovechamientos no Comprendidos en las Fracciones en las Fracciones de la Ley de Ingresos Pendientes de Liquidación o Pago</w:t>
            </w:r>
          </w:p>
        </w:tc>
        <w:tc>
          <w:tcPr>
            <w:tcW w:w="1780" w:type="dxa"/>
            <w:gridSpan w:val="3"/>
            <w:tcBorders>
              <w:top w:val="nil"/>
            </w:tcBorders>
            <w:shd w:val="clear" w:color="auto" w:fill="F2F2F2"/>
            <w:vAlign w:val="center"/>
          </w:tcPr>
          <w:p w:rsidR="0002028E" w:rsidRPr="00A45426" w:rsidRDefault="0002028E" w:rsidP="009B03E4">
            <w:pPr>
              <w:spacing w:after="12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0.00</w:t>
            </w:r>
          </w:p>
        </w:tc>
        <w:tc>
          <w:tcPr>
            <w:tcW w:w="1720" w:type="dxa"/>
            <w:gridSpan w:val="2"/>
            <w:tcBorders>
              <w:top w:val="nil"/>
            </w:tcBorders>
            <w:shd w:val="clear" w:color="auto" w:fill="F2F2F2"/>
            <w:vAlign w:val="center"/>
            <w:hideMark/>
          </w:tcPr>
          <w:p w:rsidR="0002028E" w:rsidRPr="00A45426" w:rsidRDefault="0002028E" w:rsidP="009B03E4">
            <w:pPr>
              <w:spacing w:after="12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-6,108,258,942</w:t>
            </w:r>
          </w:p>
        </w:tc>
      </w:tr>
      <w:tr w:rsidR="0002028E" w:rsidRPr="00A45426" w:rsidTr="00885684">
        <w:trPr>
          <w:gridAfter w:val="1"/>
          <w:wAfter w:w="10" w:type="dxa"/>
          <w:trHeight w:val="487"/>
          <w:jc w:val="center"/>
        </w:trPr>
        <w:tc>
          <w:tcPr>
            <w:tcW w:w="7044" w:type="dxa"/>
            <w:gridSpan w:val="3"/>
            <w:tcBorders>
              <w:bottom w:val="single" w:sz="12" w:space="0" w:color="808080"/>
            </w:tcBorders>
            <w:shd w:val="clear" w:color="auto" w:fill="F2F2F2"/>
            <w:vAlign w:val="center"/>
            <w:hideMark/>
          </w:tcPr>
          <w:p w:rsidR="0002028E" w:rsidRPr="00A45426" w:rsidRDefault="0002028E" w:rsidP="009B03E4">
            <w:pPr>
              <w:spacing w:after="12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Ingresos No Comprendidos en la Ley Vigente</w:t>
            </w:r>
          </w:p>
        </w:tc>
        <w:tc>
          <w:tcPr>
            <w:tcW w:w="1780" w:type="dxa"/>
            <w:gridSpan w:val="3"/>
            <w:tcBorders>
              <w:bottom w:val="single" w:sz="12" w:space="0" w:color="808080"/>
            </w:tcBorders>
            <w:shd w:val="clear" w:color="auto" w:fill="F2F2F2"/>
            <w:vAlign w:val="center"/>
          </w:tcPr>
          <w:p w:rsidR="0002028E" w:rsidRPr="00A45426" w:rsidRDefault="0002028E" w:rsidP="009B03E4">
            <w:pPr>
              <w:spacing w:after="120" w:line="240" w:lineRule="auto"/>
              <w:jc w:val="right"/>
              <w:rPr>
                <w:rFonts w:ascii="Montserrat" w:eastAsia="Times New Roman" w:hAnsi="Montserrat" w:cs="Calibri"/>
                <w:b/>
                <w:bCs/>
                <w:color w:val="000000"/>
                <w:sz w:val="15"/>
                <w:szCs w:val="15"/>
                <w:lang w:val="es-MX" w:eastAsia="es-MX"/>
              </w:rPr>
            </w:pPr>
            <w:r w:rsidRPr="00A45426">
              <w:rPr>
                <w:rFonts w:ascii="Montserrat" w:hAnsi="Montserrat" w:cs="Arial"/>
                <w:b/>
                <w:bCs/>
                <w:color w:val="000000"/>
                <w:sz w:val="15"/>
                <w:szCs w:val="15"/>
              </w:rPr>
              <w:t>0.00</w:t>
            </w:r>
          </w:p>
        </w:tc>
        <w:tc>
          <w:tcPr>
            <w:tcW w:w="1720" w:type="dxa"/>
            <w:gridSpan w:val="2"/>
            <w:tcBorders>
              <w:bottom w:val="single" w:sz="12" w:space="0" w:color="808080"/>
            </w:tcBorders>
            <w:shd w:val="clear" w:color="auto" w:fill="F2F2F2"/>
            <w:vAlign w:val="center"/>
            <w:hideMark/>
          </w:tcPr>
          <w:p w:rsidR="0002028E" w:rsidRPr="00A45426" w:rsidRDefault="0002028E" w:rsidP="009B03E4">
            <w:pPr>
              <w:spacing w:after="12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-6,414,556,223</w:t>
            </w:r>
          </w:p>
        </w:tc>
      </w:tr>
    </w:tbl>
    <w:p w:rsidR="00C82FDD" w:rsidRDefault="0002028E" w:rsidP="0002028E">
      <w:pPr>
        <w:pStyle w:val="VIETAFLECHA"/>
        <w:tabs>
          <w:tab w:val="left" w:pos="1588"/>
        </w:tabs>
        <w:rPr>
          <w:lang w:val="es-MX"/>
        </w:rPr>
      </w:pPr>
      <w:r>
        <w:rPr>
          <w:lang w:val="es-MX"/>
        </w:rPr>
        <w:tab/>
      </w:r>
    </w:p>
    <w:p w:rsidR="0002028E" w:rsidRDefault="0002028E" w:rsidP="0002028E">
      <w:pPr>
        <w:pStyle w:val="TEXTONORMAL"/>
      </w:pPr>
      <w:r>
        <w:rPr>
          <w:rFonts w:cs="Arial"/>
          <w:spacing w:val="-1"/>
        </w:rPr>
        <w:t>P</w:t>
      </w:r>
      <w:r w:rsidRPr="009E5D15">
        <w:rPr>
          <w:rFonts w:cs="Arial"/>
          <w:spacing w:val="-1"/>
        </w:rPr>
        <w:t>ara efectos informativos, a conti</w:t>
      </w:r>
      <w:r>
        <w:rPr>
          <w:rFonts w:cs="Arial"/>
          <w:spacing w:val="-1"/>
        </w:rPr>
        <w:t>nuación se presenta su desglose en el ejercicio fiscal 2019:</w:t>
      </w:r>
    </w:p>
    <w:tbl>
      <w:tblPr>
        <w:tblW w:w="8364" w:type="dxa"/>
        <w:jc w:val="center"/>
        <w:tblLayout w:type="fixed"/>
        <w:tblCellMar>
          <w:left w:w="70" w:type="dxa"/>
          <w:right w:w="70" w:type="dxa"/>
        </w:tblCellMar>
        <w:tblLook w:val="04A0" w:firstRow="1" w:lastRow="0" w:firstColumn="1" w:lastColumn="0" w:noHBand="0" w:noVBand="1"/>
      </w:tblPr>
      <w:tblGrid>
        <w:gridCol w:w="6502"/>
        <w:gridCol w:w="1862"/>
      </w:tblGrid>
      <w:tr w:rsidR="0002028E" w:rsidRPr="006F0DF1" w:rsidTr="00FF4153">
        <w:trPr>
          <w:trHeight w:val="215"/>
          <w:jc w:val="center"/>
        </w:trPr>
        <w:tc>
          <w:tcPr>
            <w:tcW w:w="8364" w:type="dxa"/>
            <w:gridSpan w:val="2"/>
            <w:tcBorders>
              <w:top w:val="nil"/>
              <w:left w:val="nil"/>
              <w:bottom w:val="single" w:sz="12" w:space="0" w:color="808080" w:themeColor="background1" w:themeShade="80"/>
              <w:right w:val="nil"/>
            </w:tcBorders>
            <w:shd w:val="clear" w:color="auto" w:fill="auto"/>
            <w:vAlign w:val="center"/>
            <w:hideMark/>
          </w:tcPr>
          <w:p w:rsidR="0002028E" w:rsidRPr="00936371" w:rsidRDefault="0002028E" w:rsidP="00E03360">
            <w:pPr>
              <w:spacing w:after="60" w:line="250" w:lineRule="exact"/>
              <w:jc w:val="center"/>
              <w:rPr>
                <w:rFonts w:ascii="Montserrat" w:eastAsia="Times New Roman" w:hAnsi="Montserrat" w:cs="Calibri"/>
                <w:bCs/>
                <w:sz w:val="16"/>
                <w:szCs w:val="16"/>
                <w:lang w:val="es-MX" w:eastAsia="es-MX"/>
              </w:rPr>
            </w:pPr>
            <w:r w:rsidRPr="00936371">
              <w:rPr>
                <w:rFonts w:ascii="Montserrat" w:eastAsia="Times New Roman" w:hAnsi="Montserrat" w:cs="Calibri"/>
                <w:bCs/>
                <w:sz w:val="16"/>
                <w:szCs w:val="16"/>
                <w:lang w:val="es-MX" w:eastAsia="es-MX"/>
              </w:rPr>
              <w:t>(Pesos)</w:t>
            </w:r>
          </w:p>
        </w:tc>
      </w:tr>
      <w:tr w:rsidR="0002028E" w:rsidRPr="006F0DF1" w:rsidTr="00FF4153">
        <w:trPr>
          <w:trHeight w:val="57"/>
          <w:jc w:val="center"/>
        </w:trPr>
        <w:tc>
          <w:tcPr>
            <w:tcW w:w="8364" w:type="dxa"/>
            <w:gridSpan w:val="2"/>
            <w:tcBorders>
              <w:top w:val="single" w:sz="12" w:space="0" w:color="808080" w:themeColor="background1" w:themeShade="80"/>
            </w:tcBorders>
            <w:shd w:val="clear" w:color="auto" w:fill="auto"/>
            <w:vAlign w:val="center"/>
          </w:tcPr>
          <w:p w:rsidR="0002028E" w:rsidRPr="00BC0F30" w:rsidRDefault="0002028E" w:rsidP="00E03360">
            <w:pPr>
              <w:spacing w:after="0" w:line="240" w:lineRule="auto"/>
              <w:jc w:val="center"/>
              <w:rPr>
                <w:rFonts w:ascii="Montserrat" w:eastAsia="Times New Roman" w:hAnsi="Montserrat" w:cs="Calibri"/>
                <w:b/>
                <w:bCs/>
                <w:color w:val="FFFFFF"/>
                <w:sz w:val="4"/>
                <w:szCs w:val="4"/>
                <w:lang w:val="es-MX" w:eastAsia="es-MX"/>
              </w:rPr>
            </w:pPr>
          </w:p>
        </w:tc>
      </w:tr>
      <w:tr w:rsidR="0002028E" w:rsidRPr="006F0DF1" w:rsidTr="00FF4153">
        <w:trPr>
          <w:trHeight w:val="317"/>
          <w:jc w:val="center"/>
        </w:trPr>
        <w:tc>
          <w:tcPr>
            <w:tcW w:w="6502"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rsidR="0002028E" w:rsidRPr="006F0DF1" w:rsidRDefault="0002028E" w:rsidP="00E03360">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862"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rsidR="0002028E" w:rsidRPr="006F0DF1" w:rsidRDefault="0002028E" w:rsidP="00E03360">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r>
      <w:tr w:rsidR="0002028E" w:rsidRPr="00A45426" w:rsidTr="00FF4153">
        <w:trPr>
          <w:trHeight w:val="215"/>
          <w:jc w:val="center"/>
        </w:trPr>
        <w:tc>
          <w:tcPr>
            <w:tcW w:w="6502" w:type="dxa"/>
            <w:tcBorders>
              <w:top w:val="double" w:sz="12" w:space="0" w:color="808080" w:themeColor="background1" w:themeShade="80"/>
            </w:tcBorders>
            <w:shd w:val="clear" w:color="auto" w:fill="F2F2F2" w:themeFill="background1" w:themeFillShade="F2"/>
            <w:vAlign w:val="center"/>
            <w:hideMark/>
          </w:tcPr>
          <w:p w:rsidR="0002028E" w:rsidRPr="00A45426" w:rsidRDefault="0002028E" w:rsidP="00FF4153">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Impuestos no Comprendidos en las Fracciones de la Ley de Ingresos Causados en Ejercicios Fiscales Anteriores pendientes de Liquidación o Pago</w:t>
            </w:r>
          </w:p>
        </w:tc>
        <w:tc>
          <w:tcPr>
            <w:tcW w:w="1862" w:type="dxa"/>
            <w:tcBorders>
              <w:top w:val="double" w:sz="12" w:space="0" w:color="808080" w:themeColor="background1" w:themeShade="80"/>
            </w:tcBorders>
            <w:shd w:val="clear" w:color="auto" w:fill="F2F2F2" w:themeFill="background1" w:themeFillShade="F2"/>
            <w:vAlign w:val="center"/>
          </w:tcPr>
          <w:p w:rsidR="0002028E" w:rsidRPr="00A45426" w:rsidRDefault="0002028E" w:rsidP="00FF4153">
            <w:pPr>
              <w:spacing w:after="12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-1,105,898,960</w:t>
            </w:r>
          </w:p>
        </w:tc>
      </w:tr>
      <w:tr w:rsidR="0002028E" w:rsidRPr="00A45426" w:rsidTr="00FF4153">
        <w:trPr>
          <w:trHeight w:val="215"/>
          <w:jc w:val="center"/>
        </w:trPr>
        <w:tc>
          <w:tcPr>
            <w:tcW w:w="6502" w:type="dxa"/>
            <w:tcBorders>
              <w:top w:val="nil"/>
            </w:tcBorders>
            <w:shd w:val="clear" w:color="auto" w:fill="F2F2F2" w:themeFill="background1" w:themeFillShade="F2"/>
            <w:vAlign w:val="center"/>
          </w:tcPr>
          <w:p w:rsidR="0002028E" w:rsidRPr="00A45426" w:rsidRDefault="0002028E" w:rsidP="00FF4153">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Derechos no Comprendidos en la Ley de Ingresos Vigente, Causados en Ejercicios Fiscales Anteriores Pendientes de Liquidación o Pago</w:t>
            </w:r>
          </w:p>
        </w:tc>
        <w:tc>
          <w:tcPr>
            <w:tcW w:w="1862" w:type="dxa"/>
            <w:tcBorders>
              <w:top w:val="nil"/>
            </w:tcBorders>
            <w:shd w:val="clear" w:color="auto" w:fill="F2F2F2" w:themeFill="background1" w:themeFillShade="F2"/>
            <w:vAlign w:val="center"/>
          </w:tcPr>
          <w:p w:rsidR="0002028E" w:rsidRPr="00A45426" w:rsidRDefault="0002028E" w:rsidP="00FF4153">
            <w:pPr>
              <w:spacing w:after="12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-6,033,855</w:t>
            </w:r>
          </w:p>
        </w:tc>
      </w:tr>
      <w:tr w:rsidR="0002028E" w:rsidRPr="00A45426" w:rsidTr="00FF4153">
        <w:trPr>
          <w:trHeight w:val="215"/>
          <w:jc w:val="center"/>
        </w:trPr>
        <w:tc>
          <w:tcPr>
            <w:tcW w:w="6502" w:type="dxa"/>
            <w:tcBorders>
              <w:top w:val="nil"/>
            </w:tcBorders>
            <w:shd w:val="clear" w:color="auto" w:fill="F2F2F2" w:themeFill="background1" w:themeFillShade="F2"/>
            <w:vAlign w:val="center"/>
          </w:tcPr>
          <w:p w:rsidR="0002028E" w:rsidRPr="00A45426" w:rsidRDefault="0002028E" w:rsidP="00FF4153">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Aprovechamientos no Comprendidos en la Ley de Ingresos Vigente, Causados en Ejercicios Fiscales Anteriores Pendientes de Liquidación o Pago</w:t>
            </w:r>
          </w:p>
        </w:tc>
        <w:tc>
          <w:tcPr>
            <w:tcW w:w="1862" w:type="dxa"/>
            <w:tcBorders>
              <w:top w:val="nil"/>
            </w:tcBorders>
            <w:shd w:val="clear" w:color="auto" w:fill="F2F2F2" w:themeFill="background1" w:themeFillShade="F2"/>
            <w:vAlign w:val="center"/>
          </w:tcPr>
          <w:p w:rsidR="0002028E" w:rsidRPr="00A45426" w:rsidRDefault="0002028E" w:rsidP="00FF4153">
            <w:pPr>
              <w:spacing w:after="12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1,276,072</w:t>
            </w:r>
          </w:p>
        </w:tc>
      </w:tr>
      <w:tr w:rsidR="0002028E" w:rsidRPr="00A45426" w:rsidTr="00FF4153">
        <w:trPr>
          <w:trHeight w:val="215"/>
          <w:jc w:val="center"/>
        </w:trPr>
        <w:tc>
          <w:tcPr>
            <w:tcW w:w="6502" w:type="dxa"/>
            <w:tcBorders>
              <w:bottom w:val="single" w:sz="12" w:space="0" w:color="808080" w:themeColor="background1" w:themeShade="80"/>
            </w:tcBorders>
            <w:shd w:val="clear" w:color="auto" w:fill="F2F2F2" w:themeFill="background1" w:themeFillShade="F2"/>
            <w:vAlign w:val="center"/>
            <w:hideMark/>
          </w:tcPr>
          <w:p w:rsidR="0002028E" w:rsidRPr="00A45426" w:rsidRDefault="0002028E" w:rsidP="00FF4153">
            <w:pPr>
              <w:spacing w:after="12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Ingresos No Comprendidos en la Ley Vigente</w:t>
            </w:r>
          </w:p>
        </w:tc>
        <w:tc>
          <w:tcPr>
            <w:tcW w:w="1862" w:type="dxa"/>
            <w:tcBorders>
              <w:bottom w:val="single" w:sz="12" w:space="0" w:color="808080" w:themeColor="background1" w:themeShade="80"/>
            </w:tcBorders>
            <w:shd w:val="clear" w:color="auto" w:fill="F2F2F2" w:themeFill="background1" w:themeFillShade="F2"/>
            <w:vAlign w:val="center"/>
          </w:tcPr>
          <w:p w:rsidR="0002028E" w:rsidRPr="00A45426" w:rsidRDefault="0002028E" w:rsidP="00FF4153">
            <w:pPr>
              <w:spacing w:after="12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-1,110,656,743</w:t>
            </w:r>
          </w:p>
        </w:tc>
      </w:tr>
    </w:tbl>
    <w:p w:rsidR="0002028E" w:rsidRDefault="0002028E" w:rsidP="0002028E">
      <w:pPr>
        <w:spacing w:after="0" w:line="240" w:lineRule="auto"/>
        <w:jc w:val="both"/>
        <w:rPr>
          <w:rFonts w:ascii="Montserrat" w:hAnsi="Montserrat" w:cs="Arial"/>
          <w:spacing w:val="-1"/>
          <w:sz w:val="18"/>
          <w:szCs w:val="18"/>
        </w:rPr>
      </w:pPr>
    </w:p>
    <w:p w:rsidR="00311D54" w:rsidRPr="00885684" w:rsidRDefault="00311D54" w:rsidP="00BA6EF5">
      <w:pPr>
        <w:pStyle w:val="VIETAFLECHA"/>
        <w:numPr>
          <w:ilvl w:val="0"/>
          <w:numId w:val="17"/>
        </w:numPr>
        <w:ind w:left="357" w:hanging="357"/>
        <w:rPr>
          <w:lang w:val="es-MX"/>
        </w:rPr>
      </w:pPr>
      <w:r w:rsidRPr="00885684">
        <w:rPr>
          <w:lang w:val="es-MX"/>
        </w:rPr>
        <w:t>Otros Ingresos y Beneficios</w:t>
      </w:r>
    </w:p>
    <w:p w:rsidR="00311D54" w:rsidRDefault="00311D54" w:rsidP="006C39AA">
      <w:pPr>
        <w:spacing w:after="120" w:line="250" w:lineRule="exact"/>
        <w:jc w:val="both"/>
        <w:rPr>
          <w:rFonts w:ascii="Montserrat" w:hAnsi="Montserrat"/>
          <w:sz w:val="18"/>
          <w:szCs w:val="18"/>
        </w:rPr>
      </w:pPr>
      <w:r w:rsidRPr="00311D54">
        <w:rPr>
          <w:rFonts w:ascii="Montserrat" w:hAnsi="Montserrat"/>
          <w:sz w:val="18"/>
          <w:szCs w:val="18"/>
        </w:rPr>
        <w:t>Se presenta la información consolidada de los entes públicos del Gobierno Federal que integra</w:t>
      </w:r>
      <w:r w:rsidR="00EE1A66">
        <w:rPr>
          <w:rFonts w:ascii="Montserrat" w:hAnsi="Montserrat"/>
          <w:sz w:val="18"/>
          <w:szCs w:val="18"/>
        </w:rPr>
        <w:t>n</w:t>
      </w:r>
      <w:r w:rsidRPr="00311D54">
        <w:rPr>
          <w:rFonts w:ascii="Montserrat" w:hAnsi="Montserrat"/>
          <w:sz w:val="18"/>
          <w:szCs w:val="18"/>
        </w:rPr>
        <w:t xml:space="preserve"> el grupo de Otros Ingresos y Beneficios</w:t>
      </w:r>
      <w:r w:rsidR="006111B9">
        <w:rPr>
          <w:rFonts w:ascii="Montserrat" w:hAnsi="Montserrat"/>
          <w:sz w:val="18"/>
          <w:szCs w:val="18"/>
        </w:rPr>
        <w:t xml:space="preserve"> de la siguiente manera</w:t>
      </w:r>
      <w:r w:rsidRPr="00311D54">
        <w:rPr>
          <w:rFonts w:ascii="Montserrat" w:hAnsi="Montserrat"/>
          <w:sz w:val="18"/>
          <w:szCs w:val="18"/>
        </w:rPr>
        <w:t>:</w:t>
      </w:r>
    </w:p>
    <w:tbl>
      <w:tblPr>
        <w:tblW w:w="8105" w:type="dxa"/>
        <w:tblInd w:w="2338" w:type="dxa"/>
        <w:tblCellMar>
          <w:left w:w="70" w:type="dxa"/>
          <w:right w:w="70" w:type="dxa"/>
        </w:tblCellMar>
        <w:tblLook w:val="04A0" w:firstRow="1" w:lastRow="0" w:firstColumn="1" w:lastColumn="0" w:noHBand="0" w:noVBand="1"/>
      </w:tblPr>
      <w:tblGrid>
        <w:gridCol w:w="4249"/>
        <w:gridCol w:w="1928"/>
        <w:gridCol w:w="1928"/>
      </w:tblGrid>
      <w:tr w:rsidR="00311D54" w:rsidRPr="00311D54" w:rsidTr="00DF66CF">
        <w:trPr>
          <w:trHeight w:val="255"/>
        </w:trPr>
        <w:tc>
          <w:tcPr>
            <w:tcW w:w="8105" w:type="dxa"/>
            <w:gridSpan w:val="3"/>
            <w:tcBorders>
              <w:top w:val="nil"/>
              <w:left w:val="nil"/>
              <w:right w:val="nil"/>
            </w:tcBorders>
            <w:shd w:val="clear" w:color="auto" w:fill="auto"/>
            <w:noWrap/>
            <w:vAlign w:val="center"/>
            <w:hideMark/>
          </w:tcPr>
          <w:p w:rsidR="00311D54" w:rsidRPr="00885684" w:rsidRDefault="00311D54" w:rsidP="000368D0">
            <w:pPr>
              <w:spacing w:after="60" w:line="240" w:lineRule="auto"/>
              <w:jc w:val="center"/>
              <w:rPr>
                <w:rFonts w:ascii="Montserrat" w:eastAsia="Times New Roman" w:hAnsi="Montserrat" w:cs="Arial"/>
                <w:bCs/>
                <w:sz w:val="16"/>
                <w:szCs w:val="16"/>
              </w:rPr>
            </w:pPr>
            <w:r w:rsidRPr="00885684">
              <w:rPr>
                <w:rFonts w:ascii="Montserrat" w:eastAsia="Times New Roman" w:hAnsi="Montserrat" w:cs="Arial"/>
                <w:bCs/>
                <w:sz w:val="16"/>
                <w:szCs w:val="16"/>
              </w:rPr>
              <w:t>(Pesos)</w:t>
            </w:r>
          </w:p>
        </w:tc>
      </w:tr>
      <w:tr w:rsidR="00CD2E65" w:rsidRPr="00983930" w:rsidTr="001E781E">
        <w:tblPrEx>
          <w:tblCellMar>
            <w:left w:w="108" w:type="dxa"/>
            <w:right w:w="108" w:type="dxa"/>
          </w:tblCellMar>
        </w:tblPrEx>
        <w:trPr>
          <w:trHeight w:val="57"/>
        </w:trPr>
        <w:tc>
          <w:tcPr>
            <w:tcW w:w="8105" w:type="dxa"/>
            <w:gridSpan w:val="3"/>
            <w:tcBorders>
              <w:top w:val="single" w:sz="12" w:space="0" w:color="808080"/>
            </w:tcBorders>
            <w:shd w:val="clear" w:color="auto" w:fill="auto"/>
            <w:vAlign w:val="center"/>
          </w:tcPr>
          <w:p w:rsidR="00CD2E65" w:rsidRPr="00983930" w:rsidRDefault="00CD2E65"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885684">
        <w:tblPrEx>
          <w:tblCellMar>
            <w:left w:w="108" w:type="dxa"/>
            <w:right w:w="108" w:type="dxa"/>
          </w:tblCellMar>
        </w:tblPrEx>
        <w:trPr>
          <w:trHeight w:val="255"/>
        </w:trPr>
        <w:tc>
          <w:tcPr>
            <w:tcW w:w="4249" w:type="dxa"/>
            <w:tcBorders>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192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28" w:type="dxa"/>
            <w:tcBorders>
              <w:left w:val="single" w:sz="8"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D05A69" w:rsidRPr="00A45426" w:rsidTr="00F95F2A">
        <w:tblPrEx>
          <w:tblCellMar>
            <w:left w:w="108" w:type="dxa"/>
            <w:right w:w="108" w:type="dxa"/>
          </w:tblCellMar>
        </w:tblPrEx>
        <w:trPr>
          <w:trHeight w:val="255"/>
        </w:trPr>
        <w:tc>
          <w:tcPr>
            <w:tcW w:w="4249" w:type="dxa"/>
            <w:tcBorders>
              <w:top w:val="double" w:sz="12" w:space="0" w:color="808080"/>
            </w:tcBorders>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Ejecutivo</w:t>
            </w:r>
          </w:p>
        </w:tc>
        <w:tc>
          <w:tcPr>
            <w:tcW w:w="1928" w:type="dxa"/>
            <w:tcBorders>
              <w:top w:val="doub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554,920,544,406</w:t>
            </w:r>
          </w:p>
        </w:tc>
        <w:tc>
          <w:tcPr>
            <w:tcW w:w="1928" w:type="dxa"/>
            <w:tcBorders>
              <w:top w:val="double" w:sz="12" w:space="0" w:color="808080"/>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526,384,280,319</w:t>
            </w:r>
          </w:p>
        </w:tc>
      </w:tr>
      <w:tr w:rsidR="00D05A69" w:rsidRPr="00A45426" w:rsidTr="00F95F2A">
        <w:tblPrEx>
          <w:tblCellMar>
            <w:left w:w="108" w:type="dxa"/>
            <w:right w:w="108" w:type="dxa"/>
          </w:tblCellMar>
        </w:tblPrEx>
        <w:trPr>
          <w:trHeight w:val="255"/>
        </w:trPr>
        <w:tc>
          <w:tcPr>
            <w:tcW w:w="4249"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Legislativo</w:t>
            </w:r>
          </w:p>
        </w:tc>
        <w:tc>
          <w:tcPr>
            <w:tcW w:w="1928"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444,116,073</w:t>
            </w:r>
          </w:p>
        </w:tc>
        <w:tc>
          <w:tcPr>
            <w:tcW w:w="1928" w:type="dxa"/>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196,305,868</w:t>
            </w:r>
          </w:p>
        </w:tc>
      </w:tr>
      <w:tr w:rsidR="00D05A69" w:rsidRPr="00A45426" w:rsidTr="00F95F2A">
        <w:tblPrEx>
          <w:tblCellMar>
            <w:left w:w="108" w:type="dxa"/>
            <w:right w:w="108" w:type="dxa"/>
          </w:tblCellMar>
        </w:tblPrEx>
        <w:trPr>
          <w:trHeight w:val="255"/>
        </w:trPr>
        <w:tc>
          <w:tcPr>
            <w:tcW w:w="4249"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Judicial</w:t>
            </w:r>
          </w:p>
        </w:tc>
        <w:tc>
          <w:tcPr>
            <w:tcW w:w="1928"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157,843,960</w:t>
            </w:r>
          </w:p>
        </w:tc>
        <w:tc>
          <w:tcPr>
            <w:tcW w:w="1928" w:type="dxa"/>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142,193,233</w:t>
            </w:r>
          </w:p>
        </w:tc>
      </w:tr>
      <w:tr w:rsidR="00D05A69" w:rsidRPr="00A45426" w:rsidTr="00F95F2A">
        <w:tblPrEx>
          <w:tblCellMar>
            <w:left w:w="108" w:type="dxa"/>
            <w:right w:w="108" w:type="dxa"/>
          </w:tblCellMar>
        </w:tblPrEx>
        <w:trPr>
          <w:trHeight w:val="255"/>
        </w:trPr>
        <w:tc>
          <w:tcPr>
            <w:tcW w:w="4249"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Órganos Autónomos</w:t>
            </w:r>
          </w:p>
        </w:tc>
        <w:tc>
          <w:tcPr>
            <w:tcW w:w="1928"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258,221,763</w:t>
            </w:r>
          </w:p>
        </w:tc>
        <w:tc>
          <w:tcPr>
            <w:tcW w:w="1928" w:type="dxa"/>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695,417,468</w:t>
            </w:r>
          </w:p>
        </w:tc>
      </w:tr>
      <w:tr w:rsidR="00D05A69" w:rsidRPr="00A45426" w:rsidTr="00F95F2A">
        <w:tblPrEx>
          <w:tblCellMar>
            <w:left w:w="108" w:type="dxa"/>
            <w:right w:w="108" w:type="dxa"/>
          </w:tblCellMar>
        </w:tblPrEx>
        <w:trPr>
          <w:trHeight w:val="255"/>
        </w:trPr>
        <w:tc>
          <w:tcPr>
            <w:tcW w:w="4249" w:type="dxa"/>
            <w:tcBorders>
              <w:bottom w:val="single" w:sz="12" w:space="0" w:color="808080"/>
            </w:tcBorders>
            <w:shd w:val="clear" w:color="auto" w:fill="F2F2F2"/>
            <w:vAlign w:val="center"/>
            <w:hideMark/>
          </w:tcPr>
          <w:p w:rsidR="00D05A69" w:rsidRPr="00A45426" w:rsidRDefault="00D05A69"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Total Otros Ingresos y Beneficios</w:t>
            </w:r>
          </w:p>
        </w:tc>
        <w:tc>
          <w:tcPr>
            <w:tcW w:w="1928" w:type="dxa"/>
            <w:tcBorders>
              <w:bottom w:val="sing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555,780,726,202</w:t>
            </w:r>
          </w:p>
        </w:tc>
        <w:tc>
          <w:tcPr>
            <w:tcW w:w="1928" w:type="dxa"/>
            <w:tcBorders>
              <w:bottom w:val="single" w:sz="12" w:space="0" w:color="808080"/>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527,418,196,888</w:t>
            </w:r>
          </w:p>
        </w:tc>
      </w:tr>
    </w:tbl>
    <w:p w:rsidR="00D32F83" w:rsidRDefault="00D32F83" w:rsidP="006C39AA">
      <w:pPr>
        <w:spacing w:after="120" w:line="250" w:lineRule="exact"/>
        <w:jc w:val="both"/>
        <w:rPr>
          <w:rFonts w:ascii="Montserrat" w:hAnsi="Montserrat"/>
          <w:sz w:val="18"/>
          <w:szCs w:val="18"/>
        </w:rPr>
      </w:pPr>
    </w:p>
    <w:p w:rsidR="00012115" w:rsidRPr="00DD6126" w:rsidRDefault="00311D54" w:rsidP="006C39AA">
      <w:pPr>
        <w:spacing w:after="120" w:line="250" w:lineRule="exact"/>
        <w:jc w:val="both"/>
        <w:rPr>
          <w:rFonts w:ascii="Montserrat" w:hAnsi="Montserrat"/>
          <w:sz w:val="18"/>
          <w:szCs w:val="18"/>
        </w:rPr>
      </w:pPr>
      <w:r w:rsidRPr="00DD6126">
        <w:rPr>
          <w:rFonts w:ascii="Montserrat" w:hAnsi="Montserrat"/>
          <w:sz w:val="18"/>
          <w:szCs w:val="18"/>
        </w:rPr>
        <w:t xml:space="preserve">Como se puede apreciar el Poder Ejecutivo representa el </w:t>
      </w:r>
      <w:r w:rsidR="006C6FCA" w:rsidRPr="00DD6126">
        <w:rPr>
          <w:rFonts w:ascii="Montserrat" w:hAnsi="Montserrat"/>
          <w:sz w:val="18"/>
          <w:szCs w:val="18"/>
        </w:rPr>
        <w:t>99.85</w:t>
      </w:r>
      <w:r w:rsidRPr="00DD6126">
        <w:rPr>
          <w:rFonts w:ascii="Montserrat" w:hAnsi="Montserrat"/>
          <w:sz w:val="18"/>
          <w:szCs w:val="18"/>
        </w:rPr>
        <w:t>% del total de Otros Ingresos y Beneficios del Gobierno Federal, por lo que a continuación se presenta la integración de este rubro:</w:t>
      </w:r>
    </w:p>
    <w:p w:rsidR="00872AC2" w:rsidRPr="0055008E" w:rsidRDefault="00872AC2" w:rsidP="000368D0">
      <w:pPr>
        <w:spacing w:after="60" w:line="240" w:lineRule="auto"/>
        <w:jc w:val="center"/>
        <w:rPr>
          <w:rFonts w:ascii="Montserrat" w:hAnsi="Montserrat" w:cs="Arial"/>
          <w:spacing w:val="-1"/>
          <w:sz w:val="18"/>
          <w:szCs w:val="18"/>
        </w:rPr>
      </w:pPr>
      <w:r w:rsidRPr="0055008E">
        <w:rPr>
          <w:rFonts w:ascii="Montserrat" w:eastAsia="Times New Roman" w:hAnsi="Montserrat" w:cs="Calibri"/>
          <w:bCs/>
          <w:sz w:val="16"/>
          <w:szCs w:val="16"/>
          <w:lang w:val="es-MX" w:eastAsia="es-MX"/>
        </w:rPr>
        <w:lastRenderedPageBreak/>
        <w:t>(Pesos)</w:t>
      </w:r>
    </w:p>
    <w:tbl>
      <w:tblPr>
        <w:tblW w:w="9080" w:type="dxa"/>
        <w:jc w:val="center"/>
        <w:tblCellMar>
          <w:left w:w="70" w:type="dxa"/>
          <w:right w:w="70" w:type="dxa"/>
        </w:tblCellMar>
        <w:tblLook w:val="04A0" w:firstRow="1" w:lastRow="0" w:firstColumn="1" w:lastColumn="0" w:noHBand="0" w:noVBand="1"/>
      </w:tblPr>
      <w:tblGrid>
        <w:gridCol w:w="10"/>
        <w:gridCol w:w="5102"/>
        <w:gridCol w:w="1984"/>
        <w:gridCol w:w="1975"/>
        <w:gridCol w:w="9"/>
      </w:tblGrid>
      <w:tr w:rsidR="00872AC2" w:rsidRPr="00D6124B" w:rsidTr="00A74D78">
        <w:trPr>
          <w:gridAfter w:val="1"/>
          <w:wAfter w:w="9" w:type="dxa"/>
          <w:trHeight w:val="57"/>
          <w:jc w:val="center"/>
        </w:trPr>
        <w:tc>
          <w:tcPr>
            <w:tcW w:w="9071" w:type="dxa"/>
            <w:gridSpan w:val="4"/>
            <w:tcBorders>
              <w:top w:val="single" w:sz="12" w:space="0" w:color="808080"/>
            </w:tcBorders>
            <w:shd w:val="clear" w:color="auto" w:fill="auto"/>
            <w:vAlign w:val="center"/>
          </w:tcPr>
          <w:p w:rsidR="00872AC2" w:rsidRPr="00BC0F30" w:rsidRDefault="00872AC2" w:rsidP="0051403D">
            <w:pPr>
              <w:spacing w:after="0" w:line="240" w:lineRule="auto"/>
              <w:jc w:val="center"/>
              <w:rPr>
                <w:rFonts w:ascii="Montserrat" w:eastAsia="Times New Roman" w:hAnsi="Montserrat" w:cs="Calibri"/>
                <w:b/>
                <w:bCs/>
                <w:color w:val="FFFFFF"/>
                <w:sz w:val="4"/>
                <w:szCs w:val="4"/>
                <w:lang w:val="es-MX" w:eastAsia="es-MX"/>
              </w:rPr>
            </w:pPr>
          </w:p>
        </w:tc>
      </w:tr>
      <w:tr w:rsidR="00872AC2" w:rsidRPr="00D6124B" w:rsidTr="00885684">
        <w:trPr>
          <w:gridBefore w:val="1"/>
          <w:wBefore w:w="10" w:type="dxa"/>
          <w:trHeight w:val="215"/>
          <w:jc w:val="center"/>
        </w:trPr>
        <w:tc>
          <w:tcPr>
            <w:tcW w:w="5102" w:type="dxa"/>
            <w:tcBorders>
              <w:bottom w:val="double" w:sz="12" w:space="0" w:color="808080"/>
              <w:right w:val="single" w:sz="8" w:space="0" w:color="FFFFFF" w:themeColor="background1"/>
            </w:tcBorders>
            <w:shd w:val="clear" w:color="auto" w:fill="D4C19C"/>
            <w:vAlign w:val="center"/>
            <w:hideMark/>
          </w:tcPr>
          <w:p w:rsidR="00872AC2" w:rsidRPr="006F0DF1" w:rsidRDefault="00872AC2"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984"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872AC2"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84" w:type="dxa"/>
            <w:gridSpan w:val="2"/>
            <w:tcBorders>
              <w:left w:val="single" w:sz="8" w:space="0" w:color="FFFFFF" w:themeColor="background1"/>
              <w:bottom w:val="double" w:sz="12" w:space="0" w:color="808080"/>
            </w:tcBorders>
            <w:shd w:val="clear" w:color="auto" w:fill="D4C19C"/>
            <w:vAlign w:val="center"/>
            <w:hideMark/>
          </w:tcPr>
          <w:p w:rsidR="00872AC2" w:rsidRPr="00110ECC"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E03360" w:rsidRPr="00A45426" w:rsidTr="00885684">
        <w:trPr>
          <w:gridBefore w:val="1"/>
          <w:wBefore w:w="10" w:type="dxa"/>
          <w:trHeight w:val="215"/>
          <w:jc w:val="center"/>
        </w:trPr>
        <w:tc>
          <w:tcPr>
            <w:tcW w:w="5102" w:type="dxa"/>
            <w:tcBorders>
              <w:top w:val="double" w:sz="12" w:space="0" w:color="808080"/>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Ingresos Financieros</w:t>
            </w:r>
          </w:p>
        </w:tc>
        <w:tc>
          <w:tcPr>
            <w:tcW w:w="1984" w:type="dxa"/>
            <w:tcBorders>
              <w:top w:val="double" w:sz="12" w:space="0" w:color="808080"/>
            </w:tcBorders>
            <w:shd w:val="clear" w:color="auto" w:fill="F2F2F2"/>
            <w:vAlign w:val="center"/>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54,334,419,682</w:t>
            </w:r>
          </w:p>
        </w:tc>
        <w:tc>
          <w:tcPr>
            <w:tcW w:w="1984" w:type="dxa"/>
            <w:gridSpan w:val="2"/>
            <w:tcBorders>
              <w:top w:val="double" w:sz="12" w:space="0" w:color="808080"/>
            </w:tcBorders>
            <w:shd w:val="clear" w:color="auto" w:fill="F2F2F2"/>
            <w:vAlign w:val="center"/>
            <w:hideMark/>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46,881,095,447</w:t>
            </w:r>
          </w:p>
        </w:tc>
      </w:tr>
      <w:tr w:rsidR="00E03360" w:rsidRPr="00A45426" w:rsidTr="00885684">
        <w:trPr>
          <w:gridBefore w:val="1"/>
          <w:wBefore w:w="10" w:type="dxa"/>
          <w:trHeight w:val="215"/>
          <w:jc w:val="center"/>
        </w:trPr>
        <w:tc>
          <w:tcPr>
            <w:tcW w:w="5102" w:type="dxa"/>
            <w:tcBorders>
              <w:top w:val="nil"/>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Incremento por Variación de Inventarios</w:t>
            </w:r>
          </w:p>
        </w:tc>
        <w:tc>
          <w:tcPr>
            <w:tcW w:w="1984" w:type="dxa"/>
            <w:tcBorders>
              <w:top w:val="nil"/>
            </w:tcBorders>
            <w:shd w:val="clear" w:color="auto" w:fill="F2F2F2"/>
            <w:vAlign w:val="center"/>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437,443,889</w:t>
            </w:r>
          </w:p>
        </w:tc>
        <w:tc>
          <w:tcPr>
            <w:tcW w:w="1984" w:type="dxa"/>
            <w:gridSpan w:val="2"/>
            <w:tcBorders>
              <w:top w:val="nil"/>
            </w:tcBorders>
            <w:shd w:val="clear" w:color="auto" w:fill="F2F2F2"/>
            <w:vAlign w:val="center"/>
            <w:hideMark/>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27,840,434</w:t>
            </w:r>
          </w:p>
        </w:tc>
      </w:tr>
      <w:tr w:rsidR="00E03360" w:rsidRPr="00A45426" w:rsidTr="00885684">
        <w:trPr>
          <w:gridBefore w:val="1"/>
          <w:wBefore w:w="10" w:type="dxa"/>
          <w:trHeight w:val="215"/>
          <w:jc w:val="center"/>
        </w:trPr>
        <w:tc>
          <w:tcPr>
            <w:tcW w:w="5102" w:type="dxa"/>
            <w:tcBorders>
              <w:top w:val="nil"/>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Otros Ingresos y Beneficios Varios</w:t>
            </w:r>
          </w:p>
        </w:tc>
        <w:tc>
          <w:tcPr>
            <w:tcW w:w="1984" w:type="dxa"/>
            <w:tcBorders>
              <w:top w:val="nil"/>
            </w:tcBorders>
            <w:shd w:val="clear" w:color="auto" w:fill="F2F2F2"/>
            <w:vAlign w:val="center"/>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500,148,680,835</w:t>
            </w:r>
          </w:p>
        </w:tc>
        <w:tc>
          <w:tcPr>
            <w:tcW w:w="1984" w:type="dxa"/>
            <w:gridSpan w:val="2"/>
            <w:tcBorders>
              <w:top w:val="nil"/>
            </w:tcBorders>
            <w:shd w:val="clear" w:color="auto" w:fill="F2F2F2"/>
            <w:vAlign w:val="center"/>
            <w:hideMark/>
          </w:tcPr>
          <w:p w:rsidR="00E03360" w:rsidRPr="00A45426" w:rsidRDefault="00E03360" w:rsidP="00E03360">
            <w:pPr>
              <w:spacing w:after="0" w:line="240" w:lineRule="auto"/>
              <w:jc w:val="right"/>
              <w:rPr>
                <w:rFonts w:ascii="Montserrat" w:hAnsi="Montserrat"/>
                <w:color w:val="000000"/>
                <w:sz w:val="15"/>
                <w:szCs w:val="15"/>
                <w:lang w:val="es-MX" w:eastAsia="es-MX"/>
              </w:rPr>
            </w:pPr>
            <w:r w:rsidRPr="00A45426">
              <w:rPr>
                <w:rFonts w:ascii="Montserrat" w:eastAsia="Times New Roman" w:hAnsi="Montserrat" w:cs="Calibri"/>
                <w:color w:val="000000"/>
                <w:sz w:val="15"/>
                <w:szCs w:val="15"/>
                <w:lang w:val="es-MX" w:eastAsia="es-MX"/>
              </w:rPr>
              <w:t>479,475,344,438</w:t>
            </w:r>
          </w:p>
        </w:tc>
      </w:tr>
      <w:tr w:rsidR="00E03360" w:rsidRPr="00A45426" w:rsidTr="00885684">
        <w:trPr>
          <w:gridBefore w:val="1"/>
          <w:wBefore w:w="10" w:type="dxa"/>
          <w:trHeight w:val="215"/>
          <w:jc w:val="center"/>
        </w:trPr>
        <w:tc>
          <w:tcPr>
            <w:tcW w:w="5102" w:type="dxa"/>
            <w:tcBorders>
              <w:bottom w:val="single" w:sz="12" w:space="0" w:color="808080"/>
            </w:tcBorders>
            <w:shd w:val="clear" w:color="auto" w:fill="F2F2F2"/>
            <w:vAlign w:val="center"/>
            <w:hideMark/>
          </w:tcPr>
          <w:p w:rsidR="00E03360" w:rsidRPr="00A45426" w:rsidRDefault="00E03360" w:rsidP="00E03360">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Otros Ingresos y Beneficios</w:t>
            </w:r>
          </w:p>
        </w:tc>
        <w:tc>
          <w:tcPr>
            <w:tcW w:w="1984" w:type="dxa"/>
            <w:tcBorders>
              <w:bottom w:val="single" w:sz="12" w:space="0" w:color="808080"/>
            </w:tcBorders>
            <w:shd w:val="clear" w:color="auto" w:fill="F2F2F2"/>
            <w:vAlign w:val="center"/>
          </w:tcPr>
          <w:p w:rsidR="00E03360" w:rsidRPr="00A45426" w:rsidRDefault="00E03360" w:rsidP="00E03360">
            <w:pPr>
              <w:spacing w:after="0" w:line="240" w:lineRule="auto"/>
              <w:jc w:val="right"/>
              <w:rPr>
                <w:rFonts w:ascii="Montserrat" w:hAnsi="Montserrat"/>
                <w:b/>
                <w:bCs/>
                <w:color w:val="000000"/>
                <w:sz w:val="15"/>
                <w:szCs w:val="15"/>
                <w:lang w:eastAsia="es-MX"/>
              </w:rPr>
            </w:pPr>
            <w:r w:rsidRPr="00A45426">
              <w:rPr>
                <w:rFonts w:ascii="Montserrat" w:hAnsi="Montserrat" w:cs="Arial"/>
                <w:b/>
                <w:bCs/>
                <w:color w:val="000000"/>
                <w:sz w:val="15"/>
                <w:szCs w:val="15"/>
              </w:rPr>
              <w:t>554,920,544,406</w:t>
            </w:r>
          </w:p>
        </w:tc>
        <w:tc>
          <w:tcPr>
            <w:tcW w:w="1984" w:type="dxa"/>
            <w:gridSpan w:val="2"/>
            <w:tcBorders>
              <w:bottom w:val="single" w:sz="12" w:space="0" w:color="808080"/>
            </w:tcBorders>
            <w:shd w:val="clear" w:color="auto" w:fill="F2F2F2"/>
            <w:vAlign w:val="center"/>
            <w:hideMark/>
          </w:tcPr>
          <w:p w:rsidR="00E03360" w:rsidRPr="00A45426" w:rsidRDefault="00E03360" w:rsidP="00E03360">
            <w:pPr>
              <w:spacing w:after="0" w:line="240" w:lineRule="auto"/>
              <w:jc w:val="right"/>
              <w:rPr>
                <w:rFonts w:ascii="Montserrat" w:hAnsi="Montserrat"/>
                <w:b/>
                <w:bCs/>
                <w:color w:val="000000"/>
                <w:sz w:val="15"/>
                <w:szCs w:val="15"/>
                <w:lang w:eastAsia="es-MX"/>
              </w:rPr>
            </w:pPr>
            <w:r w:rsidRPr="00A45426">
              <w:rPr>
                <w:rFonts w:ascii="Montserrat" w:hAnsi="Montserrat" w:cs="Calibri"/>
                <w:b/>
                <w:bCs/>
                <w:sz w:val="15"/>
                <w:szCs w:val="15"/>
              </w:rPr>
              <w:t>526,384,280,319</w:t>
            </w:r>
          </w:p>
        </w:tc>
      </w:tr>
    </w:tbl>
    <w:p w:rsidR="008A041B" w:rsidRDefault="008A041B" w:rsidP="00110ECC">
      <w:pPr>
        <w:spacing w:after="0" w:line="250" w:lineRule="exact"/>
        <w:ind w:left="567"/>
        <w:jc w:val="both"/>
        <w:rPr>
          <w:rFonts w:ascii="Montserrat" w:hAnsi="Montserrat" w:cs="Arial"/>
          <w:spacing w:val="-1"/>
          <w:sz w:val="18"/>
          <w:szCs w:val="18"/>
        </w:rPr>
      </w:pPr>
    </w:p>
    <w:p w:rsidR="0079461C" w:rsidRDefault="0079461C" w:rsidP="0079461C">
      <w:pPr>
        <w:spacing w:after="120" w:line="250" w:lineRule="exact"/>
        <w:jc w:val="both"/>
        <w:rPr>
          <w:rFonts w:ascii="Montserrat" w:hAnsi="Montserrat" w:cs="Arial"/>
          <w:spacing w:val="-1"/>
          <w:sz w:val="18"/>
          <w:szCs w:val="18"/>
        </w:rPr>
      </w:pPr>
      <w:r>
        <w:rPr>
          <w:rFonts w:ascii="Montserrat" w:hAnsi="Montserrat" w:cs="Arial"/>
          <w:spacing w:val="-1"/>
          <w:sz w:val="18"/>
          <w:szCs w:val="18"/>
        </w:rPr>
        <w:t>La integración de Otros ingresos y Beneficios Varios se presenta a continuación:</w:t>
      </w:r>
    </w:p>
    <w:tbl>
      <w:tblPr>
        <w:tblW w:w="8930" w:type="dxa"/>
        <w:tblInd w:w="2410" w:type="dxa"/>
        <w:tblLayout w:type="fixed"/>
        <w:tblCellMar>
          <w:left w:w="0" w:type="dxa"/>
          <w:right w:w="0" w:type="dxa"/>
        </w:tblCellMar>
        <w:tblLook w:val="04A0" w:firstRow="1" w:lastRow="0" w:firstColumn="1" w:lastColumn="0" w:noHBand="0" w:noVBand="1"/>
      </w:tblPr>
      <w:tblGrid>
        <w:gridCol w:w="6379"/>
        <w:gridCol w:w="2551"/>
      </w:tblGrid>
      <w:tr w:rsidR="0079461C" w:rsidTr="008A041B">
        <w:trPr>
          <w:trHeight w:val="315"/>
        </w:trPr>
        <w:tc>
          <w:tcPr>
            <w:tcW w:w="8930" w:type="dxa"/>
            <w:gridSpan w:val="2"/>
            <w:tcBorders>
              <w:top w:val="nil"/>
              <w:left w:val="nil"/>
              <w:bottom w:val="single" w:sz="12" w:space="0" w:color="808080" w:themeColor="background1" w:themeShade="80"/>
              <w:right w:val="nil"/>
            </w:tcBorders>
            <w:tcMar>
              <w:top w:w="0" w:type="dxa"/>
              <w:left w:w="70" w:type="dxa"/>
              <w:bottom w:w="0" w:type="dxa"/>
              <w:right w:w="70" w:type="dxa"/>
            </w:tcMar>
            <w:vAlign w:val="center"/>
            <w:hideMark/>
          </w:tcPr>
          <w:p w:rsidR="0079461C" w:rsidRDefault="0079461C">
            <w:pPr>
              <w:spacing w:after="60" w:line="250" w:lineRule="exact"/>
              <w:jc w:val="center"/>
              <w:rPr>
                <w:rFonts w:ascii="Montserrat" w:hAnsi="Montserrat" w:cs="Calibri"/>
                <w:color w:val="000000"/>
                <w:sz w:val="24"/>
                <w:szCs w:val="24"/>
                <w:lang w:val="es-MX" w:eastAsia="es-MX"/>
              </w:rPr>
            </w:pPr>
            <w:r>
              <w:rPr>
                <w:rFonts w:ascii="Montserrat" w:eastAsia="Times New Roman" w:hAnsi="Montserrat" w:cs="Calibri"/>
                <w:bCs/>
                <w:sz w:val="16"/>
                <w:szCs w:val="16"/>
                <w:lang w:val="es-MX" w:eastAsia="es-MX"/>
              </w:rPr>
              <w:t>(Pesos)</w:t>
            </w:r>
            <w:r>
              <w:rPr>
                <w:rFonts w:ascii="Montserrat" w:eastAsia="Times New Roman" w:hAnsi="Montserrat" w:cs="Calibri"/>
                <w:color w:val="000000"/>
                <w:sz w:val="15"/>
                <w:szCs w:val="15"/>
                <w:lang w:val="es-MX" w:eastAsia="es-MX"/>
              </w:rPr>
              <w:t xml:space="preserve"> </w:t>
            </w:r>
          </w:p>
        </w:tc>
      </w:tr>
      <w:tr w:rsidR="0079461C" w:rsidTr="008A041B">
        <w:trPr>
          <w:trHeight w:val="57"/>
        </w:trPr>
        <w:tc>
          <w:tcPr>
            <w:tcW w:w="8930" w:type="dxa"/>
            <w:gridSpan w:val="2"/>
            <w:tcBorders>
              <w:top w:val="single" w:sz="12" w:space="0" w:color="808080" w:themeColor="background1" w:themeShade="80"/>
              <w:left w:val="nil"/>
              <w:bottom w:val="nil"/>
              <w:right w:val="nil"/>
            </w:tcBorders>
            <w:tcMar>
              <w:top w:w="0" w:type="dxa"/>
              <w:left w:w="70" w:type="dxa"/>
              <w:bottom w:w="0" w:type="dxa"/>
              <w:right w:w="70" w:type="dxa"/>
            </w:tcMar>
            <w:vAlign w:val="center"/>
          </w:tcPr>
          <w:p w:rsidR="0079461C" w:rsidRDefault="0079461C">
            <w:pPr>
              <w:spacing w:after="0" w:line="240" w:lineRule="auto"/>
              <w:jc w:val="center"/>
              <w:rPr>
                <w:rFonts w:ascii="Montserrat" w:eastAsia="Times New Roman" w:hAnsi="Montserrat" w:cs="Calibri"/>
                <w:b/>
                <w:bCs/>
                <w:color w:val="FFFFFF"/>
                <w:sz w:val="4"/>
                <w:szCs w:val="4"/>
                <w:lang w:val="es-MX" w:eastAsia="es-MX"/>
              </w:rPr>
            </w:pPr>
          </w:p>
        </w:tc>
      </w:tr>
      <w:tr w:rsidR="0079461C" w:rsidTr="008A041B">
        <w:trPr>
          <w:trHeight w:val="317"/>
        </w:trPr>
        <w:tc>
          <w:tcPr>
            <w:tcW w:w="6379"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tcMar>
              <w:top w:w="0" w:type="dxa"/>
              <w:left w:w="70" w:type="dxa"/>
              <w:bottom w:w="0" w:type="dxa"/>
              <w:right w:w="70" w:type="dxa"/>
            </w:tcMar>
            <w:vAlign w:val="center"/>
            <w:hideMark/>
          </w:tcPr>
          <w:p w:rsidR="0079461C" w:rsidRDefault="0079461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Concepto</w:t>
            </w:r>
          </w:p>
        </w:tc>
        <w:tc>
          <w:tcPr>
            <w:tcW w:w="2551" w:type="dxa"/>
            <w:tcBorders>
              <w:top w:val="nil"/>
              <w:left w:val="single" w:sz="8" w:space="0" w:color="FFFFFF" w:themeColor="background1"/>
              <w:bottom w:val="double" w:sz="12" w:space="0" w:color="808080" w:themeColor="background1" w:themeShade="80"/>
              <w:right w:val="single" w:sz="8" w:space="0" w:color="FFFFFF" w:themeColor="background1"/>
            </w:tcBorders>
            <w:shd w:val="clear" w:color="auto" w:fill="D4C19C"/>
            <w:tcMar>
              <w:top w:w="0" w:type="dxa"/>
              <w:left w:w="70" w:type="dxa"/>
              <w:bottom w:w="0" w:type="dxa"/>
              <w:right w:w="70" w:type="dxa"/>
            </w:tcMar>
            <w:vAlign w:val="center"/>
            <w:hideMark/>
          </w:tcPr>
          <w:p w:rsidR="0079461C" w:rsidRDefault="0079461C">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Importe</w:t>
            </w:r>
          </w:p>
        </w:tc>
      </w:tr>
      <w:tr w:rsidR="0079461C" w:rsidRPr="00A45426" w:rsidTr="008A041B">
        <w:trPr>
          <w:trHeight w:val="215"/>
        </w:trPr>
        <w:tc>
          <w:tcPr>
            <w:tcW w:w="6379" w:type="dxa"/>
            <w:tcBorders>
              <w:top w:val="double" w:sz="12" w:space="0" w:color="808080" w:themeColor="background1" w:themeShade="80"/>
              <w:left w:val="nil"/>
              <w:bottom w:val="nil"/>
              <w:right w:val="nil"/>
            </w:tcBorders>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Diferencias por Tipo de Cambio a Favor</w:t>
            </w:r>
          </w:p>
        </w:tc>
        <w:tc>
          <w:tcPr>
            <w:tcW w:w="2551" w:type="dxa"/>
            <w:tcBorders>
              <w:top w:val="double" w:sz="12" w:space="0" w:color="808080" w:themeColor="background1" w:themeShade="80"/>
              <w:left w:val="nil"/>
              <w:bottom w:val="nil"/>
              <w:right w:val="nil"/>
            </w:tcBorders>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jc w:val="right"/>
              <w:rPr>
                <w:rFonts w:ascii="Montserrat" w:hAnsi="Montserrat" w:cs="Calibri"/>
                <w:color w:val="000000"/>
                <w:sz w:val="15"/>
                <w:szCs w:val="15"/>
                <w:lang w:val="es-MX" w:eastAsia="es-MX"/>
              </w:rPr>
            </w:pPr>
            <w:r w:rsidRPr="00A45426">
              <w:rPr>
                <w:rFonts w:ascii="Montserrat" w:hAnsi="Montserrat" w:cs="Arial"/>
                <w:color w:val="000000"/>
                <w:sz w:val="15"/>
                <w:szCs w:val="15"/>
              </w:rPr>
              <w:t>320,663,852,648</w:t>
            </w:r>
          </w:p>
        </w:tc>
      </w:tr>
      <w:tr w:rsidR="0079461C" w:rsidRPr="00A45426" w:rsidTr="008A041B">
        <w:trPr>
          <w:trHeight w:val="215"/>
        </w:trPr>
        <w:tc>
          <w:tcPr>
            <w:tcW w:w="6379"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Diferencias de Cotizaciones a Favor en Valores Negociables</w:t>
            </w:r>
          </w:p>
        </w:tc>
        <w:tc>
          <w:tcPr>
            <w:tcW w:w="2551"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jc w:val="right"/>
              <w:rPr>
                <w:rFonts w:ascii="Montserrat" w:hAnsi="Montserrat" w:cs="Calibri"/>
                <w:color w:val="000000"/>
                <w:sz w:val="15"/>
                <w:szCs w:val="15"/>
              </w:rPr>
            </w:pPr>
            <w:r w:rsidRPr="00A45426">
              <w:rPr>
                <w:rFonts w:ascii="Montserrat" w:hAnsi="Montserrat" w:cs="Arial"/>
                <w:color w:val="000000"/>
                <w:sz w:val="15"/>
                <w:szCs w:val="15"/>
              </w:rPr>
              <w:t>6,804,708,596</w:t>
            </w:r>
          </w:p>
        </w:tc>
      </w:tr>
      <w:tr w:rsidR="0079461C" w:rsidRPr="00A45426" w:rsidTr="008A041B">
        <w:trPr>
          <w:trHeight w:val="215"/>
        </w:trPr>
        <w:tc>
          <w:tcPr>
            <w:tcW w:w="6379"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Resultados Positivos en la Actualización del Patrimonio o Inversiones en las  Entidades Paraestatales</w:t>
            </w:r>
          </w:p>
        </w:tc>
        <w:tc>
          <w:tcPr>
            <w:tcW w:w="2551"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jc w:val="right"/>
              <w:rPr>
                <w:rFonts w:ascii="Montserrat" w:hAnsi="Montserrat" w:cs="Calibri"/>
                <w:color w:val="000000"/>
                <w:sz w:val="15"/>
                <w:szCs w:val="15"/>
              </w:rPr>
            </w:pPr>
            <w:r w:rsidRPr="00A45426">
              <w:rPr>
                <w:rFonts w:ascii="Montserrat" w:hAnsi="Montserrat" w:cs="Arial"/>
                <w:color w:val="000000"/>
                <w:sz w:val="15"/>
                <w:szCs w:val="15"/>
              </w:rPr>
              <w:t>153,051,712,230</w:t>
            </w:r>
          </w:p>
        </w:tc>
      </w:tr>
      <w:tr w:rsidR="0079461C" w:rsidRPr="00A45426" w:rsidTr="008A041B">
        <w:trPr>
          <w:trHeight w:val="215"/>
        </w:trPr>
        <w:tc>
          <w:tcPr>
            <w:tcW w:w="6379"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Resultados Positivos en la Actualización del Patrimonio de Fideicomisos</w:t>
            </w:r>
          </w:p>
        </w:tc>
        <w:tc>
          <w:tcPr>
            <w:tcW w:w="2551"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jc w:val="right"/>
              <w:rPr>
                <w:rFonts w:ascii="Montserrat" w:hAnsi="Montserrat" w:cs="Calibri"/>
                <w:color w:val="000000"/>
                <w:sz w:val="15"/>
                <w:szCs w:val="15"/>
              </w:rPr>
            </w:pPr>
            <w:r w:rsidRPr="00A45426">
              <w:rPr>
                <w:rFonts w:ascii="Montserrat" w:hAnsi="Montserrat" w:cs="Arial"/>
                <w:color w:val="000000"/>
                <w:sz w:val="15"/>
                <w:szCs w:val="15"/>
              </w:rPr>
              <w:t>14,423,171,386</w:t>
            </w:r>
          </w:p>
        </w:tc>
      </w:tr>
      <w:tr w:rsidR="0079461C" w:rsidRPr="00A45426" w:rsidTr="008A041B">
        <w:trPr>
          <w:trHeight w:val="215"/>
        </w:trPr>
        <w:tc>
          <w:tcPr>
            <w:tcW w:w="6379"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Otros Ingresos y Beneficios Varios</w:t>
            </w:r>
          </w:p>
        </w:tc>
        <w:tc>
          <w:tcPr>
            <w:tcW w:w="2551"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jc w:val="right"/>
              <w:rPr>
                <w:rFonts w:ascii="Montserrat" w:hAnsi="Montserrat" w:cs="Calibri"/>
                <w:color w:val="000000"/>
                <w:sz w:val="15"/>
                <w:szCs w:val="15"/>
              </w:rPr>
            </w:pPr>
            <w:r w:rsidRPr="00A45426">
              <w:rPr>
                <w:rFonts w:ascii="Montserrat" w:hAnsi="Montserrat" w:cs="Arial"/>
                <w:color w:val="000000"/>
                <w:sz w:val="15"/>
                <w:szCs w:val="15"/>
              </w:rPr>
              <w:t>5,092,598,528</w:t>
            </w:r>
          </w:p>
        </w:tc>
      </w:tr>
      <w:tr w:rsidR="0079461C" w:rsidRPr="00A45426" w:rsidTr="008A041B">
        <w:trPr>
          <w:trHeight w:val="215"/>
        </w:trPr>
        <w:tc>
          <w:tcPr>
            <w:tcW w:w="6379"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 xml:space="preserve">Beneficios Derivados de Redención Anticipada </w:t>
            </w:r>
            <w:proofErr w:type="spellStart"/>
            <w:r w:rsidRPr="00A45426">
              <w:rPr>
                <w:rFonts w:ascii="Montserrat" w:eastAsia="Times New Roman" w:hAnsi="Montserrat" w:cs="Calibri"/>
                <w:color w:val="000000"/>
                <w:sz w:val="15"/>
                <w:szCs w:val="15"/>
                <w:lang w:val="es-MX" w:eastAsia="es-MX"/>
              </w:rPr>
              <w:t>Pensiónissste</w:t>
            </w:r>
            <w:proofErr w:type="spellEnd"/>
          </w:p>
        </w:tc>
        <w:tc>
          <w:tcPr>
            <w:tcW w:w="2551"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jc w:val="right"/>
              <w:rPr>
                <w:rFonts w:ascii="Montserrat" w:hAnsi="Montserrat" w:cs="Arial"/>
                <w:color w:val="000000"/>
                <w:sz w:val="15"/>
                <w:szCs w:val="15"/>
              </w:rPr>
            </w:pPr>
            <w:r w:rsidRPr="00A45426">
              <w:rPr>
                <w:rFonts w:ascii="Montserrat" w:eastAsia="Times New Roman" w:hAnsi="Montserrat" w:cs="Calibri"/>
                <w:color w:val="000000"/>
                <w:sz w:val="15"/>
                <w:szCs w:val="15"/>
                <w:lang w:val="es-MX" w:eastAsia="es-MX"/>
              </w:rPr>
              <w:t>67,374,442</w:t>
            </w:r>
          </w:p>
        </w:tc>
      </w:tr>
      <w:tr w:rsidR="0079461C" w:rsidRPr="00A45426" w:rsidTr="008A041B">
        <w:trPr>
          <w:trHeight w:val="215"/>
        </w:trPr>
        <w:tc>
          <w:tcPr>
            <w:tcW w:w="6379"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Resultados Positivos por Reestructuración de la Deuda</w:t>
            </w:r>
          </w:p>
        </w:tc>
        <w:tc>
          <w:tcPr>
            <w:tcW w:w="2551"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jc w:val="right"/>
              <w:rPr>
                <w:rFonts w:ascii="Montserrat" w:hAnsi="Montserrat" w:cs="Arial"/>
                <w:color w:val="000000"/>
                <w:sz w:val="15"/>
                <w:szCs w:val="15"/>
              </w:rPr>
            </w:pPr>
            <w:r w:rsidRPr="00A45426">
              <w:rPr>
                <w:rFonts w:ascii="Montserrat" w:eastAsia="Times New Roman" w:hAnsi="Montserrat" w:cs="Calibri"/>
                <w:color w:val="000000"/>
                <w:sz w:val="15"/>
                <w:szCs w:val="15"/>
                <w:lang w:val="es-MX" w:eastAsia="es-MX"/>
              </w:rPr>
              <w:t>0</w:t>
            </w:r>
          </w:p>
        </w:tc>
      </w:tr>
      <w:tr w:rsidR="0079461C" w:rsidRPr="00A45426" w:rsidTr="008A041B">
        <w:trPr>
          <w:trHeight w:val="215"/>
        </w:trPr>
        <w:tc>
          <w:tcPr>
            <w:tcW w:w="6379"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Beneficios por Bienes sobrantes de Contratos</w:t>
            </w:r>
          </w:p>
        </w:tc>
        <w:tc>
          <w:tcPr>
            <w:tcW w:w="2551"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jc w:val="right"/>
              <w:rPr>
                <w:rFonts w:ascii="Montserrat" w:hAnsi="Montserrat" w:cs="Arial"/>
                <w:color w:val="000000"/>
                <w:sz w:val="15"/>
                <w:szCs w:val="15"/>
              </w:rPr>
            </w:pPr>
            <w:r w:rsidRPr="00A45426">
              <w:rPr>
                <w:rFonts w:ascii="Montserrat" w:eastAsia="Times New Roman" w:hAnsi="Montserrat" w:cs="Calibri"/>
                <w:color w:val="000000"/>
                <w:sz w:val="15"/>
                <w:szCs w:val="15"/>
                <w:lang w:val="es-MX" w:eastAsia="es-MX"/>
              </w:rPr>
              <w:t>326,386</w:t>
            </w:r>
          </w:p>
        </w:tc>
      </w:tr>
      <w:tr w:rsidR="0079461C" w:rsidRPr="00A45426" w:rsidTr="008A041B">
        <w:trPr>
          <w:trHeight w:val="215"/>
        </w:trPr>
        <w:tc>
          <w:tcPr>
            <w:tcW w:w="6379"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Bienes Muebles e Inmuebles Recibidos Derivados de Convenios</w:t>
            </w:r>
          </w:p>
        </w:tc>
        <w:tc>
          <w:tcPr>
            <w:tcW w:w="2551" w:type="dxa"/>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jc w:val="right"/>
              <w:rPr>
                <w:rFonts w:ascii="Montserrat" w:hAnsi="Montserrat" w:cs="Arial"/>
                <w:color w:val="000000"/>
                <w:sz w:val="15"/>
                <w:szCs w:val="15"/>
              </w:rPr>
            </w:pPr>
            <w:r w:rsidRPr="00A45426">
              <w:rPr>
                <w:rFonts w:ascii="Montserrat" w:eastAsia="Times New Roman" w:hAnsi="Montserrat" w:cs="Calibri"/>
                <w:color w:val="000000"/>
                <w:sz w:val="15"/>
                <w:szCs w:val="15"/>
                <w:lang w:val="es-MX" w:eastAsia="es-MX"/>
              </w:rPr>
              <w:t>44,936,619</w:t>
            </w:r>
          </w:p>
        </w:tc>
      </w:tr>
      <w:tr w:rsidR="0079461C" w:rsidRPr="00A45426" w:rsidTr="008A041B">
        <w:trPr>
          <w:trHeight w:val="215"/>
        </w:trPr>
        <w:tc>
          <w:tcPr>
            <w:tcW w:w="6379" w:type="dxa"/>
            <w:tcBorders>
              <w:top w:val="nil"/>
              <w:left w:val="nil"/>
              <w:bottom w:val="single" w:sz="12" w:space="0" w:color="808080" w:themeColor="background1" w:themeShade="80"/>
              <w:right w:val="nil"/>
            </w:tcBorders>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 xml:space="preserve">Total Otros Ingresos y Beneficios Varios </w:t>
            </w:r>
          </w:p>
        </w:tc>
        <w:tc>
          <w:tcPr>
            <w:tcW w:w="2551" w:type="dxa"/>
            <w:tcBorders>
              <w:top w:val="nil"/>
              <w:left w:val="nil"/>
              <w:bottom w:val="single" w:sz="12" w:space="0" w:color="808080" w:themeColor="background1" w:themeShade="80"/>
              <w:right w:val="nil"/>
            </w:tcBorders>
            <w:shd w:val="clear" w:color="auto" w:fill="F2F2F2" w:themeFill="background1" w:themeFillShade="F2"/>
            <w:tcMar>
              <w:top w:w="0" w:type="dxa"/>
              <w:left w:w="70" w:type="dxa"/>
              <w:bottom w:w="0" w:type="dxa"/>
              <w:right w:w="70" w:type="dxa"/>
            </w:tcMar>
            <w:vAlign w:val="center"/>
            <w:hideMark/>
          </w:tcPr>
          <w:p w:rsidR="0079461C" w:rsidRPr="00A45426" w:rsidRDefault="0079461C" w:rsidP="00FF4153">
            <w:pPr>
              <w:spacing w:after="120" w:line="240" w:lineRule="auto"/>
              <w:ind w:left="170"/>
              <w:jc w:val="right"/>
              <w:rPr>
                <w:rFonts w:ascii="Montserrat" w:eastAsia="Times New Roman" w:hAnsi="Montserrat" w:cs="Calibri"/>
                <w:b/>
                <w:bCs/>
                <w:color w:val="000000"/>
                <w:sz w:val="15"/>
                <w:szCs w:val="15"/>
                <w:lang w:val="es-MX" w:eastAsia="es-MX"/>
              </w:rPr>
            </w:pPr>
            <w:r w:rsidRPr="00A45426">
              <w:rPr>
                <w:rFonts w:ascii="Montserrat" w:hAnsi="Montserrat" w:cs="Arial"/>
                <w:b/>
                <w:bCs/>
                <w:color w:val="000000"/>
                <w:sz w:val="15"/>
                <w:szCs w:val="15"/>
              </w:rPr>
              <w:t>500,148,680,835</w:t>
            </w:r>
          </w:p>
        </w:tc>
      </w:tr>
    </w:tbl>
    <w:p w:rsidR="0079461C" w:rsidRDefault="0079461C" w:rsidP="0079461C">
      <w:pPr>
        <w:spacing w:after="0" w:line="240" w:lineRule="auto"/>
        <w:jc w:val="both"/>
        <w:rPr>
          <w:rFonts w:ascii="Montserrat" w:hAnsi="Montserrat" w:cs="Arial"/>
          <w:spacing w:val="-1"/>
          <w:sz w:val="18"/>
          <w:szCs w:val="18"/>
        </w:rPr>
      </w:pPr>
    </w:p>
    <w:p w:rsidR="00D05A69" w:rsidRPr="00311D54" w:rsidRDefault="00D05A69" w:rsidP="00110ECC">
      <w:pPr>
        <w:spacing w:after="0" w:line="250" w:lineRule="exact"/>
        <w:ind w:left="567"/>
        <w:jc w:val="both"/>
        <w:rPr>
          <w:rFonts w:ascii="Montserrat" w:hAnsi="Montserrat" w:cs="Arial"/>
          <w:spacing w:val="-1"/>
          <w:sz w:val="18"/>
          <w:szCs w:val="18"/>
        </w:rPr>
      </w:pPr>
    </w:p>
    <w:p w:rsidR="00311D54" w:rsidRPr="00885684" w:rsidRDefault="00311D54" w:rsidP="00BA6EF5">
      <w:pPr>
        <w:pStyle w:val="VIETAFLECHA"/>
        <w:numPr>
          <w:ilvl w:val="0"/>
          <w:numId w:val="17"/>
        </w:numPr>
        <w:ind w:left="357" w:hanging="357"/>
        <w:rPr>
          <w:lang w:val="es-MX"/>
        </w:rPr>
      </w:pPr>
      <w:r w:rsidRPr="00885684">
        <w:rPr>
          <w:lang w:val="es-MX"/>
        </w:rPr>
        <w:t>Gastos y Otras Pérdidas</w:t>
      </w:r>
    </w:p>
    <w:p w:rsidR="00311D54" w:rsidRDefault="00311D54" w:rsidP="006C39AA">
      <w:pPr>
        <w:spacing w:after="120" w:line="250" w:lineRule="exact"/>
        <w:jc w:val="both"/>
        <w:rPr>
          <w:rFonts w:ascii="Montserrat" w:hAnsi="Montserrat"/>
          <w:sz w:val="18"/>
          <w:szCs w:val="18"/>
        </w:rPr>
      </w:pPr>
      <w:r w:rsidRPr="00311D54">
        <w:rPr>
          <w:rFonts w:ascii="Montserrat" w:hAnsi="Montserrat"/>
          <w:sz w:val="18"/>
          <w:szCs w:val="18"/>
        </w:rPr>
        <w:t>Se presenta la información consolidada de los entes públicos del Gobierno Federal que integra</w:t>
      </w:r>
      <w:r w:rsidR="00EE1A66">
        <w:rPr>
          <w:rFonts w:ascii="Montserrat" w:hAnsi="Montserrat"/>
          <w:sz w:val="18"/>
          <w:szCs w:val="18"/>
        </w:rPr>
        <w:t>n</w:t>
      </w:r>
      <w:r w:rsidRPr="00311D54">
        <w:rPr>
          <w:rFonts w:ascii="Montserrat" w:hAnsi="Montserrat"/>
          <w:sz w:val="18"/>
          <w:szCs w:val="18"/>
        </w:rPr>
        <w:t xml:space="preserve"> el género de Gastos y Otras Pérdidas:</w:t>
      </w:r>
    </w:p>
    <w:tbl>
      <w:tblPr>
        <w:tblW w:w="9524" w:type="dxa"/>
        <w:jc w:val="center"/>
        <w:tblCellMar>
          <w:left w:w="70" w:type="dxa"/>
          <w:right w:w="70" w:type="dxa"/>
        </w:tblCellMar>
        <w:tblLook w:val="04A0" w:firstRow="1" w:lastRow="0" w:firstColumn="1" w:lastColumn="0" w:noHBand="0" w:noVBand="1"/>
      </w:tblPr>
      <w:tblGrid>
        <w:gridCol w:w="5102"/>
        <w:gridCol w:w="2193"/>
        <w:gridCol w:w="2061"/>
        <w:gridCol w:w="160"/>
        <w:gridCol w:w="8"/>
      </w:tblGrid>
      <w:tr w:rsidR="00311D54" w:rsidRPr="00311D54" w:rsidTr="0055008E">
        <w:trPr>
          <w:gridAfter w:val="2"/>
          <w:wAfter w:w="168" w:type="dxa"/>
          <w:trHeight w:val="255"/>
          <w:jc w:val="center"/>
        </w:trPr>
        <w:tc>
          <w:tcPr>
            <w:tcW w:w="9356" w:type="dxa"/>
            <w:gridSpan w:val="3"/>
            <w:tcBorders>
              <w:top w:val="nil"/>
              <w:left w:val="nil"/>
              <w:right w:val="nil"/>
            </w:tcBorders>
            <w:shd w:val="clear" w:color="auto" w:fill="auto"/>
            <w:noWrap/>
            <w:vAlign w:val="center"/>
            <w:hideMark/>
          </w:tcPr>
          <w:p w:rsidR="00311D54" w:rsidRPr="0055008E" w:rsidRDefault="00311D54" w:rsidP="000368D0">
            <w:pPr>
              <w:spacing w:after="60" w:line="240" w:lineRule="auto"/>
              <w:jc w:val="center"/>
              <w:rPr>
                <w:rFonts w:ascii="Montserrat" w:eastAsia="Times New Roman" w:hAnsi="Montserrat" w:cs="Arial"/>
                <w:bCs/>
                <w:sz w:val="16"/>
                <w:szCs w:val="16"/>
              </w:rPr>
            </w:pPr>
            <w:r w:rsidRPr="0055008E">
              <w:rPr>
                <w:rFonts w:ascii="Montserrat" w:eastAsia="Times New Roman" w:hAnsi="Montserrat" w:cs="Arial"/>
                <w:bCs/>
                <w:sz w:val="16"/>
                <w:szCs w:val="16"/>
              </w:rPr>
              <w:t>(Pesos)</w:t>
            </w:r>
          </w:p>
        </w:tc>
      </w:tr>
      <w:tr w:rsidR="00CD2E65" w:rsidRPr="00311D54" w:rsidTr="0055008E">
        <w:tblPrEx>
          <w:tblCellMar>
            <w:left w:w="108" w:type="dxa"/>
            <w:right w:w="108" w:type="dxa"/>
          </w:tblCellMar>
        </w:tblPrEx>
        <w:trPr>
          <w:trHeight w:val="57"/>
          <w:jc w:val="center"/>
        </w:trPr>
        <w:tc>
          <w:tcPr>
            <w:tcW w:w="9524" w:type="dxa"/>
            <w:gridSpan w:val="5"/>
            <w:tcBorders>
              <w:top w:val="single" w:sz="12" w:space="0" w:color="808080"/>
            </w:tcBorders>
            <w:shd w:val="clear" w:color="auto" w:fill="auto"/>
            <w:vAlign w:val="center"/>
          </w:tcPr>
          <w:p w:rsidR="00CD2E65" w:rsidRPr="00983930" w:rsidRDefault="00CD2E65"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55008E">
        <w:tblPrEx>
          <w:tblCellMar>
            <w:left w:w="108" w:type="dxa"/>
            <w:right w:w="108" w:type="dxa"/>
          </w:tblCellMar>
        </w:tblPrEx>
        <w:trPr>
          <w:gridAfter w:val="1"/>
          <w:wAfter w:w="8" w:type="dxa"/>
          <w:trHeight w:val="255"/>
          <w:jc w:val="center"/>
        </w:trPr>
        <w:tc>
          <w:tcPr>
            <w:tcW w:w="5102" w:type="dxa"/>
            <w:tcBorders>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193"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221" w:type="dxa"/>
            <w:gridSpan w:val="2"/>
            <w:tcBorders>
              <w:left w:val="single" w:sz="8"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AD4EC2" w:rsidRPr="00A45426" w:rsidTr="00F95F2A">
        <w:tblPrEx>
          <w:tblCellMar>
            <w:left w:w="108" w:type="dxa"/>
            <w:right w:w="108" w:type="dxa"/>
          </w:tblCellMar>
        </w:tblPrEx>
        <w:trPr>
          <w:gridAfter w:val="1"/>
          <w:wAfter w:w="8" w:type="dxa"/>
          <w:trHeight w:val="255"/>
          <w:jc w:val="center"/>
        </w:trPr>
        <w:tc>
          <w:tcPr>
            <w:tcW w:w="5102" w:type="dxa"/>
            <w:tcBorders>
              <w:top w:val="double" w:sz="12" w:space="0" w:color="808080"/>
            </w:tcBorders>
            <w:shd w:val="clear" w:color="auto" w:fill="F2F2F2"/>
            <w:vAlign w:val="center"/>
            <w:hideMark/>
          </w:tcPr>
          <w:p w:rsidR="00AD4EC2" w:rsidRPr="00A45426" w:rsidRDefault="00AD4EC2" w:rsidP="00AD4EC2">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Ejecutivo</w:t>
            </w:r>
          </w:p>
        </w:tc>
        <w:tc>
          <w:tcPr>
            <w:tcW w:w="2193" w:type="dxa"/>
            <w:tcBorders>
              <w:top w:val="double" w:sz="12" w:space="0" w:color="808080"/>
            </w:tcBorders>
            <w:shd w:val="clear" w:color="auto" w:fill="F2F2F2"/>
            <w:vAlign w:val="center"/>
          </w:tcPr>
          <w:p w:rsidR="00AD4EC2" w:rsidRPr="00AD4EC2" w:rsidRDefault="00AD4EC2" w:rsidP="00AD4EC2">
            <w:pPr>
              <w:spacing w:after="0" w:line="240" w:lineRule="auto"/>
              <w:jc w:val="right"/>
              <w:rPr>
                <w:rFonts w:ascii="Montserrat" w:eastAsia="Times New Roman" w:hAnsi="Montserrat" w:cs="Calibri"/>
                <w:color w:val="000000"/>
                <w:sz w:val="15"/>
                <w:szCs w:val="15"/>
                <w:lang w:val="es-MX" w:eastAsia="es-MX"/>
              </w:rPr>
            </w:pPr>
            <w:r w:rsidRPr="00AD4EC2">
              <w:rPr>
                <w:rFonts w:ascii="Montserrat" w:eastAsia="Times New Roman" w:hAnsi="Montserrat" w:cs="Calibri"/>
                <w:color w:val="000000"/>
                <w:sz w:val="15"/>
                <w:szCs w:val="15"/>
                <w:lang w:val="es-MX" w:eastAsia="es-MX"/>
              </w:rPr>
              <w:t>4,687,067,842,369</w:t>
            </w:r>
          </w:p>
        </w:tc>
        <w:tc>
          <w:tcPr>
            <w:tcW w:w="2221" w:type="dxa"/>
            <w:gridSpan w:val="2"/>
            <w:tcBorders>
              <w:top w:val="double" w:sz="12" w:space="0" w:color="808080"/>
            </w:tcBorders>
            <w:shd w:val="clear" w:color="auto" w:fill="F2F2F2"/>
            <w:vAlign w:val="center"/>
            <w:hideMark/>
          </w:tcPr>
          <w:p w:rsidR="00AD4EC2" w:rsidRPr="00AD4EC2" w:rsidRDefault="00AD4EC2" w:rsidP="00AD4EC2">
            <w:pPr>
              <w:spacing w:after="0" w:line="240" w:lineRule="auto"/>
              <w:jc w:val="right"/>
              <w:rPr>
                <w:rFonts w:ascii="Montserrat" w:eastAsia="Times New Roman" w:hAnsi="Montserrat" w:cs="Calibri"/>
                <w:color w:val="000000"/>
                <w:sz w:val="15"/>
                <w:szCs w:val="15"/>
                <w:lang w:val="es-MX" w:eastAsia="es-MX"/>
              </w:rPr>
            </w:pPr>
            <w:r w:rsidRPr="00AD4EC2">
              <w:rPr>
                <w:rFonts w:ascii="Montserrat" w:eastAsia="Times New Roman" w:hAnsi="Montserrat" w:cs="Calibri"/>
                <w:color w:val="000000"/>
                <w:sz w:val="15"/>
                <w:szCs w:val="15"/>
                <w:lang w:val="es-MX" w:eastAsia="es-MX"/>
              </w:rPr>
              <w:t>4,618,877,116,064</w:t>
            </w:r>
          </w:p>
        </w:tc>
      </w:tr>
      <w:tr w:rsidR="00D05A69" w:rsidRPr="00A45426" w:rsidTr="00F95F2A">
        <w:tblPrEx>
          <w:tblCellMar>
            <w:left w:w="108" w:type="dxa"/>
            <w:right w:w="108" w:type="dxa"/>
          </w:tblCellMar>
        </w:tblPrEx>
        <w:trPr>
          <w:gridAfter w:val="1"/>
          <w:wAfter w:w="8" w:type="dxa"/>
          <w:trHeight w:val="255"/>
          <w:jc w:val="center"/>
        </w:trPr>
        <w:tc>
          <w:tcPr>
            <w:tcW w:w="5102"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Legislativo</w:t>
            </w:r>
          </w:p>
        </w:tc>
        <w:tc>
          <w:tcPr>
            <w:tcW w:w="2193"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13,452,419,254</w:t>
            </w:r>
          </w:p>
        </w:tc>
        <w:tc>
          <w:tcPr>
            <w:tcW w:w="2221"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15,267,190,555</w:t>
            </w:r>
          </w:p>
        </w:tc>
      </w:tr>
      <w:tr w:rsidR="00D05A69" w:rsidRPr="00A45426" w:rsidTr="00F95F2A">
        <w:tblPrEx>
          <w:tblCellMar>
            <w:left w:w="108" w:type="dxa"/>
            <w:right w:w="108" w:type="dxa"/>
          </w:tblCellMar>
        </w:tblPrEx>
        <w:trPr>
          <w:gridAfter w:val="1"/>
          <w:wAfter w:w="8" w:type="dxa"/>
          <w:trHeight w:val="255"/>
          <w:jc w:val="center"/>
        </w:trPr>
        <w:tc>
          <w:tcPr>
            <w:tcW w:w="5102"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Judicial</w:t>
            </w:r>
          </w:p>
        </w:tc>
        <w:tc>
          <w:tcPr>
            <w:tcW w:w="2193"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64,575,211,084</w:t>
            </w:r>
          </w:p>
        </w:tc>
        <w:tc>
          <w:tcPr>
            <w:tcW w:w="2221"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71,699,479,930</w:t>
            </w:r>
          </w:p>
        </w:tc>
      </w:tr>
      <w:tr w:rsidR="00D05A69" w:rsidRPr="00A45426" w:rsidTr="00F95F2A">
        <w:tblPrEx>
          <w:tblCellMar>
            <w:left w:w="108" w:type="dxa"/>
            <w:right w:w="108" w:type="dxa"/>
          </w:tblCellMar>
        </w:tblPrEx>
        <w:trPr>
          <w:gridAfter w:val="1"/>
          <w:wAfter w:w="8" w:type="dxa"/>
          <w:trHeight w:val="255"/>
          <w:jc w:val="center"/>
        </w:trPr>
        <w:tc>
          <w:tcPr>
            <w:tcW w:w="5102"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Órganos Autónomos</w:t>
            </w:r>
          </w:p>
        </w:tc>
        <w:tc>
          <w:tcPr>
            <w:tcW w:w="2193"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35,370,992,844</w:t>
            </w:r>
          </w:p>
        </w:tc>
        <w:tc>
          <w:tcPr>
            <w:tcW w:w="2221"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41,047,573,013</w:t>
            </w:r>
          </w:p>
        </w:tc>
      </w:tr>
      <w:tr w:rsidR="00AD4EC2" w:rsidRPr="00A45426" w:rsidTr="00F95F2A">
        <w:tblPrEx>
          <w:tblCellMar>
            <w:left w:w="108" w:type="dxa"/>
            <w:right w:w="108" w:type="dxa"/>
          </w:tblCellMar>
        </w:tblPrEx>
        <w:trPr>
          <w:gridAfter w:val="1"/>
          <w:wAfter w:w="8" w:type="dxa"/>
          <w:trHeight w:val="255"/>
          <w:jc w:val="center"/>
        </w:trPr>
        <w:tc>
          <w:tcPr>
            <w:tcW w:w="5102" w:type="dxa"/>
            <w:tcBorders>
              <w:bottom w:val="single" w:sz="12" w:space="0" w:color="808080"/>
            </w:tcBorders>
            <w:shd w:val="clear" w:color="auto" w:fill="F2F2F2"/>
            <w:vAlign w:val="center"/>
          </w:tcPr>
          <w:p w:rsidR="00AD4EC2" w:rsidRPr="00A45426" w:rsidRDefault="00AD4EC2" w:rsidP="00AD4EC2">
            <w:pPr>
              <w:spacing w:after="0" w:line="240" w:lineRule="auto"/>
              <w:jc w:val="right"/>
              <w:rPr>
                <w:rFonts w:ascii="Montserrat" w:eastAsia="Times New Roman" w:hAnsi="Montserrat" w:cs="Arial"/>
                <w:b/>
                <w:sz w:val="15"/>
                <w:szCs w:val="15"/>
              </w:rPr>
            </w:pPr>
            <w:r w:rsidRPr="00A45426">
              <w:rPr>
                <w:rFonts w:ascii="Montserrat" w:eastAsia="Times New Roman" w:hAnsi="Montserrat" w:cs="Arial"/>
                <w:b/>
                <w:sz w:val="15"/>
                <w:szCs w:val="15"/>
              </w:rPr>
              <w:t>Suma Gastos y Otras Pérdidas</w:t>
            </w:r>
          </w:p>
        </w:tc>
        <w:tc>
          <w:tcPr>
            <w:tcW w:w="2193" w:type="dxa"/>
            <w:tcBorders>
              <w:bottom w:val="single" w:sz="12" w:space="0" w:color="808080"/>
            </w:tcBorders>
            <w:shd w:val="clear" w:color="auto" w:fill="F2F2F2"/>
            <w:vAlign w:val="center"/>
          </w:tcPr>
          <w:p w:rsidR="00AD4EC2" w:rsidRDefault="00AD4EC2" w:rsidP="00AD4EC2">
            <w:pPr>
              <w:spacing w:after="0" w:line="240" w:lineRule="auto"/>
              <w:jc w:val="right"/>
              <w:rPr>
                <w:rFonts w:ascii="Soberana Sans Light" w:hAnsi="Soberana Sans Light" w:cs="Arial"/>
                <w:b/>
                <w:bCs/>
                <w:sz w:val="16"/>
                <w:szCs w:val="16"/>
                <w:lang w:val="es-MX" w:eastAsia="es-MX"/>
              </w:rPr>
            </w:pPr>
            <w:r>
              <w:rPr>
                <w:rFonts w:ascii="Soberana Sans Light" w:hAnsi="Soberana Sans Light" w:cs="Arial"/>
                <w:b/>
                <w:bCs/>
                <w:sz w:val="16"/>
                <w:szCs w:val="16"/>
              </w:rPr>
              <w:t>4,800,466,465,551</w:t>
            </w:r>
          </w:p>
        </w:tc>
        <w:tc>
          <w:tcPr>
            <w:tcW w:w="2221" w:type="dxa"/>
            <w:gridSpan w:val="2"/>
            <w:tcBorders>
              <w:bottom w:val="single" w:sz="12" w:space="0" w:color="808080"/>
            </w:tcBorders>
            <w:shd w:val="clear" w:color="auto" w:fill="F2F2F2"/>
            <w:vAlign w:val="center"/>
          </w:tcPr>
          <w:p w:rsidR="00AD4EC2" w:rsidRDefault="00AD4EC2" w:rsidP="00AD4EC2">
            <w:pPr>
              <w:spacing w:after="0" w:line="240" w:lineRule="auto"/>
              <w:jc w:val="right"/>
              <w:rPr>
                <w:rFonts w:ascii="Soberana Sans Light" w:hAnsi="Soberana Sans Light" w:cs="Arial"/>
                <w:b/>
                <w:bCs/>
                <w:sz w:val="16"/>
                <w:szCs w:val="16"/>
              </w:rPr>
            </w:pPr>
            <w:r>
              <w:rPr>
                <w:rFonts w:ascii="Soberana Sans Light" w:hAnsi="Soberana Sans Light" w:cs="Arial"/>
                <w:b/>
                <w:bCs/>
                <w:sz w:val="16"/>
                <w:szCs w:val="16"/>
              </w:rPr>
              <w:t>4,746,891,359,562</w:t>
            </w:r>
          </w:p>
        </w:tc>
      </w:tr>
    </w:tbl>
    <w:p w:rsidR="00063B57" w:rsidRDefault="00063B57" w:rsidP="006C39AA">
      <w:pPr>
        <w:spacing w:after="120" w:line="250" w:lineRule="exact"/>
        <w:jc w:val="both"/>
        <w:rPr>
          <w:rFonts w:ascii="Montserrat" w:hAnsi="Montserrat" w:cs="Arial"/>
          <w:spacing w:val="-1"/>
          <w:sz w:val="18"/>
          <w:szCs w:val="18"/>
        </w:rPr>
      </w:pPr>
    </w:p>
    <w:p w:rsidR="00D32F83" w:rsidRDefault="00D32F83" w:rsidP="00700B72">
      <w:pPr>
        <w:spacing w:after="120" w:line="250" w:lineRule="exact"/>
        <w:jc w:val="both"/>
        <w:rPr>
          <w:rFonts w:ascii="Montserrat" w:hAnsi="Montserrat"/>
          <w:sz w:val="18"/>
          <w:szCs w:val="18"/>
        </w:rPr>
      </w:pPr>
    </w:p>
    <w:p w:rsidR="00700B72" w:rsidRPr="00DD6126" w:rsidRDefault="00700B72" w:rsidP="00700B72">
      <w:pPr>
        <w:spacing w:after="120" w:line="250" w:lineRule="exact"/>
        <w:jc w:val="both"/>
        <w:rPr>
          <w:rFonts w:ascii="Montserrat" w:hAnsi="Montserrat"/>
          <w:sz w:val="18"/>
          <w:szCs w:val="18"/>
        </w:rPr>
      </w:pPr>
      <w:r>
        <w:rPr>
          <w:rFonts w:ascii="Montserrat" w:hAnsi="Montserrat"/>
          <w:sz w:val="18"/>
          <w:szCs w:val="18"/>
        </w:rPr>
        <w:t>C</w:t>
      </w:r>
      <w:r w:rsidRPr="00BB452F">
        <w:rPr>
          <w:rFonts w:ascii="Montserrat" w:hAnsi="Montserrat"/>
          <w:sz w:val="18"/>
          <w:szCs w:val="18"/>
        </w:rPr>
        <w:t>on base en el “Acuerdo por el que se reforma la Norma en materia de consolidación de Estados Financieros y demás información</w:t>
      </w:r>
      <w:r>
        <w:rPr>
          <w:rFonts w:ascii="Montserrat" w:hAnsi="Montserrat"/>
          <w:sz w:val="18"/>
          <w:szCs w:val="18"/>
        </w:rPr>
        <w:t xml:space="preserve"> contable” emitida por el </w:t>
      </w:r>
      <w:proofErr w:type="spellStart"/>
      <w:r>
        <w:rPr>
          <w:rFonts w:ascii="Montserrat" w:hAnsi="Montserrat"/>
          <w:sz w:val="18"/>
          <w:szCs w:val="18"/>
        </w:rPr>
        <w:t>CONAC</w:t>
      </w:r>
      <w:proofErr w:type="spellEnd"/>
      <w:r w:rsidRPr="000D5852">
        <w:rPr>
          <w:rFonts w:ascii="Montserrat" w:hAnsi="Montserrat"/>
          <w:sz w:val="18"/>
          <w:szCs w:val="18"/>
        </w:rPr>
        <w:t>, se deben eliminar las transacciones generadas por una relación de Ingreso-Gasto por conceptos de Transferencias, Asignaciones, Subsidios y Subvencio</w:t>
      </w:r>
      <w:r>
        <w:rPr>
          <w:rFonts w:ascii="Montserrat" w:hAnsi="Montserrat"/>
          <w:sz w:val="18"/>
          <w:szCs w:val="18"/>
        </w:rPr>
        <w:t xml:space="preserve">nes, y Pensiones y Jubilaciones, que para 2019 ascendió a </w:t>
      </w:r>
      <w:r w:rsidRPr="00BB452F">
        <w:rPr>
          <w:rFonts w:ascii="Montserrat" w:hAnsi="Montserrat"/>
          <w:sz w:val="18"/>
          <w:szCs w:val="18"/>
        </w:rPr>
        <w:t>111</w:t>
      </w:r>
      <w:r>
        <w:rPr>
          <w:rFonts w:ascii="Montserrat" w:hAnsi="Montserrat"/>
          <w:sz w:val="18"/>
          <w:szCs w:val="18"/>
        </w:rPr>
        <w:t>,</w:t>
      </w:r>
      <w:r w:rsidRPr="00BB452F">
        <w:rPr>
          <w:rFonts w:ascii="Montserrat" w:hAnsi="Montserrat"/>
          <w:sz w:val="18"/>
          <w:szCs w:val="18"/>
        </w:rPr>
        <w:t>689</w:t>
      </w:r>
      <w:r>
        <w:rPr>
          <w:rFonts w:ascii="Montserrat" w:hAnsi="Montserrat"/>
          <w:sz w:val="18"/>
          <w:szCs w:val="18"/>
        </w:rPr>
        <w:t>,</w:t>
      </w:r>
      <w:r w:rsidRPr="00BB452F">
        <w:rPr>
          <w:rFonts w:ascii="Montserrat" w:hAnsi="Montserrat"/>
          <w:sz w:val="18"/>
          <w:szCs w:val="18"/>
        </w:rPr>
        <w:t>299</w:t>
      </w:r>
      <w:r>
        <w:rPr>
          <w:rFonts w:ascii="Montserrat" w:hAnsi="Montserrat"/>
          <w:sz w:val="18"/>
          <w:szCs w:val="18"/>
        </w:rPr>
        <w:t>,</w:t>
      </w:r>
      <w:r w:rsidRPr="00BB452F">
        <w:rPr>
          <w:rFonts w:ascii="Montserrat" w:hAnsi="Montserrat"/>
          <w:sz w:val="18"/>
          <w:szCs w:val="18"/>
        </w:rPr>
        <w:t>407</w:t>
      </w:r>
      <w:r>
        <w:rPr>
          <w:rFonts w:ascii="Montserrat" w:hAnsi="Montserrat"/>
          <w:sz w:val="18"/>
          <w:szCs w:val="18"/>
        </w:rPr>
        <w:t xml:space="preserve"> </w:t>
      </w:r>
      <w:r w:rsidRPr="00BB452F">
        <w:rPr>
          <w:rFonts w:ascii="Montserrat" w:hAnsi="Montserrat"/>
          <w:sz w:val="18"/>
          <w:szCs w:val="18"/>
        </w:rPr>
        <w:t>pesos</w:t>
      </w:r>
      <w:r w:rsidR="009327D8">
        <w:rPr>
          <w:rFonts w:ascii="Montserrat" w:hAnsi="Montserrat"/>
          <w:sz w:val="18"/>
          <w:szCs w:val="18"/>
        </w:rPr>
        <w:t xml:space="preserve"> </w:t>
      </w:r>
      <w:r w:rsidR="009327D8" w:rsidRPr="009327D8">
        <w:rPr>
          <w:rFonts w:ascii="Montserrat" w:hAnsi="Montserrat"/>
          <w:sz w:val="18"/>
          <w:szCs w:val="18"/>
        </w:rPr>
        <w:t>y es la diferencia que se puede observar con el siguiente cuadro, respecto al total de gastos y otras pérdidas del Poder Ejecutivo, ya que el rubro en mención fue al que se le realizó la eliminación conforme a la normatividad emitida</w:t>
      </w:r>
      <w:r>
        <w:rPr>
          <w:rFonts w:ascii="Montserrat" w:hAnsi="Montserrat"/>
          <w:sz w:val="18"/>
          <w:szCs w:val="18"/>
        </w:rPr>
        <w:t>.</w:t>
      </w:r>
    </w:p>
    <w:p w:rsidR="00311D54" w:rsidRDefault="006C6FCA" w:rsidP="006C39AA">
      <w:pPr>
        <w:spacing w:after="120" w:line="250" w:lineRule="exact"/>
        <w:jc w:val="both"/>
        <w:rPr>
          <w:rFonts w:ascii="Montserrat" w:hAnsi="Montserrat" w:cs="Arial"/>
          <w:spacing w:val="-1"/>
          <w:sz w:val="18"/>
          <w:szCs w:val="18"/>
        </w:rPr>
      </w:pPr>
      <w:r>
        <w:rPr>
          <w:rFonts w:ascii="Montserrat" w:hAnsi="Montserrat" w:cs="Arial"/>
          <w:spacing w:val="-1"/>
          <w:sz w:val="18"/>
          <w:szCs w:val="18"/>
        </w:rPr>
        <w:t>E</w:t>
      </w:r>
      <w:r w:rsidRPr="00311D54">
        <w:rPr>
          <w:rFonts w:ascii="Montserrat" w:hAnsi="Montserrat" w:cs="Arial"/>
          <w:spacing w:val="-1"/>
          <w:sz w:val="18"/>
          <w:szCs w:val="18"/>
        </w:rPr>
        <w:t xml:space="preserve">l Poder Ejecutivo </w:t>
      </w:r>
      <w:r w:rsidRPr="004A3598">
        <w:rPr>
          <w:rFonts w:ascii="Montserrat" w:hAnsi="Montserrat" w:cs="Arial"/>
          <w:spacing w:val="-1"/>
          <w:sz w:val="18"/>
          <w:szCs w:val="18"/>
        </w:rPr>
        <w:t xml:space="preserve">representa el </w:t>
      </w:r>
      <w:r w:rsidR="00AD4EC2">
        <w:rPr>
          <w:rFonts w:ascii="Montserrat" w:hAnsi="Montserrat" w:cs="Arial"/>
          <w:spacing w:val="-1"/>
          <w:sz w:val="18"/>
          <w:szCs w:val="18"/>
        </w:rPr>
        <w:t>97.63</w:t>
      </w:r>
      <w:r w:rsidRPr="004A3598">
        <w:rPr>
          <w:rFonts w:ascii="Montserrat" w:hAnsi="Montserrat" w:cs="Arial"/>
          <w:spacing w:val="-1"/>
          <w:sz w:val="18"/>
          <w:szCs w:val="18"/>
        </w:rPr>
        <w:t>% del total</w:t>
      </w:r>
      <w:r w:rsidRPr="00311D54">
        <w:rPr>
          <w:rFonts w:ascii="Montserrat" w:hAnsi="Montserrat" w:cs="Arial"/>
          <w:spacing w:val="-1"/>
          <w:sz w:val="18"/>
          <w:szCs w:val="18"/>
        </w:rPr>
        <w:t xml:space="preserve"> </w:t>
      </w:r>
      <w:r w:rsidR="00311D54" w:rsidRPr="00311D54">
        <w:rPr>
          <w:rFonts w:ascii="Montserrat" w:hAnsi="Montserrat" w:cs="Arial"/>
          <w:spacing w:val="-1"/>
          <w:sz w:val="18"/>
          <w:szCs w:val="18"/>
        </w:rPr>
        <w:t xml:space="preserve"> de Gastos y Otras Pérdidas del Gobierno Federal, </w:t>
      </w:r>
      <w:r>
        <w:rPr>
          <w:rFonts w:ascii="Montserrat" w:hAnsi="Montserrat" w:cs="Arial"/>
          <w:spacing w:val="-1"/>
          <w:sz w:val="18"/>
          <w:szCs w:val="18"/>
        </w:rPr>
        <w:t xml:space="preserve">su integración </w:t>
      </w:r>
      <w:r w:rsidR="00311D54" w:rsidRPr="00311D54">
        <w:rPr>
          <w:rFonts w:ascii="Montserrat" w:hAnsi="Montserrat" w:cs="Arial"/>
          <w:spacing w:val="-1"/>
          <w:sz w:val="18"/>
          <w:szCs w:val="18"/>
        </w:rPr>
        <w:t>se presenta a continuación:</w:t>
      </w:r>
    </w:p>
    <w:p w:rsidR="00311D54" w:rsidRPr="0055008E" w:rsidRDefault="00311D54" w:rsidP="000368D0">
      <w:pPr>
        <w:spacing w:after="60" w:line="240" w:lineRule="auto"/>
        <w:jc w:val="center"/>
        <w:rPr>
          <w:rFonts w:ascii="Montserrat" w:hAnsi="Montserrat" w:cs="Arial"/>
          <w:spacing w:val="-1"/>
          <w:sz w:val="16"/>
          <w:szCs w:val="16"/>
        </w:rPr>
      </w:pPr>
      <w:r w:rsidRPr="0055008E">
        <w:rPr>
          <w:rFonts w:ascii="Montserrat" w:eastAsia="Times New Roman" w:hAnsi="Montserrat" w:cs="Calibri"/>
          <w:bCs/>
          <w:sz w:val="16"/>
          <w:szCs w:val="16"/>
        </w:rPr>
        <w:t>(Pesos)</w:t>
      </w:r>
    </w:p>
    <w:tbl>
      <w:tblPr>
        <w:tblW w:w="8754" w:type="dxa"/>
        <w:jc w:val="center"/>
        <w:tblCellMar>
          <w:left w:w="70" w:type="dxa"/>
          <w:right w:w="70" w:type="dxa"/>
        </w:tblCellMar>
        <w:tblLook w:val="04A0" w:firstRow="1" w:lastRow="0" w:firstColumn="1" w:lastColumn="0" w:noHBand="0" w:noVBand="1"/>
      </w:tblPr>
      <w:tblGrid>
        <w:gridCol w:w="4786"/>
        <w:gridCol w:w="1984"/>
        <w:gridCol w:w="1984"/>
      </w:tblGrid>
      <w:tr w:rsidR="00CD2E65" w:rsidRPr="00311D54" w:rsidTr="0055008E">
        <w:trPr>
          <w:trHeight w:val="57"/>
          <w:jc w:val="center"/>
        </w:trPr>
        <w:tc>
          <w:tcPr>
            <w:tcW w:w="8754" w:type="dxa"/>
            <w:gridSpan w:val="3"/>
            <w:tcBorders>
              <w:top w:val="single" w:sz="12" w:space="0" w:color="808080"/>
            </w:tcBorders>
            <w:shd w:val="clear" w:color="auto" w:fill="auto"/>
            <w:noWrap/>
            <w:vAlign w:val="center"/>
          </w:tcPr>
          <w:p w:rsidR="00CD2E65" w:rsidRPr="00983930" w:rsidRDefault="00CD2E65" w:rsidP="0051403D">
            <w:pPr>
              <w:spacing w:after="0" w:line="240" w:lineRule="auto"/>
              <w:jc w:val="center"/>
              <w:rPr>
                <w:rFonts w:ascii="Montserrat" w:eastAsia="Times New Roman" w:hAnsi="Montserrat" w:cs="Calibri"/>
                <w:b/>
                <w:bCs/>
                <w:color w:val="FFFFFF"/>
                <w:sz w:val="4"/>
                <w:szCs w:val="4"/>
              </w:rPr>
            </w:pPr>
          </w:p>
        </w:tc>
      </w:tr>
      <w:tr w:rsidR="00311D54" w:rsidRPr="00311D54" w:rsidTr="0055008E">
        <w:trPr>
          <w:trHeight w:val="317"/>
          <w:jc w:val="center"/>
        </w:trPr>
        <w:tc>
          <w:tcPr>
            <w:tcW w:w="4786" w:type="dxa"/>
            <w:tcBorders>
              <w:bottom w:val="double" w:sz="12" w:space="0" w:color="808080"/>
              <w:right w:val="single" w:sz="8" w:space="0" w:color="FFFFFF" w:themeColor="background1"/>
            </w:tcBorders>
            <w:shd w:val="clear" w:color="auto" w:fill="D4C19C"/>
            <w:noWrap/>
            <w:vAlign w:val="center"/>
            <w:hideMark/>
          </w:tcPr>
          <w:p w:rsidR="00311D54" w:rsidRPr="00CD2E65" w:rsidRDefault="00311D54" w:rsidP="0051403D">
            <w:pPr>
              <w:spacing w:after="0" w:line="240" w:lineRule="auto"/>
              <w:jc w:val="center"/>
              <w:rPr>
                <w:rFonts w:ascii="Montserrat" w:eastAsia="Times New Roman" w:hAnsi="Montserrat" w:cs="Calibri"/>
                <w:b/>
                <w:bCs/>
                <w:color w:val="FFFFFF"/>
                <w:sz w:val="18"/>
                <w:szCs w:val="18"/>
              </w:rPr>
            </w:pPr>
            <w:r w:rsidRPr="00CD2E65">
              <w:rPr>
                <w:rFonts w:ascii="Montserrat" w:eastAsia="Times New Roman" w:hAnsi="Montserrat" w:cs="Calibri"/>
                <w:b/>
                <w:bCs/>
                <w:color w:val="FFFFFF"/>
                <w:sz w:val="18"/>
                <w:szCs w:val="18"/>
              </w:rPr>
              <w:t>Cuenta</w:t>
            </w:r>
          </w:p>
        </w:tc>
        <w:tc>
          <w:tcPr>
            <w:tcW w:w="1984" w:type="dxa"/>
            <w:tcBorders>
              <w:left w:val="single" w:sz="8" w:space="0" w:color="FFFFFF" w:themeColor="background1"/>
              <w:bottom w:val="double" w:sz="12" w:space="0" w:color="808080"/>
              <w:right w:val="single" w:sz="8" w:space="0" w:color="FFFFFF" w:themeColor="background1"/>
            </w:tcBorders>
            <w:shd w:val="clear" w:color="auto" w:fill="D4C19C"/>
            <w:noWrap/>
            <w:vAlign w:val="center"/>
            <w:hideMark/>
          </w:tcPr>
          <w:p w:rsidR="00311D54" w:rsidRPr="00CD2E65" w:rsidRDefault="00837FCD" w:rsidP="0051403D">
            <w:pPr>
              <w:spacing w:after="0" w:line="240" w:lineRule="auto"/>
              <w:jc w:val="center"/>
              <w:rPr>
                <w:rFonts w:ascii="Montserrat" w:eastAsia="Times New Roman" w:hAnsi="Montserrat" w:cs="Calibri"/>
                <w:b/>
                <w:bCs/>
                <w:color w:val="FFFFFF"/>
                <w:sz w:val="18"/>
                <w:szCs w:val="18"/>
              </w:rPr>
            </w:pPr>
            <w:r>
              <w:rPr>
                <w:rFonts w:ascii="Montserrat" w:eastAsia="Times New Roman" w:hAnsi="Montserrat" w:cs="Calibri"/>
                <w:b/>
                <w:bCs/>
                <w:color w:val="FFFFFF"/>
                <w:sz w:val="18"/>
                <w:szCs w:val="18"/>
              </w:rPr>
              <w:t>2019</w:t>
            </w:r>
          </w:p>
        </w:tc>
        <w:tc>
          <w:tcPr>
            <w:tcW w:w="1984" w:type="dxa"/>
            <w:tcBorders>
              <w:left w:val="single" w:sz="8" w:space="0" w:color="FFFFFF" w:themeColor="background1"/>
              <w:bottom w:val="double" w:sz="12" w:space="0" w:color="808080"/>
            </w:tcBorders>
            <w:shd w:val="clear" w:color="auto" w:fill="D4C19C"/>
            <w:vAlign w:val="center"/>
            <w:hideMark/>
          </w:tcPr>
          <w:p w:rsidR="00311D54" w:rsidRPr="00CD2E65" w:rsidRDefault="00837FCD" w:rsidP="0051403D">
            <w:pPr>
              <w:spacing w:after="0" w:line="240" w:lineRule="auto"/>
              <w:jc w:val="center"/>
              <w:rPr>
                <w:rFonts w:ascii="Montserrat" w:eastAsia="Times New Roman" w:hAnsi="Montserrat" w:cs="Calibri"/>
                <w:b/>
                <w:bCs/>
                <w:color w:val="FFFFFF"/>
                <w:sz w:val="18"/>
                <w:szCs w:val="18"/>
              </w:rPr>
            </w:pPr>
            <w:r>
              <w:rPr>
                <w:rFonts w:ascii="Montserrat" w:eastAsia="Times New Roman" w:hAnsi="Montserrat" w:cs="Calibri"/>
                <w:b/>
                <w:bCs/>
                <w:color w:val="FFFFFF"/>
                <w:sz w:val="18"/>
                <w:szCs w:val="18"/>
              </w:rPr>
              <w:t>2018</w:t>
            </w:r>
          </w:p>
        </w:tc>
      </w:tr>
      <w:tr w:rsidR="00E03360" w:rsidRPr="00A45426" w:rsidTr="00885684">
        <w:trPr>
          <w:trHeight w:val="215"/>
          <w:jc w:val="center"/>
        </w:trPr>
        <w:tc>
          <w:tcPr>
            <w:tcW w:w="4786" w:type="dxa"/>
            <w:tcBorders>
              <w:top w:val="double" w:sz="12" w:space="0" w:color="808080"/>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sz w:val="15"/>
                <w:szCs w:val="15"/>
              </w:rPr>
            </w:pPr>
            <w:r w:rsidRPr="00A45426">
              <w:rPr>
                <w:rFonts w:ascii="Montserrat" w:eastAsia="Times New Roman" w:hAnsi="Montserrat" w:cs="Calibri"/>
                <w:sz w:val="15"/>
                <w:szCs w:val="15"/>
              </w:rPr>
              <w:t>Gastos de Funcionamiento</w:t>
            </w:r>
          </w:p>
        </w:tc>
        <w:tc>
          <w:tcPr>
            <w:tcW w:w="1984" w:type="dxa"/>
            <w:tcBorders>
              <w:top w:val="double" w:sz="12" w:space="0" w:color="808080"/>
            </w:tcBorders>
            <w:shd w:val="clear" w:color="auto" w:fill="F2F2F2"/>
            <w:noWrap/>
            <w:vAlign w:val="center"/>
          </w:tcPr>
          <w:p w:rsidR="00E03360" w:rsidRPr="00A45426" w:rsidRDefault="00E03360" w:rsidP="00E03360">
            <w:pPr>
              <w:spacing w:after="0" w:line="240" w:lineRule="auto"/>
              <w:jc w:val="right"/>
              <w:rPr>
                <w:rFonts w:ascii="Montserrat" w:hAnsi="Montserrat" w:cs="Calibri"/>
                <w:sz w:val="15"/>
                <w:szCs w:val="15"/>
                <w:lang w:val="es-MX" w:eastAsia="es-MX"/>
              </w:rPr>
            </w:pPr>
            <w:r w:rsidRPr="00A45426">
              <w:rPr>
                <w:rFonts w:ascii="Montserrat" w:hAnsi="Montserrat" w:cs="Arial"/>
                <w:color w:val="000000"/>
                <w:sz w:val="15"/>
                <w:szCs w:val="15"/>
              </w:rPr>
              <w:t>389,040,024,372</w:t>
            </w:r>
          </w:p>
        </w:tc>
        <w:tc>
          <w:tcPr>
            <w:tcW w:w="1984" w:type="dxa"/>
            <w:tcBorders>
              <w:top w:val="double" w:sz="12" w:space="0" w:color="808080"/>
            </w:tcBorders>
            <w:shd w:val="clear" w:color="auto" w:fill="F2F2F2"/>
            <w:vAlign w:val="center"/>
            <w:hideMark/>
          </w:tcPr>
          <w:p w:rsidR="00E03360" w:rsidRPr="00236500" w:rsidRDefault="00236500" w:rsidP="00236500">
            <w:pPr>
              <w:spacing w:after="0" w:line="240" w:lineRule="auto"/>
              <w:jc w:val="right"/>
              <w:rPr>
                <w:rFonts w:ascii="Montserrat" w:hAnsi="Montserrat" w:cs="Arial"/>
                <w:color w:val="000000"/>
                <w:sz w:val="15"/>
                <w:szCs w:val="15"/>
              </w:rPr>
            </w:pPr>
            <w:r w:rsidRPr="00236500">
              <w:rPr>
                <w:rFonts w:ascii="Montserrat" w:hAnsi="Montserrat" w:cs="Arial"/>
                <w:color w:val="000000"/>
                <w:sz w:val="15"/>
                <w:szCs w:val="15"/>
              </w:rPr>
              <w:t xml:space="preserve">425,965,945,667 </w:t>
            </w:r>
          </w:p>
        </w:tc>
      </w:tr>
      <w:tr w:rsidR="00E03360" w:rsidRPr="00A45426" w:rsidTr="00885684">
        <w:trPr>
          <w:trHeight w:val="215"/>
          <w:jc w:val="center"/>
        </w:trPr>
        <w:tc>
          <w:tcPr>
            <w:tcW w:w="4786"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sz w:val="15"/>
                <w:szCs w:val="15"/>
              </w:rPr>
            </w:pPr>
            <w:r w:rsidRPr="00A45426">
              <w:rPr>
                <w:rFonts w:ascii="Montserrat" w:eastAsia="Times New Roman" w:hAnsi="Montserrat" w:cs="Calibri"/>
                <w:sz w:val="15"/>
                <w:szCs w:val="15"/>
              </w:rPr>
              <w:t>Transferencias, Asignaciones, Subsidios y Otras Ayudas</w:t>
            </w:r>
          </w:p>
        </w:tc>
        <w:tc>
          <w:tcPr>
            <w:tcW w:w="1984" w:type="dxa"/>
            <w:tcBorders>
              <w:top w:val="nil"/>
            </w:tcBorders>
            <w:shd w:val="clear" w:color="auto" w:fill="F2F2F2"/>
            <w:noWrap/>
            <w:vAlign w:val="center"/>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Arial"/>
                <w:color w:val="000000"/>
                <w:sz w:val="15"/>
                <w:szCs w:val="15"/>
              </w:rPr>
              <w:t>1,672,025,360,428</w:t>
            </w:r>
          </w:p>
        </w:tc>
        <w:tc>
          <w:tcPr>
            <w:tcW w:w="1984" w:type="dxa"/>
            <w:tcBorders>
              <w:top w:val="nil"/>
            </w:tcBorders>
            <w:shd w:val="clear" w:color="auto" w:fill="F2F2F2"/>
            <w:vAlign w:val="center"/>
            <w:hideMark/>
          </w:tcPr>
          <w:p w:rsidR="00E03360" w:rsidRPr="00236500" w:rsidRDefault="00236500" w:rsidP="00236500">
            <w:pPr>
              <w:spacing w:after="0" w:line="240" w:lineRule="auto"/>
              <w:jc w:val="right"/>
              <w:rPr>
                <w:rFonts w:ascii="Montserrat" w:hAnsi="Montserrat" w:cs="Arial"/>
                <w:color w:val="000000"/>
                <w:sz w:val="15"/>
                <w:szCs w:val="15"/>
              </w:rPr>
            </w:pPr>
            <w:r w:rsidRPr="00236500">
              <w:rPr>
                <w:rFonts w:ascii="Montserrat" w:hAnsi="Montserrat" w:cs="Arial"/>
                <w:color w:val="000000"/>
                <w:sz w:val="15"/>
                <w:szCs w:val="15"/>
              </w:rPr>
              <w:t xml:space="preserve">1,629,133,818,691 </w:t>
            </w:r>
          </w:p>
        </w:tc>
      </w:tr>
      <w:tr w:rsidR="00E03360" w:rsidRPr="00A45426" w:rsidTr="00885684">
        <w:trPr>
          <w:trHeight w:val="215"/>
          <w:jc w:val="center"/>
        </w:trPr>
        <w:tc>
          <w:tcPr>
            <w:tcW w:w="4786"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sz w:val="15"/>
                <w:szCs w:val="15"/>
              </w:rPr>
            </w:pPr>
            <w:r w:rsidRPr="00A45426">
              <w:rPr>
                <w:rFonts w:ascii="Montserrat" w:eastAsia="Times New Roman" w:hAnsi="Montserrat" w:cs="Calibri"/>
                <w:sz w:val="15"/>
                <w:szCs w:val="15"/>
              </w:rPr>
              <w:t>Participaciones y Aportaciones</w:t>
            </w:r>
          </w:p>
        </w:tc>
        <w:tc>
          <w:tcPr>
            <w:tcW w:w="1984" w:type="dxa"/>
            <w:tcBorders>
              <w:top w:val="nil"/>
            </w:tcBorders>
            <w:shd w:val="clear" w:color="auto" w:fill="F2F2F2"/>
            <w:noWrap/>
            <w:vAlign w:val="center"/>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Arial"/>
                <w:color w:val="000000"/>
                <w:sz w:val="15"/>
                <w:szCs w:val="15"/>
              </w:rPr>
              <w:t>1,659,095,845,429</w:t>
            </w:r>
          </w:p>
        </w:tc>
        <w:tc>
          <w:tcPr>
            <w:tcW w:w="1984" w:type="dxa"/>
            <w:tcBorders>
              <w:top w:val="nil"/>
            </w:tcBorders>
            <w:shd w:val="clear" w:color="auto" w:fill="F2F2F2"/>
            <w:vAlign w:val="center"/>
            <w:hideMark/>
          </w:tcPr>
          <w:p w:rsidR="00E03360" w:rsidRPr="00236500" w:rsidRDefault="00236500" w:rsidP="00236500">
            <w:pPr>
              <w:spacing w:after="0" w:line="240" w:lineRule="auto"/>
              <w:jc w:val="right"/>
              <w:rPr>
                <w:rFonts w:ascii="Montserrat" w:hAnsi="Montserrat" w:cs="Arial"/>
                <w:color w:val="000000"/>
                <w:sz w:val="15"/>
                <w:szCs w:val="15"/>
              </w:rPr>
            </w:pPr>
            <w:r w:rsidRPr="00236500">
              <w:rPr>
                <w:rFonts w:ascii="Montserrat" w:hAnsi="Montserrat" w:cs="Arial"/>
                <w:color w:val="000000"/>
                <w:sz w:val="15"/>
                <w:szCs w:val="15"/>
              </w:rPr>
              <w:t xml:space="preserve">1,580,482,374,000 </w:t>
            </w:r>
          </w:p>
        </w:tc>
      </w:tr>
      <w:tr w:rsidR="00E03360" w:rsidRPr="00A45426" w:rsidTr="00885684">
        <w:trPr>
          <w:trHeight w:val="215"/>
          <w:jc w:val="center"/>
        </w:trPr>
        <w:tc>
          <w:tcPr>
            <w:tcW w:w="4786"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sz w:val="15"/>
                <w:szCs w:val="15"/>
              </w:rPr>
            </w:pPr>
            <w:r w:rsidRPr="00A45426">
              <w:rPr>
                <w:rFonts w:ascii="Montserrat" w:eastAsia="Times New Roman" w:hAnsi="Montserrat" w:cs="Calibri"/>
                <w:sz w:val="15"/>
                <w:szCs w:val="15"/>
              </w:rPr>
              <w:t>Intereses, Comisiones y Otros Gastos de la Deuda Pública</w:t>
            </w:r>
          </w:p>
        </w:tc>
        <w:tc>
          <w:tcPr>
            <w:tcW w:w="1984" w:type="dxa"/>
            <w:tcBorders>
              <w:top w:val="nil"/>
            </w:tcBorders>
            <w:shd w:val="clear" w:color="auto" w:fill="F2F2F2"/>
            <w:noWrap/>
            <w:vAlign w:val="center"/>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Arial"/>
                <w:color w:val="000000"/>
                <w:sz w:val="15"/>
                <w:szCs w:val="15"/>
              </w:rPr>
              <w:t>552,220,339,031</w:t>
            </w:r>
          </w:p>
        </w:tc>
        <w:tc>
          <w:tcPr>
            <w:tcW w:w="1984" w:type="dxa"/>
            <w:tcBorders>
              <w:top w:val="nil"/>
            </w:tcBorders>
            <w:shd w:val="clear" w:color="auto" w:fill="F2F2F2"/>
            <w:vAlign w:val="center"/>
            <w:hideMark/>
          </w:tcPr>
          <w:p w:rsidR="00E03360" w:rsidRPr="00236500" w:rsidRDefault="00236500" w:rsidP="00236500">
            <w:pPr>
              <w:spacing w:after="0" w:line="240" w:lineRule="auto"/>
              <w:jc w:val="right"/>
              <w:rPr>
                <w:rFonts w:ascii="Montserrat" w:hAnsi="Montserrat" w:cs="Arial"/>
                <w:color w:val="000000"/>
                <w:sz w:val="15"/>
                <w:szCs w:val="15"/>
              </w:rPr>
            </w:pPr>
            <w:r w:rsidRPr="00236500">
              <w:rPr>
                <w:rFonts w:ascii="Montserrat" w:hAnsi="Montserrat" w:cs="Arial"/>
                <w:color w:val="000000"/>
                <w:sz w:val="15"/>
                <w:szCs w:val="15"/>
              </w:rPr>
              <w:t xml:space="preserve">491,043,245,073 </w:t>
            </w:r>
          </w:p>
        </w:tc>
      </w:tr>
      <w:tr w:rsidR="00E03360" w:rsidRPr="00A45426" w:rsidTr="00885684">
        <w:trPr>
          <w:trHeight w:val="215"/>
          <w:jc w:val="center"/>
        </w:trPr>
        <w:tc>
          <w:tcPr>
            <w:tcW w:w="4786"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sz w:val="15"/>
                <w:szCs w:val="15"/>
              </w:rPr>
            </w:pPr>
            <w:r w:rsidRPr="00A45426">
              <w:rPr>
                <w:rFonts w:ascii="Montserrat" w:eastAsia="Times New Roman" w:hAnsi="Montserrat" w:cs="Calibri"/>
                <w:sz w:val="15"/>
                <w:szCs w:val="15"/>
              </w:rPr>
              <w:t>Otros Gastos y Pérdidas Extraordinarias</w:t>
            </w:r>
          </w:p>
        </w:tc>
        <w:tc>
          <w:tcPr>
            <w:tcW w:w="1984" w:type="dxa"/>
            <w:tcBorders>
              <w:top w:val="nil"/>
            </w:tcBorders>
            <w:shd w:val="clear" w:color="auto" w:fill="F2F2F2"/>
            <w:noWrap/>
            <w:vAlign w:val="center"/>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Arial"/>
                <w:color w:val="000000"/>
                <w:sz w:val="15"/>
                <w:szCs w:val="15"/>
              </w:rPr>
              <w:t>526,375,572,516</w:t>
            </w:r>
          </w:p>
        </w:tc>
        <w:tc>
          <w:tcPr>
            <w:tcW w:w="1984" w:type="dxa"/>
            <w:tcBorders>
              <w:top w:val="nil"/>
            </w:tcBorders>
            <w:shd w:val="clear" w:color="auto" w:fill="F2F2F2"/>
            <w:vAlign w:val="center"/>
            <w:hideMark/>
          </w:tcPr>
          <w:p w:rsidR="00E03360" w:rsidRPr="00236500" w:rsidRDefault="00236500" w:rsidP="00236500">
            <w:pPr>
              <w:spacing w:after="0" w:line="240" w:lineRule="auto"/>
              <w:jc w:val="right"/>
              <w:rPr>
                <w:rFonts w:ascii="Montserrat" w:hAnsi="Montserrat" w:cs="Arial"/>
                <w:color w:val="000000"/>
                <w:sz w:val="15"/>
                <w:szCs w:val="15"/>
              </w:rPr>
            </w:pPr>
            <w:r w:rsidRPr="00236500">
              <w:rPr>
                <w:rFonts w:ascii="Montserrat" w:hAnsi="Montserrat" w:cs="Arial"/>
                <w:color w:val="000000"/>
                <w:sz w:val="15"/>
                <w:szCs w:val="15"/>
              </w:rPr>
              <w:t xml:space="preserve">620,042,575,905 </w:t>
            </w:r>
          </w:p>
        </w:tc>
      </w:tr>
      <w:tr w:rsidR="00E03360" w:rsidRPr="00A45426" w:rsidTr="00885684">
        <w:trPr>
          <w:trHeight w:val="215"/>
          <w:jc w:val="center"/>
        </w:trPr>
        <w:tc>
          <w:tcPr>
            <w:tcW w:w="4786"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sz w:val="15"/>
                <w:szCs w:val="15"/>
              </w:rPr>
            </w:pPr>
            <w:r w:rsidRPr="00A45426">
              <w:rPr>
                <w:rFonts w:ascii="Montserrat" w:eastAsia="Times New Roman" w:hAnsi="Montserrat" w:cs="Calibri"/>
                <w:sz w:val="15"/>
                <w:szCs w:val="15"/>
              </w:rPr>
              <w:t>Inversión Pública</w:t>
            </w:r>
          </w:p>
        </w:tc>
        <w:tc>
          <w:tcPr>
            <w:tcW w:w="1984" w:type="dxa"/>
            <w:tcBorders>
              <w:top w:val="nil"/>
            </w:tcBorders>
            <w:shd w:val="clear" w:color="auto" w:fill="F2F2F2"/>
            <w:noWrap/>
            <w:vAlign w:val="center"/>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Arial"/>
                <w:color w:val="000000"/>
                <w:sz w:val="15"/>
                <w:szCs w:val="15"/>
              </w:rPr>
              <w:t>0.00</w:t>
            </w:r>
          </w:p>
        </w:tc>
        <w:tc>
          <w:tcPr>
            <w:tcW w:w="1984" w:type="dxa"/>
            <w:tcBorders>
              <w:top w:val="nil"/>
            </w:tcBorders>
            <w:shd w:val="clear" w:color="auto" w:fill="F2F2F2"/>
            <w:vAlign w:val="center"/>
            <w:hideMark/>
          </w:tcPr>
          <w:p w:rsidR="00E03360" w:rsidRPr="00236500" w:rsidRDefault="00236500" w:rsidP="00236500">
            <w:pPr>
              <w:spacing w:after="0" w:line="240" w:lineRule="auto"/>
              <w:jc w:val="right"/>
              <w:rPr>
                <w:rFonts w:ascii="Montserrat" w:hAnsi="Montserrat" w:cs="Arial"/>
                <w:color w:val="000000"/>
                <w:sz w:val="15"/>
                <w:szCs w:val="15"/>
              </w:rPr>
            </w:pPr>
            <w:r w:rsidRPr="00236500">
              <w:rPr>
                <w:rFonts w:ascii="Montserrat" w:hAnsi="Montserrat" w:cs="Arial"/>
                <w:color w:val="000000"/>
                <w:sz w:val="15"/>
                <w:szCs w:val="15"/>
              </w:rPr>
              <w:t xml:space="preserve">3,820,958 </w:t>
            </w:r>
          </w:p>
        </w:tc>
      </w:tr>
      <w:tr w:rsidR="00E03360" w:rsidRPr="002A644F" w:rsidTr="00885684">
        <w:trPr>
          <w:trHeight w:val="215"/>
          <w:jc w:val="center"/>
        </w:trPr>
        <w:tc>
          <w:tcPr>
            <w:tcW w:w="4786" w:type="dxa"/>
            <w:tcBorders>
              <w:bottom w:val="single" w:sz="12" w:space="0" w:color="808080"/>
            </w:tcBorders>
            <w:shd w:val="clear" w:color="auto" w:fill="F2F2F2"/>
            <w:noWrap/>
            <w:vAlign w:val="center"/>
            <w:hideMark/>
          </w:tcPr>
          <w:p w:rsidR="00E03360" w:rsidRPr="00A45426" w:rsidRDefault="00E03360" w:rsidP="00E03360">
            <w:pPr>
              <w:spacing w:after="0" w:line="240" w:lineRule="auto"/>
              <w:ind w:left="170"/>
              <w:jc w:val="right"/>
              <w:rPr>
                <w:rFonts w:ascii="Montserrat" w:eastAsia="Times New Roman" w:hAnsi="Montserrat" w:cs="Calibri"/>
                <w:b/>
                <w:bCs/>
                <w:sz w:val="15"/>
                <w:szCs w:val="15"/>
              </w:rPr>
            </w:pPr>
            <w:r w:rsidRPr="00A45426">
              <w:rPr>
                <w:rFonts w:ascii="Montserrat" w:eastAsia="Times New Roman" w:hAnsi="Montserrat" w:cs="Calibri"/>
                <w:b/>
                <w:bCs/>
                <w:sz w:val="15"/>
                <w:szCs w:val="15"/>
              </w:rPr>
              <w:t>Suma de Gastos y Otras Pérdidas</w:t>
            </w:r>
          </w:p>
        </w:tc>
        <w:tc>
          <w:tcPr>
            <w:tcW w:w="1984" w:type="dxa"/>
            <w:tcBorders>
              <w:bottom w:val="single" w:sz="12" w:space="0" w:color="808080"/>
            </w:tcBorders>
            <w:shd w:val="clear" w:color="auto" w:fill="F2F2F2"/>
            <w:noWrap/>
            <w:vAlign w:val="center"/>
          </w:tcPr>
          <w:p w:rsidR="00E03360" w:rsidRPr="00A45426" w:rsidRDefault="00E03360" w:rsidP="00E03360">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hAnsi="Montserrat" w:cs="Arial"/>
                <w:b/>
                <w:bCs/>
                <w:color w:val="000000"/>
                <w:sz w:val="15"/>
                <w:szCs w:val="15"/>
              </w:rPr>
              <w:t>4,798,757,141,776</w:t>
            </w:r>
          </w:p>
        </w:tc>
        <w:tc>
          <w:tcPr>
            <w:tcW w:w="1984" w:type="dxa"/>
            <w:tcBorders>
              <w:bottom w:val="single" w:sz="12" w:space="0" w:color="808080"/>
            </w:tcBorders>
            <w:shd w:val="clear" w:color="auto" w:fill="F2F2F2"/>
            <w:vAlign w:val="center"/>
            <w:hideMark/>
          </w:tcPr>
          <w:p w:rsidR="00E03360" w:rsidRPr="002A644F" w:rsidRDefault="002A644F" w:rsidP="002A644F">
            <w:pPr>
              <w:pStyle w:val="Default"/>
              <w:jc w:val="right"/>
              <w:rPr>
                <w:rFonts w:ascii="Montserrat" w:eastAsia="Calibri" w:hAnsi="Montserrat" w:cs="Arial"/>
                <w:b/>
                <w:bCs/>
                <w:color w:val="000000"/>
                <w:sz w:val="15"/>
                <w:szCs w:val="15"/>
                <w:lang w:eastAsia="en-US"/>
              </w:rPr>
            </w:pPr>
            <w:r w:rsidRPr="002A644F">
              <w:rPr>
                <w:rFonts w:ascii="Montserrat" w:eastAsia="Calibri" w:hAnsi="Montserrat" w:cs="Arial"/>
                <w:b/>
                <w:bCs/>
                <w:color w:val="000000"/>
                <w:sz w:val="15"/>
                <w:szCs w:val="15"/>
                <w:lang w:eastAsia="en-US"/>
              </w:rPr>
              <w:t xml:space="preserve">4,746,671,780,293 </w:t>
            </w:r>
          </w:p>
        </w:tc>
      </w:tr>
    </w:tbl>
    <w:p w:rsidR="00311D54" w:rsidRPr="00311D54" w:rsidRDefault="00311D54" w:rsidP="00311D54">
      <w:pPr>
        <w:spacing w:line="250" w:lineRule="exact"/>
        <w:ind w:left="714"/>
        <w:jc w:val="both"/>
        <w:rPr>
          <w:rFonts w:ascii="Montserrat" w:hAnsi="Montserrat" w:cs="Arial"/>
          <w:spacing w:val="-1"/>
          <w:sz w:val="18"/>
          <w:szCs w:val="18"/>
        </w:rPr>
      </w:pPr>
    </w:p>
    <w:p w:rsidR="0079461C" w:rsidRPr="00DD6126" w:rsidRDefault="0079461C" w:rsidP="00DD6126">
      <w:pPr>
        <w:spacing w:after="120" w:line="250" w:lineRule="exact"/>
        <w:jc w:val="both"/>
        <w:rPr>
          <w:rFonts w:ascii="Montserrat" w:hAnsi="Montserrat"/>
          <w:sz w:val="18"/>
          <w:szCs w:val="18"/>
        </w:rPr>
      </w:pPr>
      <w:r w:rsidRPr="00DD6126">
        <w:rPr>
          <w:rFonts w:ascii="Montserrat" w:hAnsi="Montserrat"/>
          <w:sz w:val="18"/>
          <w:szCs w:val="18"/>
        </w:rPr>
        <w:t>La variación obedece principalmente al pago de subsidios; participaciones y aportaciones a las Entidades Federativas, y a un mayor pago de intereses, comisiones y otros gastos de la deuda pública.</w:t>
      </w:r>
    </w:p>
    <w:p w:rsidR="0079461C" w:rsidRPr="00DD6126" w:rsidRDefault="0079461C" w:rsidP="0079461C">
      <w:pPr>
        <w:spacing w:after="120" w:line="250" w:lineRule="exact"/>
        <w:jc w:val="both"/>
        <w:rPr>
          <w:rFonts w:ascii="Montserrat" w:hAnsi="Montserrat"/>
          <w:sz w:val="18"/>
          <w:szCs w:val="18"/>
        </w:rPr>
      </w:pPr>
      <w:r w:rsidRPr="00DD6126">
        <w:rPr>
          <w:rFonts w:ascii="Montserrat" w:hAnsi="Montserrat"/>
          <w:sz w:val="18"/>
          <w:szCs w:val="18"/>
        </w:rPr>
        <w:t>A su vez se presentan aquellos rubros que en forma individual representan el 10.0% o más de los gastos provenientes del Presupuesto de Egresos de la Federación (</w:t>
      </w:r>
      <w:proofErr w:type="spellStart"/>
      <w:r w:rsidRPr="00DD6126">
        <w:rPr>
          <w:rFonts w:ascii="Montserrat" w:hAnsi="Montserrat"/>
          <w:sz w:val="18"/>
          <w:szCs w:val="18"/>
        </w:rPr>
        <w:t>PEF</w:t>
      </w:r>
      <w:proofErr w:type="spellEnd"/>
      <w:r w:rsidRPr="00DD6126">
        <w:rPr>
          <w:rFonts w:ascii="Montserrat" w:hAnsi="Montserrat"/>
          <w:sz w:val="18"/>
          <w:szCs w:val="18"/>
        </w:rPr>
        <w:t>) 2019:</w:t>
      </w:r>
    </w:p>
    <w:p w:rsidR="00767789" w:rsidRPr="0055008E" w:rsidRDefault="00767789" w:rsidP="00767789">
      <w:pPr>
        <w:spacing w:after="0" w:line="250" w:lineRule="exact"/>
        <w:ind w:left="714"/>
        <w:jc w:val="center"/>
        <w:rPr>
          <w:rFonts w:ascii="Montserrat" w:hAnsi="Montserrat" w:cs="Arial"/>
          <w:spacing w:val="-1"/>
          <w:sz w:val="18"/>
          <w:szCs w:val="18"/>
        </w:rPr>
      </w:pPr>
      <w:r w:rsidRPr="0055008E">
        <w:rPr>
          <w:rFonts w:ascii="Montserrat" w:eastAsia="Times New Roman" w:hAnsi="Montserrat" w:cs="Calibri"/>
          <w:bCs/>
          <w:sz w:val="16"/>
          <w:szCs w:val="16"/>
          <w:lang w:val="es-MX" w:eastAsia="es-MX"/>
        </w:rPr>
        <w:t>(Pesos)</w:t>
      </w:r>
    </w:p>
    <w:tbl>
      <w:tblPr>
        <w:tblW w:w="8568" w:type="dxa"/>
        <w:jc w:val="center"/>
        <w:tblCellMar>
          <w:left w:w="70" w:type="dxa"/>
          <w:right w:w="70" w:type="dxa"/>
        </w:tblCellMar>
        <w:tblLook w:val="04A0" w:firstRow="1" w:lastRow="0" w:firstColumn="1" w:lastColumn="0" w:noHBand="0" w:noVBand="1"/>
      </w:tblPr>
      <w:tblGrid>
        <w:gridCol w:w="5630"/>
        <w:gridCol w:w="1560"/>
        <w:gridCol w:w="1378"/>
      </w:tblGrid>
      <w:tr w:rsidR="00767789" w:rsidRPr="006F0DF1" w:rsidTr="0055008E">
        <w:trPr>
          <w:trHeight w:val="57"/>
          <w:jc w:val="center"/>
        </w:trPr>
        <w:tc>
          <w:tcPr>
            <w:tcW w:w="8568" w:type="dxa"/>
            <w:gridSpan w:val="3"/>
            <w:tcBorders>
              <w:top w:val="single" w:sz="12" w:space="0" w:color="808080"/>
            </w:tcBorders>
            <w:shd w:val="clear" w:color="auto" w:fill="auto"/>
            <w:noWrap/>
            <w:vAlign w:val="center"/>
          </w:tcPr>
          <w:p w:rsidR="00767789" w:rsidRPr="00BC0F30" w:rsidRDefault="00767789" w:rsidP="0051403D">
            <w:pPr>
              <w:spacing w:after="0" w:line="240" w:lineRule="auto"/>
              <w:jc w:val="center"/>
              <w:rPr>
                <w:rFonts w:ascii="Montserrat" w:eastAsia="Times New Roman" w:hAnsi="Montserrat" w:cs="Calibri"/>
                <w:b/>
                <w:bCs/>
                <w:color w:val="FFFFFF"/>
                <w:sz w:val="4"/>
                <w:szCs w:val="4"/>
                <w:lang w:val="es-MX" w:eastAsia="es-MX"/>
              </w:rPr>
            </w:pPr>
          </w:p>
        </w:tc>
      </w:tr>
      <w:tr w:rsidR="00767789" w:rsidRPr="006F0DF1" w:rsidTr="00785EE2">
        <w:trPr>
          <w:trHeight w:val="317"/>
          <w:jc w:val="center"/>
        </w:trPr>
        <w:tc>
          <w:tcPr>
            <w:tcW w:w="5630" w:type="dxa"/>
            <w:tcBorders>
              <w:left w:val="single" w:sz="8" w:space="0" w:color="BFBFBF"/>
              <w:bottom w:val="double" w:sz="12" w:space="0" w:color="808080"/>
              <w:right w:val="single" w:sz="8" w:space="0" w:color="FFFFFF" w:themeColor="background1"/>
            </w:tcBorders>
            <w:shd w:val="clear" w:color="auto" w:fill="D4C19C"/>
            <w:noWrap/>
            <w:vAlign w:val="center"/>
            <w:hideMark/>
          </w:tcPr>
          <w:p w:rsidR="0055008E" w:rsidRPr="006F0DF1" w:rsidRDefault="00767789" w:rsidP="0055008E">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Cuenta</w:t>
            </w:r>
          </w:p>
        </w:tc>
        <w:tc>
          <w:tcPr>
            <w:tcW w:w="1560" w:type="dxa"/>
            <w:tcBorders>
              <w:left w:val="single" w:sz="8" w:space="0" w:color="FFFFFF" w:themeColor="background1"/>
              <w:bottom w:val="double" w:sz="12" w:space="0" w:color="808080"/>
              <w:right w:val="single" w:sz="8" w:space="0" w:color="FFFFFF" w:themeColor="background1"/>
            </w:tcBorders>
            <w:shd w:val="clear" w:color="auto" w:fill="D4C19C"/>
            <w:noWrap/>
            <w:vAlign w:val="center"/>
            <w:hideMark/>
          </w:tcPr>
          <w:p w:rsidR="00767789" w:rsidRPr="006F0DF1" w:rsidRDefault="00767789"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Importe</w:t>
            </w:r>
          </w:p>
        </w:tc>
        <w:tc>
          <w:tcPr>
            <w:tcW w:w="1378" w:type="dxa"/>
            <w:tcBorders>
              <w:left w:val="single" w:sz="8" w:space="0" w:color="FFFFFF" w:themeColor="background1"/>
              <w:bottom w:val="double" w:sz="12" w:space="0" w:color="808080"/>
              <w:right w:val="single" w:sz="8" w:space="0" w:color="BFBFBF"/>
            </w:tcBorders>
            <w:shd w:val="clear" w:color="auto" w:fill="D4C19C"/>
            <w:vAlign w:val="center"/>
            <w:hideMark/>
          </w:tcPr>
          <w:p w:rsidR="00767789" w:rsidRPr="006F0DF1" w:rsidRDefault="00767789"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 sobre Gasto</w:t>
            </w:r>
          </w:p>
        </w:tc>
      </w:tr>
      <w:tr w:rsidR="00E03360" w:rsidRPr="00A45426" w:rsidTr="00885684">
        <w:trPr>
          <w:trHeight w:val="215"/>
          <w:jc w:val="center"/>
        </w:trPr>
        <w:tc>
          <w:tcPr>
            <w:tcW w:w="5630" w:type="dxa"/>
            <w:tcBorders>
              <w:top w:val="double" w:sz="12" w:space="0" w:color="808080"/>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Transferencias a Entidades Paraestatales</w:t>
            </w:r>
          </w:p>
        </w:tc>
        <w:tc>
          <w:tcPr>
            <w:tcW w:w="1560" w:type="dxa"/>
            <w:tcBorders>
              <w:top w:val="double" w:sz="12" w:space="0" w:color="808080"/>
            </w:tcBorders>
            <w:shd w:val="clear" w:color="auto" w:fill="F2F2F2"/>
            <w:noWrap/>
            <w:vAlign w:val="center"/>
            <w:hideMark/>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Calibri"/>
                <w:sz w:val="15"/>
                <w:szCs w:val="15"/>
              </w:rPr>
              <w:t xml:space="preserve">868,072,182,705 </w:t>
            </w:r>
          </w:p>
        </w:tc>
        <w:tc>
          <w:tcPr>
            <w:tcW w:w="1378" w:type="dxa"/>
            <w:tcBorders>
              <w:top w:val="double" w:sz="12" w:space="0" w:color="808080"/>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19.59</w:t>
            </w:r>
          </w:p>
        </w:tc>
      </w:tr>
      <w:tr w:rsidR="00E03360" w:rsidRPr="00A45426" w:rsidTr="00885684">
        <w:trPr>
          <w:trHeight w:val="215"/>
          <w:jc w:val="center"/>
        </w:trPr>
        <w:tc>
          <w:tcPr>
            <w:tcW w:w="5630"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Subsidios</w:t>
            </w:r>
          </w:p>
        </w:tc>
        <w:tc>
          <w:tcPr>
            <w:tcW w:w="1560" w:type="dxa"/>
            <w:tcBorders>
              <w:top w:val="nil"/>
            </w:tcBorders>
            <w:shd w:val="clear" w:color="auto" w:fill="F2F2F2"/>
            <w:noWrap/>
            <w:vAlign w:val="center"/>
            <w:hideMark/>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Calibri"/>
                <w:sz w:val="15"/>
                <w:szCs w:val="15"/>
              </w:rPr>
              <w:t xml:space="preserve"> 503,536,147,264 </w:t>
            </w:r>
          </w:p>
        </w:tc>
        <w:tc>
          <w:tcPr>
            <w:tcW w:w="1378"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11.37</w:t>
            </w:r>
          </w:p>
        </w:tc>
      </w:tr>
      <w:tr w:rsidR="00E03360" w:rsidRPr="00A45426" w:rsidTr="00885684">
        <w:trPr>
          <w:trHeight w:val="215"/>
          <w:jc w:val="center"/>
        </w:trPr>
        <w:tc>
          <w:tcPr>
            <w:tcW w:w="5630"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Participaciones de la Federación a Entidades Federativas y Municipios</w:t>
            </w:r>
          </w:p>
        </w:tc>
        <w:tc>
          <w:tcPr>
            <w:tcW w:w="1560" w:type="dxa"/>
            <w:tcBorders>
              <w:top w:val="nil"/>
            </w:tcBorders>
            <w:shd w:val="clear" w:color="auto" w:fill="F2F2F2"/>
            <w:noWrap/>
            <w:vAlign w:val="center"/>
            <w:hideMark/>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Calibri"/>
                <w:sz w:val="15"/>
                <w:szCs w:val="15"/>
              </w:rPr>
              <w:t xml:space="preserve"> 876,739,981,455 </w:t>
            </w:r>
          </w:p>
        </w:tc>
        <w:tc>
          <w:tcPr>
            <w:tcW w:w="1378"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19.79</w:t>
            </w:r>
          </w:p>
        </w:tc>
      </w:tr>
      <w:tr w:rsidR="00E03360" w:rsidRPr="00A45426" w:rsidTr="00885684">
        <w:trPr>
          <w:trHeight w:val="215"/>
          <w:jc w:val="center"/>
        </w:trPr>
        <w:tc>
          <w:tcPr>
            <w:tcW w:w="5630" w:type="dxa"/>
            <w:tcBorders>
              <w:bottom w:val="single" w:sz="12" w:space="0" w:color="808080"/>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Aportaciones de la Federación a Entidades Federativas y Municipios</w:t>
            </w:r>
          </w:p>
        </w:tc>
        <w:tc>
          <w:tcPr>
            <w:tcW w:w="1560" w:type="dxa"/>
            <w:tcBorders>
              <w:bottom w:val="single" w:sz="12" w:space="0" w:color="808080"/>
            </w:tcBorders>
            <w:shd w:val="clear" w:color="auto" w:fill="F2F2F2"/>
            <w:noWrap/>
            <w:vAlign w:val="center"/>
            <w:hideMark/>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Calibri"/>
                <w:sz w:val="15"/>
                <w:szCs w:val="15"/>
              </w:rPr>
              <w:t xml:space="preserve">868,072,182,705 </w:t>
            </w:r>
          </w:p>
        </w:tc>
        <w:tc>
          <w:tcPr>
            <w:tcW w:w="1378" w:type="dxa"/>
            <w:tcBorders>
              <w:bottom w:val="single" w:sz="12" w:space="0" w:color="808080"/>
            </w:tcBorders>
            <w:shd w:val="clear" w:color="auto" w:fill="F2F2F2"/>
            <w:vAlign w:val="center"/>
            <w:hideMark/>
          </w:tcPr>
          <w:p w:rsidR="00E03360" w:rsidRPr="00A45426" w:rsidRDefault="00E03360" w:rsidP="00E03360">
            <w:pPr>
              <w:spacing w:after="0" w:line="240" w:lineRule="auto"/>
              <w:jc w:val="center"/>
              <w:rPr>
                <w:rFonts w:ascii="Montserrat" w:hAnsi="Montserrat"/>
                <w:color w:val="000000"/>
                <w:sz w:val="15"/>
                <w:szCs w:val="15"/>
                <w:lang w:eastAsia="es-MX"/>
              </w:rPr>
            </w:pPr>
            <w:r w:rsidRPr="00A45426">
              <w:rPr>
                <w:rFonts w:ascii="Montserrat" w:hAnsi="Montserrat"/>
                <w:color w:val="000000"/>
                <w:sz w:val="15"/>
                <w:szCs w:val="15"/>
                <w:lang w:eastAsia="es-MX"/>
              </w:rPr>
              <w:t>17.58</w:t>
            </w:r>
          </w:p>
        </w:tc>
      </w:tr>
    </w:tbl>
    <w:p w:rsidR="0079461C" w:rsidRPr="00311D54" w:rsidRDefault="0079461C" w:rsidP="0079461C">
      <w:pPr>
        <w:spacing w:after="120" w:line="250" w:lineRule="exact"/>
        <w:jc w:val="both"/>
        <w:rPr>
          <w:rFonts w:ascii="Montserrat" w:hAnsi="Montserrat" w:cs="Arial"/>
          <w:spacing w:val="-1"/>
          <w:sz w:val="18"/>
          <w:szCs w:val="18"/>
        </w:rPr>
      </w:pPr>
    </w:p>
    <w:p w:rsidR="0079461C" w:rsidRPr="00885684" w:rsidRDefault="0079461C" w:rsidP="00BA6EF5">
      <w:pPr>
        <w:pStyle w:val="VIETAFLECHA"/>
        <w:numPr>
          <w:ilvl w:val="0"/>
          <w:numId w:val="16"/>
        </w:numPr>
        <w:rPr>
          <w:lang w:val="es-MX"/>
        </w:rPr>
      </w:pPr>
      <w:r w:rsidRPr="00885684">
        <w:rPr>
          <w:lang w:val="es-MX"/>
        </w:rPr>
        <w:t>Transferencias a Entidades Paraestatales:</w:t>
      </w:r>
    </w:p>
    <w:p w:rsidR="0079461C" w:rsidRPr="00DD6126" w:rsidRDefault="0079461C" w:rsidP="0079461C">
      <w:pPr>
        <w:spacing w:after="120" w:line="250" w:lineRule="exact"/>
        <w:jc w:val="both"/>
        <w:rPr>
          <w:rFonts w:ascii="Montserrat" w:hAnsi="Montserrat"/>
          <w:sz w:val="18"/>
          <w:szCs w:val="18"/>
        </w:rPr>
      </w:pPr>
      <w:r w:rsidRPr="00DD6126">
        <w:rPr>
          <w:rFonts w:ascii="Montserrat" w:hAnsi="Montserrat"/>
          <w:sz w:val="18"/>
          <w:szCs w:val="18"/>
        </w:rPr>
        <w:t>Importe del gasto por las transferencias a entidades, que no presupone la contraprestación de bienes o servicios, destinada a entidades paraestatales no empresariales y no financieras, empresariales y no financieras, públicas financieras, de control presupuestario indirecto, con el objeto de apoyar en los gastos inherentes a sus funciones.</w:t>
      </w:r>
    </w:p>
    <w:p w:rsidR="0079461C" w:rsidRPr="00311D54" w:rsidRDefault="0079461C" w:rsidP="0079461C">
      <w:pPr>
        <w:spacing w:after="120" w:line="250" w:lineRule="exact"/>
        <w:jc w:val="both"/>
        <w:rPr>
          <w:rFonts w:ascii="Montserrat" w:hAnsi="Montserrat" w:cs="Arial"/>
          <w:spacing w:val="-1"/>
          <w:sz w:val="18"/>
          <w:szCs w:val="18"/>
        </w:rPr>
      </w:pPr>
    </w:p>
    <w:p w:rsidR="0079461C" w:rsidRPr="0079461C" w:rsidRDefault="0079461C" w:rsidP="00BA6EF5">
      <w:pPr>
        <w:pStyle w:val="VIETAFLECHA"/>
        <w:numPr>
          <w:ilvl w:val="0"/>
          <w:numId w:val="16"/>
        </w:numPr>
        <w:rPr>
          <w:lang w:val="es-MX"/>
        </w:rPr>
      </w:pPr>
      <w:r w:rsidRPr="00885684">
        <w:rPr>
          <w:lang w:val="es-MX"/>
        </w:rPr>
        <w:lastRenderedPageBreak/>
        <w:t>Subsidios:</w:t>
      </w:r>
    </w:p>
    <w:p w:rsidR="0079461C" w:rsidRDefault="0079461C" w:rsidP="0079461C">
      <w:pPr>
        <w:spacing w:after="120" w:line="250" w:lineRule="exact"/>
        <w:jc w:val="both"/>
        <w:rPr>
          <w:rFonts w:ascii="Montserrat" w:hAnsi="Montserrat"/>
          <w:sz w:val="18"/>
          <w:szCs w:val="18"/>
        </w:rPr>
      </w:pPr>
      <w:r w:rsidRPr="00DD6126">
        <w:rPr>
          <w:rFonts w:ascii="Montserrat" w:hAnsi="Montserrat"/>
          <w:sz w:val="18"/>
          <w:szCs w:val="18"/>
        </w:rPr>
        <w:t>Importe del gasto destinado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rsidR="0079461C" w:rsidRDefault="0079461C" w:rsidP="0079461C">
      <w:pPr>
        <w:spacing w:after="120" w:line="250" w:lineRule="exact"/>
        <w:jc w:val="both"/>
        <w:rPr>
          <w:rFonts w:ascii="Montserrat" w:hAnsi="Montserrat" w:cs="Arial"/>
          <w:spacing w:val="-1"/>
          <w:sz w:val="18"/>
          <w:szCs w:val="18"/>
        </w:rPr>
      </w:pPr>
    </w:p>
    <w:p w:rsidR="0079461C" w:rsidRPr="0079461C" w:rsidRDefault="0079461C" w:rsidP="00BA6EF5">
      <w:pPr>
        <w:pStyle w:val="VIETAFLECHA"/>
        <w:numPr>
          <w:ilvl w:val="0"/>
          <w:numId w:val="16"/>
        </w:numPr>
        <w:rPr>
          <w:lang w:val="es-MX"/>
        </w:rPr>
      </w:pPr>
      <w:r w:rsidRPr="00885684">
        <w:rPr>
          <w:lang w:val="es-MX"/>
        </w:rPr>
        <w:t>Participaciones de la Federación a Entidades Federativas y Municipios:</w:t>
      </w:r>
    </w:p>
    <w:p w:rsidR="0079461C" w:rsidRPr="00DD6126" w:rsidRDefault="0079461C" w:rsidP="0079461C">
      <w:pPr>
        <w:spacing w:after="120" w:line="250" w:lineRule="exact"/>
        <w:jc w:val="both"/>
        <w:rPr>
          <w:rFonts w:ascii="Montserrat" w:hAnsi="Montserrat"/>
          <w:sz w:val="18"/>
          <w:szCs w:val="18"/>
        </w:rPr>
      </w:pPr>
      <w:r w:rsidRPr="00DD6126">
        <w:rPr>
          <w:rFonts w:ascii="Montserrat" w:hAnsi="Montserrat"/>
          <w:sz w:val="18"/>
          <w:szCs w:val="18"/>
        </w:rPr>
        <w:t xml:space="preserve">Importe del gasto por recursos previstos en el </w:t>
      </w:r>
      <w:proofErr w:type="spellStart"/>
      <w:r w:rsidRPr="00DD6126">
        <w:rPr>
          <w:rFonts w:ascii="Montserrat" w:hAnsi="Montserrat"/>
          <w:sz w:val="18"/>
          <w:szCs w:val="18"/>
        </w:rPr>
        <w:t>PEF</w:t>
      </w:r>
      <w:proofErr w:type="spellEnd"/>
      <w:r w:rsidRPr="00DD6126">
        <w:rPr>
          <w:rFonts w:ascii="Montserrat" w:hAnsi="Montserrat"/>
          <w:sz w:val="18"/>
          <w:szCs w:val="18"/>
        </w:rPr>
        <w:t xml:space="preserve"> por concepto de las participaciones en los ingresos federales que conforme a la Ley de Coordinación Fiscal correspondan a las haciendas públicas de las Entidades Federativas y Municipios.</w:t>
      </w:r>
    </w:p>
    <w:p w:rsidR="0079461C" w:rsidRPr="00311D54" w:rsidRDefault="0079461C" w:rsidP="00311D54">
      <w:pPr>
        <w:spacing w:line="250" w:lineRule="exact"/>
        <w:ind w:left="714"/>
        <w:jc w:val="both"/>
        <w:rPr>
          <w:rFonts w:ascii="Montserrat" w:hAnsi="Montserrat" w:cs="Arial"/>
          <w:spacing w:val="-1"/>
          <w:sz w:val="18"/>
          <w:szCs w:val="18"/>
        </w:rPr>
      </w:pPr>
    </w:p>
    <w:p w:rsidR="00F20D78" w:rsidRPr="0079461C" w:rsidRDefault="00311D54" w:rsidP="00BA6EF5">
      <w:pPr>
        <w:pStyle w:val="VIETAFLECHA"/>
        <w:numPr>
          <w:ilvl w:val="0"/>
          <w:numId w:val="16"/>
        </w:numPr>
        <w:rPr>
          <w:lang w:val="es-MX"/>
        </w:rPr>
      </w:pPr>
      <w:r w:rsidRPr="00885684">
        <w:rPr>
          <w:lang w:val="es-MX"/>
        </w:rPr>
        <w:t>Aportaciones de la Federación a Entidades Federativas y Municipios:</w:t>
      </w:r>
    </w:p>
    <w:p w:rsidR="0079461C" w:rsidRPr="00DD6126" w:rsidRDefault="0079461C" w:rsidP="00F20D78">
      <w:pPr>
        <w:spacing w:after="120" w:line="250" w:lineRule="exact"/>
        <w:jc w:val="both"/>
        <w:rPr>
          <w:rFonts w:ascii="Montserrat" w:hAnsi="Montserrat"/>
          <w:sz w:val="18"/>
          <w:szCs w:val="18"/>
        </w:rPr>
      </w:pPr>
      <w:r w:rsidRPr="00DD6126">
        <w:rPr>
          <w:rFonts w:ascii="Montserrat" w:hAnsi="Montserrat"/>
          <w:sz w:val="18"/>
          <w:szCs w:val="18"/>
        </w:rPr>
        <w:t>Importe del gasto para aportaciones de la nómina educativa, servicios de salud, infraestructura social, fortalecimiento Municipal, otorgamiento de las aportaciones múltiples, educación tecnológica y de adultos, seguridad pública y las demás a que se refiere la Ley de Coordinación Fiscal a favor de las Entidades Federativas y Municipios.</w:t>
      </w:r>
    </w:p>
    <w:p w:rsidR="0079461C" w:rsidRPr="00DD6126" w:rsidRDefault="0079461C" w:rsidP="0079461C">
      <w:pPr>
        <w:spacing w:after="120" w:line="250" w:lineRule="exact"/>
        <w:jc w:val="both"/>
        <w:rPr>
          <w:rFonts w:ascii="Montserrat" w:hAnsi="Montserrat"/>
          <w:sz w:val="18"/>
          <w:szCs w:val="18"/>
        </w:rPr>
      </w:pPr>
    </w:p>
    <w:p w:rsidR="0079461C" w:rsidRDefault="0079461C" w:rsidP="0079461C">
      <w:pPr>
        <w:spacing w:after="120" w:line="250" w:lineRule="exact"/>
        <w:jc w:val="both"/>
        <w:rPr>
          <w:rFonts w:ascii="Montserrat" w:hAnsi="Montserrat" w:cs="Arial"/>
          <w:spacing w:val="-1"/>
          <w:sz w:val="18"/>
          <w:szCs w:val="18"/>
        </w:rPr>
      </w:pPr>
    </w:p>
    <w:p w:rsidR="00F20D78" w:rsidRDefault="00F20D78">
      <w:pPr>
        <w:spacing w:after="0" w:line="240" w:lineRule="auto"/>
        <w:rPr>
          <w:rFonts w:ascii="Montserrat" w:hAnsi="Montserrat"/>
          <w:b/>
          <w:caps/>
          <w:sz w:val="18"/>
          <w:szCs w:val="18"/>
          <w:lang w:val="es-MX"/>
        </w:rPr>
      </w:pPr>
      <w:r>
        <w:rPr>
          <w:b/>
          <w:caps/>
          <w:lang w:val="es-MX"/>
        </w:rPr>
        <w:br w:type="page"/>
      </w:r>
    </w:p>
    <w:p w:rsidR="00311D54" w:rsidRPr="0055008E" w:rsidRDefault="00311D54" w:rsidP="0055008E">
      <w:pPr>
        <w:pStyle w:val="VIETAFLECHA"/>
        <w:spacing w:before="240"/>
        <w:ind w:left="6"/>
        <w:jc w:val="left"/>
        <w:rPr>
          <w:b/>
          <w:caps/>
          <w:lang w:val="es-MX"/>
        </w:rPr>
      </w:pPr>
      <w:r w:rsidRPr="0055008E">
        <w:rPr>
          <w:b/>
          <w:caps/>
          <w:lang w:val="es-MX"/>
        </w:rPr>
        <w:lastRenderedPageBreak/>
        <w:t>Notas al Estado de Variación de la Hacienda Pública/Patrimonio</w:t>
      </w:r>
    </w:p>
    <w:p w:rsidR="00311D54" w:rsidRDefault="00311D54" w:rsidP="006C39AA">
      <w:pPr>
        <w:spacing w:after="120" w:line="250" w:lineRule="exact"/>
        <w:jc w:val="both"/>
        <w:rPr>
          <w:rFonts w:ascii="Montserrat" w:hAnsi="Montserrat"/>
          <w:sz w:val="18"/>
          <w:szCs w:val="18"/>
        </w:rPr>
      </w:pPr>
      <w:r w:rsidRPr="00311D54">
        <w:rPr>
          <w:rFonts w:ascii="Montserrat" w:hAnsi="Montserrat"/>
          <w:sz w:val="18"/>
          <w:szCs w:val="18"/>
        </w:rPr>
        <w:t>Este Estado muestra el monto de la Hacienda Pública/Patrim</w:t>
      </w:r>
      <w:r w:rsidR="003C6F30">
        <w:rPr>
          <w:rFonts w:ascii="Montserrat" w:hAnsi="Montserrat"/>
          <w:sz w:val="18"/>
          <w:szCs w:val="18"/>
        </w:rPr>
        <w:t xml:space="preserve">onio al 31 de diciembre de </w:t>
      </w:r>
      <w:r w:rsidR="00837FCD">
        <w:rPr>
          <w:rFonts w:ascii="Montserrat" w:hAnsi="Montserrat"/>
          <w:sz w:val="18"/>
          <w:szCs w:val="18"/>
        </w:rPr>
        <w:t>2019</w:t>
      </w:r>
      <w:r w:rsidR="00F20D78">
        <w:rPr>
          <w:rFonts w:ascii="Montserrat" w:hAnsi="Montserrat"/>
          <w:sz w:val="18"/>
          <w:szCs w:val="18"/>
        </w:rPr>
        <w:t xml:space="preserve"> </w:t>
      </w:r>
      <w:r w:rsidR="003C6F30">
        <w:rPr>
          <w:rFonts w:ascii="Montserrat" w:hAnsi="Montserrat"/>
          <w:sz w:val="18"/>
          <w:szCs w:val="18"/>
        </w:rPr>
        <w:t xml:space="preserve">y de </w:t>
      </w:r>
      <w:r w:rsidR="00837FCD">
        <w:rPr>
          <w:rFonts w:ascii="Montserrat" w:hAnsi="Montserrat"/>
          <w:sz w:val="18"/>
          <w:szCs w:val="18"/>
        </w:rPr>
        <w:t>2018</w:t>
      </w:r>
      <w:r w:rsidRPr="00311D54">
        <w:rPr>
          <w:rFonts w:ascii="Montserrat" w:hAnsi="Montserrat"/>
          <w:sz w:val="18"/>
          <w:szCs w:val="18"/>
        </w:rPr>
        <w:t xml:space="preserve"> y se conforma como sigue:</w:t>
      </w:r>
    </w:p>
    <w:tbl>
      <w:tblPr>
        <w:tblW w:w="11278" w:type="dxa"/>
        <w:jc w:val="center"/>
        <w:tblCellMar>
          <w:left w:w="70" w:type="dxa"/>
          <w:right w:w="70" w:type="dxa"/>
        </w:tblCellMar>
        <w:tblLook w:val="04A0" w:firstRow="1" w:lastRow="0" w:firstColumn="1" w:lastColumn="0" w:noHBand="0" w:noVBand="1"/>
      </w:tblPr>
      <w:tblGrid>
        <w:gridCol w:w="6966"/>
        <w:gridCol w:w="2122"/>
        <w:gridCol w:w="2135"/>
        <w:gridCol w:w="55"/>
      </w:tblGrid>
      <w:tr w:rsidR="00311D54" w:rsidRPr="00311D54" w:rsidTr="00B55216">
        <w:trPr>
          <w:gridAfter w:val="1"/>
          <w:wAfter w:w="55" w:type="dxa"/>
          <w:trHeight w:val="255"/>
          <w:jc w:val="center"/>
        </w:trPr>
        <w:tc>
          <w:tcPr>
            <w:tcW w:w="11223" w:type="dxa"/>
            <w:gridSpan w:val="3"/>
            <w:tcBorders>
              <w:top w:val="nil"/>
              <w:left w:val="nil"/>
              <w:bottom w:val="single" w:sz="8" w:space="0" w:color="BFBFBF"/>
              <w:right w:val="nil"/>
            </w:tcBorders>
            <w:shd w:val="clear" w:color="auto" w:fill="auto"/>
            <w:noWrap/>
            <w:vAlign w:val="center"/>
            <w:hideMark/>
          </w:tcPr>
          <w:p w:rsidR="00311D54" w:rsidRPr="0055008E" w:rsidRDefault="00311D54" w:rsidP="000368D0">
            <w:pPr>
              <w:spacing w:after="60" w:line="240" w:lineRule="auto"/>
              <w:jc w:val="center"/>
              <w:rPr>
                <w:rFonts w:ascii="Montserrat" w:eastAsia="Times New Roman" w:hAnsi="Montserrat" w:cs="Arial"/>
                <w:bCs/>
                <w:sz w:val="16"/>
                <w:szCs w:val="16"/>
              </w:rPr>
            </w:pPr>
            <w:r w:rsidRPr="0055008E">
              <w:rPr>
                <w:rFonts w:ascii="Montserrat" w:eastAsia="Times New Roman" w:hAnsi="Montserrat" w:cs="Arial"/>
                <w:bCs/>
                <w:sz w:val="16"/>
                <w:szCs w:val="16"/>
              </w:rPr>
              <w:t>(Pesos)</w:t>
            </w:r>
          </w:p>
        </w:tc>
      </w:tr>
      <w:tr w:rsidR="00CD2E65" w:rsidRPr="00983930" w:rsidTr="00AB0D5E">
        <w:trPr>
          <w:trHeight w:val="57"/>
          <w:jc w:val="center"/>
        </w:trPr>
        <w:tc>
          <w:tcPr>
            <w:tcW w:w="11278" w:type="dxa"/>
            <w:gridSpan w:val="4"/>
            <w:tcBorders>
              <w:top w:val="single" w:sz="12" w:space="0" w:color="808080"/>
            </w:tcBorders>
            <w:shd w:val="clear" w:color="auto" w:fill="auto"/>
            <w:vAlign w:val="center"/>
          </w:tcPr>
          <w:p w:rsidR="00CD2E65" w:rsidRPr="00983930" w:rsidRDefault="00CD2E65"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AB0D5E">
        <w:trPr>
          <w:trHeight w:val="317"/>
          <w:jc w:val="center"/>
        </w:trPr>
        <w:tc>
          <w:tcPr>
            <w:tcW w:w="6966" w:type="dxa"/>
            <w:tcBorders>
              <w:left w:val="single" w:sz="8" w:space="0" w:color="BFBFBF"/>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2122"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190" w:type="dxa"/>
            <w:gridSpan w:val="2"/>
            <w:tcBorders>
              <w:left w:val="single" w:sz="8" w:space="0" w:color="FFFFFF" w:themeColor="background1"/>
              <w:bottom w:val="double" w:sz="12" w:space="0" w:color="808080"/>
              <w:right w:val="single" w:sz="8" w:space="0" w:color="BFBFBF"/>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D05A69" w:rsidRPr="00A45426" w:rsidTr="00F95F2A">
        <w:trPr>
          <w:trHeight w:val="255"/>
          <w:jc w:val="center"/>
        </w:trPr>
        <w:tc>
          <w:tcPr>
            <w:tcW w:w="6966" w:type="dxa"/>
            <w:tcBorders>
              <w:top w:val="double" w:sz="12" w:space="0" w:color="808080"/>
            </w:tcBorders>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Ejecutivo</w:t>
            </w:r>
          </w:p>
        </w:tc>
        <w:tc>
          <w:tcPr>
            <w:tcW w:w="2122" w:type="dxa"/>
            <w:tcBorders>
              <w:top w:val="doub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-4,573,558,293,064</w:t>
            </w:r>
          </w:p>
        </w:tc>
        <w:tc>
          <w:tcPr>
            <w:tcW w:w="2190" w:type="dxa"/>
            <w:gridSpan w:val="2"/>
            <w:tcBorders>
              <w:top w:val="double" w:sz="12" w:space="0" w:color="808080"/>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-4,101,557,877,581</w:t>
            </w:r>
          </w:p>
        </w:tc>
      </w:tr>
      <w:tr w:rsidR="00D05A69" w:rsidRPr="00A45426" w:rsidTr="00F95F2A">
        <w:trPr>
          <w:trHeight w:val="255"/>
          <w:jc w:val="center"/>
        </w:trPr>
        <w:tc>
          <w:tcPr>
            <w:tcW w:w="6966"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Legislativo</w:t>
            </w:r>
          </w:p>
        </w:tc>
        <w:tc>
          <w:tcPr>
            <w:tcW w:w="2122"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10,394,911,726</w:t>
            </w:r>
          </w:p>
        </w:tc>
        <w:tc>
          <w:tcPr>
            <w:tcW w:w="2190"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10,445,986,125</w:t>
            </w:r>
          </w:p>
        </w:tc>
      </w:tr>
      <w:tr w:rsidR="00D05A69" w:rsidRPr="00A45426" w:rsidTr="00F95F2A">
        <w:trPr>
          <w:trHeight w:val="255"/>
          <w:jc w:val="center"/>
        </w:trPr>
        <w:tc>
          <w:tcPr>
            <w:tcW w:w="6966"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Judicial</w:t>
            </w:r>
          </w:p>
        </w:tc>
        <w:tc>
          <w:tcPr>
            <w:tcW w:w="2122"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44,762,995,856</w:t>
            </w:r>
          </w:p>
        </w:tc>
        <w:tc>
          <w:tcPr>
            <w:tcW w:w="2190"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43,439,393,893</w:t>
            </w:r>
          </w:p>
        </w:tc>
      </w:tr>
      <w:tr w:rsidR="00D05A69" w:rsidRPr="00A45426" w:rsidTr="00F95F2A">
        <w:trPr>
          <w:trHeight w:val="255"/>
          <w:jc w:val="center"/>
        </w:trPr>
        <w:tc>
          <w:tcPr>
            <w:tcW w:w="6966"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Órganos Autónomos</w:t>
            </w:r>
          </w:p>
        </w:tc>
        <w:tc>
          <w:tcPr>
            <w:tcW w:w="2122"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8,331,355,795</w:t>
            </w:r>
          </w:p>
        </w:tc>
        <w:tc>
          <w:tcPr>
            <w:tcW w:w="2190"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7,998,701,265</w:t>
            </w:r>
          </w:p>
        </w:tc>
      </w:tr>
      <w:tr w:rsidR="00D05A69" w:rsidRPr="00A45426" w:rsidTr="00F95F2A">
        <w:trPr>
          <w:trHeight w:val="255"/>
          <w:jc w:val="center"/>
        </w:trPr>
        <w:tc>
          <w:tcPr>
            <w:tcW w:w="6966" w:type="dxa"/>
            <w:tcBorders>
              <w:bottom w:val="single" w:sz="12" w:space="0" w:color="808080"/>
            </w:tcBorders>
            <w:shd w:val="clear" w:color="auto" w:fill="F2F2F2"/>
            <w:vAlign w:val="center"/>
            <w:hideMark/>
          </w:tcPr>
          <w:p w:rsidR="00D05A69" w:rsidRPr="00A45426" w:rsidRDefault="00D05A69"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del Total de la Hacienda Pública / Patrimonio</w:t>
            </w:r>
          </w:p>
        </w:tc>
        <w:tc>
          <w:tcPr>
            <w:tcW w:w="2122" w:type="dxa"/>
            <w:tcBorders>
              <w:bottom w:val="sing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-4,510,069,029,687</w:t>
            </w:r>
          </w:p>
        </w:tc>
        <w:tc>
          <w:tcPr>
            <w:tcW w:w="2190" w:type="dxa"/>
            <w:gridSpan w:val="2"/>
            <w:tcBorders>
              <w:bottom w:val="single" w:sz="12" w:space="0" w:color="808080"/>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-4,039,673,796,298</w:t>
            </w:r>
          </w:p>
        </w:tc>
      </w:tr>
    </w:tbl>
    <w:p w:rsidR="00063B57" w:rsidRDefault="00063B57" w:rsidP="006C39AA">
      <w:pPr>
        <w:spacing w:after="120" w:line="250" w:lineRule="exact"/>
        <w:jc w:val="both"/>
        <w:rPr>
          <w:rFonts w:ascii="Montserrat" w:hAnsi="Montserrat" w:cs="Arial"/>
          <w:spacing w:val="-1"/>
          <w:sz w:val="18"/>
          <w:szCs w:val="18"/>
        </w:rPr>
      </w:pPr>
    </w:p>
    <w:p w:rsidR="00311D54" w:rsidRPr="00DD6126" w:rsidRDefault="00311D54" w:rsidP="006C39AA">
      <w:pPr>
        <w:spacing w:after="120" w:line="250" w:lineRule="exact"/>
        <w:jc w:val="both"/>
        <w:rPr>
          <w:rFonts w:ascii="Montserrat" w:hAnsi="Montserrat"/>
          <w:sz w:val="18"/>
          <w:szCs w:val="18"/>
        </w:rPr>
      </w:pPr>
      <w:r w:rsidRPr="00DD6126">
        <w:rPr>
          <w:rFonts w:ascii="Montserrat" w:hAnsi="Montserrat"/>
          <w:sz w:val="18"/>
          <w:szCs w:val="18"/>
        </w:rPr>
        <w:t>Por la importancia que el Poder Ejecutivo tiene en la integración de la información financiera del Gobierno Federal, a continuación se presenta la reportada por</w:t>
      </w:r>
      <w:r w:rsidRPr="00311D54">
        <w:rPr>
          <w:rFonts w:ascii="Montserrat" w:hAnsi="Montserrat"/>
          <w:sz w:val="18"/>
          <w:szCs w:val="18"/>
        </w:rPr>
        <w:t xml:space="preserve"> dicho Poder</w:t>
      </w:r>
      <w:r w:rsidRPr="00DD6126">
        <w:rPr>
          <w:rFonts w:ascii="Montserrat" w:hAnsi="Montserrat"/>
          <w:sz w:val="18"/>
          <w:szCs w:val="18"/>
        </w:rPr>
        <w:t>:</w:t>
      </w:r>
    </w:p>
    <w:p w:rsidR="00063B57" w:rsidRPr="00311D54" w:rsidRDefault="00063B57" w:rsidP="006C39AA">
      <w:pPr>
        <w:spacing w:after="120" w:line="250" w:lineRule="exact"/>
        <w:jc w:val="both"/>
        <w:rPr>
          <w:rFonts w:ascii="Montserrat" w:hAnsi="Montserrat" w:cs="Arial"/>
          <w:spacing w:val="-1"/>
          <w:sz w:val="18"/>
          <w:szCs w:val="18"/>
        </w:rPr>
      </w:pPr>
    </w:p>
    <w:p w:rsidR="00311D54" w:rsidRPr="0055008E" w:rsidRDefault="00311D54" w:rsidP="00BA6EF5">
      <w:pPr>
        <w:pStyle w:val="VIETAFLECHA"/>
        <w:numPr>
          <w:ilvl w:val="0"/>
          <w:numId w:val="17"/>
        </w:numPr>
        <w:ind w:left="357" w:hanging="357"/>
        <w:rPr>
          <w:lang w:val="es-MX"/>
        </w:rPr>
      </w:pPr>
      <w:r w:rsidRPr="0055008E">
        <w:rPr>
          <w:lang w:val="es-MX"/>
        </w:rPr>
        <w:t xml:space="preserve">La integración de Hacienda Pública/Patrimonio Contribuido se </w:t>
      </w:r>
      <w:r w:rsidR="00D9051E">
        <w:rPr>
          <w:lang w:val="es-MX"/>
        </w:rPr>
        <w:t>presenta</w:t>
      </w:r>
      <w:r w:rsidRPr="0055008E">
        <w:rPr>
          <w:lang w:val="es-MX"/>
        </w:rPr>
        <w:t xml:space="preserve"> a continuación:</w:t>
      </w:r>
    </w:p>
    <w:p w:rsidR="00767789" w:rsidRPr="008A041B" w:rsidRDefault="00767789" w:rsidP="000368D0">
      <w:pPr>
        <w:pStyle w:val="TEXTONORMAL"/>
        <w:spacing w:after="60" w:line="240" w:lineRule="auto"/>
        <w:jc w:val="center"/>
      </w:pPr>
      <w:r w:rsidRPr="008A041B">
        <w:rPr>
          <w:rFonts w:eastAsia="Times New Roman" w:cs="Calibri"/>
          <w:bCs/>
          <w:sz w:val="16"/>
          <w:szCs w:val="16"/>
          <w:lang w:val="es-MX" w:eastAsia="es-MX"/>
        </w:rPr>
        <w:t>(Pesos)</w:t>
      </w:r>
    </w:p>
    <w:tbl>
      <w:tblPr>
        <w:tblW w:w="7997" w:type="dxa"/>
        <w:jc w:val="center"/>
        <w:tblCellMar>
          <w:left w:w="70" w:type="dxa"/>
          <w:right w:w="70" w:type="dxa"/>
        </w:tblCellMar>
        <w:tblLook w:val="04A0" w:firstRow="1" w:lastRow="0" w:firstColumn="1" w:lastColumn="0" w:noHBand="0" w:noVBand="1"/>
      </w:tblPr>
      <w:tblGrid>
        <w:gridCol w:w="4337"/>
        <w:gridCol w:w="1980"/>
        <w:gridCol w:w="1680"/>
      </w:tblGrid>
      <w:tr w:rsidR="00767789" w:rsidRPr="006F0DF1" w:rsidTr="00AB0D5E">
        <w:trPr>
          <w:trHeight w:val="57"/>
          <w:jc w:val="center"/>
        </w:trPr>
        <w:tc>
          <w:tcPr>
            <w:tcW w:w="7997" w:type="dxa"/>
            <w:gridSpan w:val="3"/>
            <w:tcBorders>
              <w:top w:val="single" w:sz="12" w:space="0" w:color="808080"/>
            </w:tcBorders>
            <w:shd w:val="clear" w:color="auto" w:fill="auto"/>
            <w:vAlign w:val="center"/>
          </w:tcPr>
          <w:p w:rsidR="00767789" w:rsidRPr="00BC0F30" w:rsidRDefault="00767789" w:rsidP="0051403D">
            <w:pPr>
              <w:spacing w:after="0" w:line="240" w:lineRule="auto"/>
              <w:jc w:val="center"/>
              <w:rPr>
                <w:rFonts w:ascii="Montserrat" w:eastAsia="Times New Roman" w:hAnsi="Montserrat" w:cs="Calibri"/>
                <w:b/>
                <w:bCs/>
                <w:color w:val="FFFFFF"/>
                <w:sz w:val="4"/>
                <w:szCs w:val="4"/>
                <w:lang w:val="es-MX" w:eastAsia="es-MX"/>
              </w:rPr>
            </w:pPr>
          </w:p>
        </w:tc>
      </w:tr>
      <w:tr w:rsidR="00767789" w:rsidRPr="006F0DF1" w:rsidTr="00AB0D5E">
        <w:trPr>
          <w:trHeight w:val="317"/>
          <w:jc w:val="center"/>
        </w:trPr>
        <w:tc>
          <w:tcPr>
            <w:tcW w:w="4337" w:type="dxa"/>
            <w:tcBorders>
              <w:left w:val="single" w:sz="8" w:space="0" w:color="BFBFBF"/>
              <w:bottom w:val="double" w:sz="12" w:space="0" w:color="808080"/>
              <w:right w:val="single" w:sz="8" w:space="0" w:color="FFFFFF" w:themeColor="background1"/>
            </w:tcBorders>
            <w:shd w:val="clear" w:color="auto" w:fill="D4C19C"/>
            <w:vAlign w:val="center"/>
            <w:hideMark/>
          </w:tcPr>
          <w:p w:rsidR="00767789" w:rsidRPr="006F0DF1" w:rsidRDefault="00767789"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Cuenta</w:t>
            </w:r>
          </w:p>
        </w:tc>
        <w:tc>
          <w:tcPr>
            <w:tcW w:w="1980"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767789"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680" w:type="dxa"/>
            <w:tcBorders>
              <w:left w:val="single" w:sz="8" w:space="0" w:color="FFFFFF" w:themeColor="background1"/>
              <w:bottom w:val="double" w:sz="12" w:space="0" w:color="808080"/>
              <w:right w:val="single" w:sz="8" w:space="0" w:color="BFBFBF"/>
            </w:tcBorders>
            <w:shd w:val="clear" w:color="auto" w:fill="D4C19C"/>
            <w:vAlign w:val="center"/>
            <w:hideMark/>
          </w:tcPr>
          <w:p w:rsidR="00767789"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E03360" w:rsidRPr="00A45426" w:rsidTr="00885684">
        <w:trPr>
          <w:trHeight w:val="215"/>
          <w:jc w:val="center"/>
        </w:trPr>
        <w:tc>
          <w:tcPr>
            <w:tcW w:w="4337" w:type="dxa"/>
            <w:tcBorders>
              <w:top w:val="double" w:sz="12" w:space="0" w:color="808080"/>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Aportaciones</w:t>
            </w:r>
          </w:p>
        </w:tc>
        <w:tc>
          <w:tcPr>
            <w:tcW w:w="1980" w:type="dxa"/>
            <w:tcBorders>
              <w:top w:val="double" w:sz="12" w:space="0" w:color="808080"/>
            </w:tcBorders>
            <w:shd w:val="clear" w:color="auto" w:fill="F2F2F2"/>
            <w:vAlign w:val="center"/>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0</w:t>
            </w:r>
          </w:p>
        </w:tc>
        <w:tc>
          <w:tcPr>
            <w:tcW w:w="1680" w:type="dxa"/>
            <w:tcBorders>
              <w:top w:val="double" w:sz="12" w:space="0" w:color="808080"/>
            </w:tcBorders>
            <w:shd w:val="clear" w:color="auto" w:fill="F2F2F2"/>
            <w:vAlign w:val="center"/>
            <w:hideMark/>
          </w:tcPr>
          <w:p w:rsidR="00E03360" w:rsidRPr="00A45426" w:rsidRDefault="00E03360" w:rsidP="00E03360">
            <w:pPr>
              <w:spacing w:after="0" w:line="240" w:lineRule="auto"/>
              <w:jc w:val="right"/>
              <w:rPr>
                <w:rFonts w:ascii="Montserrat" w:hAnsi="Montserrat" w:cs="Calibri"/>
                <w:sz w:val="15"/>
                <w:szCs w:val="15"/>
                <w:lang w:val="es-MX" w:eastAsia="es-MX"/>
              </w:rPr>
            </w:pPr>
            <w:r w:rsidRPr="00A45426">
              <w:rPr>
                <w:rFonts w:ascii="Montserrat" w:hAnsi="Montserrat" w:cs="Calibri"/>
                <w:sz w:val="15"/>
                <w:szCs w:val="15"/>
              </w:rPr>
              <w:t>0</w:t>
            </w:r>
          </w:p>
        </w:tc>
      </w:tr>
      <w:tr w:rsidR="00E03360" w:rsidRPr="00A45426" w:rsidTr="00885684">
        <w:trPr>
          <w:trHeight w:val="215"/>
          <w:jc w:val="center"/>
        </w:trPr>
        <w:tc>
          <w:tcPr>
            <w:tcW w:w="4337" w:type="dxa"/>
            <w:tcBorders>
              <w:top w:val="nil"/>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Donaciones de Capital</w:t>
            </w:r>
          </w:p>
        </w:tc>
        <w:tc>
          <w:tcPr>
            <w:tcW w:w="1980" w:type="dxa"/>
            <w:tcBorders>
              <w:top w:val="nil"/>
            </w:tcBorders>
            <w:shd w:val="clear" w:color="auto" w:fill="F2F2F2"/>
            <w:vAlign w:val="center"/>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18,971,671,765</w:t>
            </w:r>
          </w:p>
        </w:tc>
        <w:tc>
          <w:tcPr>
            <w:tcW w:w="1680" w:type="dxa"/>
            <w:tcBorders>
              <w:top w:val="nil"/>
            </w:tcBorders>
            <w:shd w:val="clear" w:color="auto" w:fill="F2F2F2"/>
            <w:vAlign w:val="center"/>
            <w:hideMark/>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15,984,600,074</w:t>
            </w:r>
          </w:p>
        </w:tc>
      </w:tr>
      <w:tr w:rsidR="00E03360" w:rsidRPr="00A45426" w:rsidTr="00885684">
        <w:trPr>
          <w:trHeight w:val="215"/>
          <w:jc w:val="center"/>
        </w:trPr>
        <w:tc>
          <w:tcPr>
            <w:tcW w:w="4337" w:type="dxa"/>
            <w:tcBorders>
              <w:top w:val="nil"/>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Actualización de la Hacienda Pública/Patrimonio</w:t>
            </w:r>
          </w:p>
        </w:tc>
        <w:tc>
          <w:tcPr>
            <w:tcW w:w="1980" w:type="dxa"/>
            <w:tcBorders>
              <w:top w:val="nil"/>
            </w:tcBorders>
            <w:shd w:val="clear" w:color="auto" w:fill="F2F2F2"/>
            <w:vAlign w:val="center"/>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164,610,597</w:t>
            </w:r>
          </w:p>
        </w:tc>
        <w:tc>
          <w:tcPr>
            <w:tcW w:w="1680" w:type="dxa"/>
            <w:tcBorders>
              <w:top w:val="nil"/>
            </w:tcBorders>
            <w:shd w:val="clear" w:color="auto" w:fill="F2F2F2"/>
            <w:vAlign w:val="center"/>
            <w:hideMark/>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Calibri"/>
                <w:sz w:val="15"/>
                <w:szCs w:val="15"/>
              </w:rPr>
              <w:t>164,610,572</w:t>
            </w:r>
          </w:p>
        </w:tc>
      </w:tr>
      <w:tr w:rsidR="00E03360" w:rsidRPr="00A45426" w:rsidTr="00885684">
        <w:trPr>
          <w:trHeight w:val="215"/>
          <w:jc w:val="center"/>
        </w:trPr>
        <w:tc>
          <w:tcPr>
            <w:tcW w:w="4337" w:type="dxa"/>
            <w:tcBorders>
              <w:bottom w:val="single" w:sz="12" w:space="0" w:color="808080"/>
            </w:tcBorders>
            <w:shd w:val="clear" w:color="auto" w:fill="F2F2F2"/>
            <w:vAlign w:val="center"/>
            <w:hideMark/>
          </w:tcPr>
          <w:p w:rsidR="00E03360" w:rsidRPr="00A45426" w:rsidRDefault="00E03360" w:rsidP="00E03360">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Hacienda Pública/Patrimonio Contribuido</w:t>
            </w:r>
          </w:p>
        </w:tc>
        <w:tc>
          <w:tcPr>
            <w:tcW w:w="1980" w:type="dxa"/>
            <w:tcBorders>
              <w:bottom w:val="single" w:sz="12" w:space="0" w:color="808080"/>
            </w:tcBorders>
            <w:shd w:val="clear" w:color="auto" w:fill="F2F2F2"/>
            <w:vAlign w:val="center"/>
          </w:tcPr>
          <w:p w:rsidR="00E03360" w:rsidRPr="00A45426" w:rsidRDefault="00E03360" w:rsidP="00E03360">
            <w:pPr>
              <w:spacing w:after="0" w:line="240" w:lineRule="auto"/>
              <w:jc w:val="right"/>
              <w:rPr>
                <w:sz w:val="15"/>
                <w:szCs w:val="15"/>
              </w:rPr>
            </w:pPr>
            <w:r w:rsidRPr="00A45426">
              <w:rPr>
                <w:rFonts w:ascii="Montserrat" w:hAnsi="Montserrat" w:cs="Arial"/>
                <w:b/>
                <w:bCs/>
                <w:color w:val="000000"/>
                <w:sz w:val="15"/>
                <w:szCs w:val="15"/>
              </w:rPr>
              <w:t>19,136,282,362</w:t>
            </w:r>
          </w:p>
        </w:tc>
        <w:tc>
          <w:tcPr>
            <w:tcW w:w="1680" w:type="dxa"/>
            <w:tcBorders>
              <w:bottom w:val="single" w:sz="12" w:space="0" w:color="808080"/>
            </w:tcBorders>
            <w:shd w:val="clear" w:color="auto" w:fill="F2F2F2"/>
            <w:vAlign w:val="center"/>
            <w:hideMark/>
          </w:tcPr>
          <w:p w:rsidR="00E03360" w:rsidRPr="00A45426" w:rsidRDefault="00E03360" w:rsidP="00E03360">
            <w:pPr>
              <w:spacing w:after="0" w:line="240" w:lineRule="auto"/>
              <w:jc w:val="right"/>
              <w:rPr>
                <w:rFonts w:ascii="Montserrat" w:hAnsi="Montserrat" w:cs="Calibri"/>
                <w:b/>
                <w:bCs/>
                <w:sz w:val="15"/>
                <w:szCs w:val="15"/>
              </w:rPr>
            </w:pPr>
            <w:r w:rsidRPr="00A45426">
              <w:rPr>
                <w:rFonts w:ascii="Montserrat" w:eastAsia="Times New Roman" w:hAnsi="Montserrat" w:cs="Calibri"/>
                <w:b/>
                <w:bCs/>
                <w:color w:val="000000"/>
                <w:sz w:val="15"/>
                <w:szCs w:val="15"/>
                <w:lang w:val="es-MX" w:eastAsia="es-MX"/>
              </w:rPr>
              <w:t>16,149,210,646</w:t>
            </w:r>
          </w:p>
        </w:tc>
      </w:tr>
    </w:tbl>
    <w:p w:rsidR="00AB0D5E" w:rsidRDefault="00AB0D5E" w:rsidP="00AB0D5E">
      <w:pPr>
        <w:pStyle w:val="VIETAFLECHA"/>
        <w:rPr>
          <w:lang w:val="es-MX"/>
        </w:rPr>
      </w:pPr>
    </w:p>
    <w:p w:rsidR="001D0601" w:rsidRDefault="001D0601" w:rsidP="001D0601">
      <w:pPr>
        <w:spacing w:after="120" w:line="250" w:lineRule="exact"/>
        <w:jc w:val="both"/>
        <w:rPr>
          <w:rFonts w:ascii="Montserrat" w:hAnsi="Montserrat" w:cs="Arial"/>
          <w:spacing w:val="-1"/>
          <w:sz w:val="18"/>
          <w:szCs w:val="18"/>
        </w:rPr>
      </w:pPr>
      <w:r>
        <w:rPr>
          <w:rFonts w:ascii="Montserrat" w:hAnsi="Montserrat" w:cs="Arial"/>
          <w:spacing w:val="-1"/>
          <w:sz w:val="18"/>
          <w:szCs w:val="18"/>
        </w:rPr>
        <w:t>El incremento de Donaciones de Capital fue por 2</w:t>
      </w:r>
      <w:proofErr w:type="gramStart"/>
      <w:r>
        <w:rPr>
          <w:rFonts w:ascii="Montserrat" w:hAnsi="Montserrat" w:cs="Arial"/>
          <w:spacing w:val="-1"/>
          <w:sz w:val="18"/>
          <w:szCs w:val="18"/>
        </w:rPr>
        <w:t>,987,071,716</w:t>
      </w:r>
      <w:proofErr w:type="gramEnd"/>
      <w:r>
        <w:rPr>
          <w:rFonts w:ascii="Montserrat" w:hAnsi="Montserrat" w:cs="Arial"/>
          <w:spacing w:val="-1"/>
          <w:sz w:val="18"/>
          <w:szCs w:val="18"/>
        </w:rPr>
        <w:t xml:space="preserve"> pesos, este rubro en su mayor parte corresponde a la</w:t>
      </w:r>
      <w:r w:rsidR="003624DC">
        <w:rPr>
          <w:rFonts w:ascii="Montserrat" w:hAnsi="Montserrat" w:cs="Arial"/>
          <w:spacing w:val="-1"/>
          <w:sz w:val="18"/>
          <w:szCs w:val="18"/>
        </w:rPr>
        <w:t>s</w:t>
      </w:r>
      <w:r>
        <w:rPr>
          <w:rFonts w:ascii="Montserrat" w:hAnsi="Montserrat" w:cs="Arial"/>
          <w:spacing w:val="-1"/>
          <w:sz w:val="18"/>
          <w:szCs w:val="18"/>
        </w:rPr>
        <w:t xml:space="preserve"> SCT, SHCP y </w:t>
      </w:r>
      <w:proofErr w:type="spellStart"/>
      <w:r>
        <w:rPr>
          <w:rFonts w:ascii="Montserrat" w:hAnsi="Montserrat" w:cs="Arial"/>
          <w:spacing w:val="-1"/>
          <w:sz w:val="18"/>
          <w:szCs w:val="18"/>
        </w:rPr>
        <w:t>SSPC</w:t>
      </w:r>
      <w:proofErr w:type="spellEnd"/>
      <w:r>
        <w:rPr>
          <w:rFonts w:ascii="Montserrat" w:hAnsi="Montserrat" w:cs="Arial"/>
          <w:spacing w:val="-1"/>
          <w:sz w:val="18"/>
          <w:szCs w:val="18"/>
        </w:rPr>
        <w:t>.</w:t>
      </w:r>
    </w:p>
    <w:p w:rsidR="000D0ABB" w:rsidRPr="000D0ABB" w:rsidRDefault="000D0ABB" w:rsidP="000D0ABB">
      <w:pPr>
        <w:pStyle w:val="TEXTONORMAL"/>
        <w:rPr>
          <w:lang w:val="es-MX"/>
        </w:rPr>
      </w:pPr>
    </w:p>
    <w:p w:rsidR="00311D54" w:rsidRDefault="00311D54" w:rsidP="00BA6EF5">
      <w:pPr>
        <w:pStyle w:val="VIETAFLECHA"/>
        <w:numPr>
          <w:ilvl w:val="0"/>
          <w:numId w:val="17"/>
        </w:numPr>
        <w:ind w:left="357" w:hanging="357"/>
        <w:rPr>
          <w:lang w:val="es-MX"/>
        </w:rPr>
      </w:pPr>
      <w:r w:rsidRPr="00AB0D5E">
        <w:rPr>
          <w:lang w:val="es-MX"/>
        </w:rPr>
        <w:t>La integración de Hacienda Pública/Patrimon</w:t>
      </w:r>
      <w:r w:rsidR="000D0ABB">
        <w:rPr>
          <w:lang w:val="es-MX"/>
        </w:rPr>
        <w:t>io Generado se muestra a continuación</w:t>
      </w:r>
      <w:r w:rsidRPr="00AB0D5E">
        <w:rPr>
          <w:lang w:val="es-MX"/>
        </w:rPr>
        <w:t>:</w:t>
      </w:r>
    </w:p>
    <w:tbl>
      <w:tblPr>
        <w:tblW w:w="8134" w:type="dxa"/>
        <w:jc w:val="center"/>
        <w:tblCellMar>
          <w:left w:w="70" w:type="dxa"/>
          <w:right w:w="70" w:type="dxa"/>
        </w:tblCellMar>
        <w:tblLook w:val="04A0" w:firstRow="1" w:lastRow="0" w:firstColumn="1" w:lastColumn="0" w:noHBand="0" w:noVBand="1"/>
      </w:tblPr>
      <w:tblGrid>
        <w:gridCol w:w="4263"/>
        <w:gridCol w:w="1966"/>
        <w:gridCol w:w="1905"/>
      </w:tblGrid>
      <w:tr w:rsidR="00767789" w:rsidRPr="006F0DF1" w:rsidTr="00767789">
        <w:trPr>
          <w:trHeight w:val="215"/>
          <w:jc w:val="center"/>
        </w:trPr>
        <w:tc>
          <w:tcPr>
            <w:tcW w:w="8134" w:type="dxa"/>
            <w:gridSpan w:val="3"/>
            <w:tcBorders>
              <w:top w:val="nil"/>
              <w:left w:val="nil"/>
              <w:bottom w:val="single" w:sz="12" w:space="0" w:color="808080"/>
              <w:right w:val="nil"/>
            </w:tcBorders>
            <w:shd w:val="clear" w:color="auto" w:fill="auto"/>
            <w:vAlign w:val="center"/>
            <w:hideMark/>
          </w:tcPr>
          <w:p w:rsidR="00767789" w:rsidRPr="00AB0D5E" w:rsidRDefault="00767789" w:rsidP="000368D0">
            <w:pPr>
              <w:spacing w:after="60" w:line="240" w:lineRule="auto"/>
              <w:jc w:val="center"/>
              <w:rPr>
                <w:rFonts w:ascii="Montserrat" w:eastAsia="Times New Roman" w:hAnsi="Montserrat" w:cs="Calibri"/>
                <w:bCs/>
                <w:sz w:val="16"/>
                <w:szCs w:val="16"/>
                <w:lang w:val="es-MX" w:eastAsia="es-MX"/>
              </w:rPr>
            </w:pPr>
            <w:r w:rsidRPr="00AB0D5E">
              <w:rPr>
                <w:rFonts w:ascii="Montserrat" w:eastAsia="Times New Roman" w:hAnsi="Montserrat" w:cs="Calibri"/>
                <w:bCs/>
                <w:sz w:val="16"/>
                <w:szCs w:val="16"/>
                <w:lang w:val="es-MX" w:eastAsia="es-MX"/>
              </w:rPr>
              <w:t>(Pesos)</w:t>
            </w:r>
          </w:p>
        </w:tc>
      </w:tr>
      <w:tr w:rsidR="00767789" w:rsidRPr="006F0DF1" w:rsidTr="00AB0D5E">
        <w:trPr>
          <w:trHeight w:val="57"/>
          <w:jc w:val="center"/>
        </w:trPr>
        <w:tc>
          <w:tcPr>
            <w:tcW w:w="8134" w:type="dxa"/>
            <w:gridSpan w:val="3"/>
            <w:tcBorders>
              <w:top w:val="single" w:sz="12" w:space="0" w:color="808080"/>
            </w:tcBorders>
            <w:shd w:val="clear" w:color="auto" w:fill="auto"/>
            <w:vAlign w:val="center"/>
          </w:tcPr>
          <w:p w:rsidR="00767789" w:rsidRPr="00BC0F30" w:rsidRDefault="00767789" w:rsidP="0051403D">
            <w:pPr>
              <w:spacing w:after="0" w:line="240" w:lineRule="auto"/>
              <w:jc w:val="center"/>
              <w:rPr>
                <w:rFonts w:ascii="Montserrat" w:eastAsia="Times New Roman" w:hAnsi="Montserrat" w:cs="Calibri"/>
                <w:b/>
                <w:bCs/>
                <w:color w:val="FFFFFF"/>
                <w:sz w:val="4"/>
                <w:szCs w:val="4"/>
                <w:lang w:val="es-MX" w:eastAsia="es-MX"/>
              </w:rPr>
            </w:pPr>
          </w:p>
        </w:tc>
      </w:tr>
      <w:tr w:rsidR="00767789" w:rsidRPr="006F0DF1" w:rsidTr="00AB0D5E">
        <w:trPr>
          <w:trHeight w:val="317"/>
          <w:jc w:val="center"/>
        </w:trPr>
        <w:tc>
          <w:tcPr>
            <w:tcW w:w="4263" w:type="dxa"/>
            <w:tcBorders>
              <w:bottom w:val="double" w:sz="12" w:space="0" w:color="808080"/>
              <w:right w:val="single" w:sz="8" w:space="0" w:color="FFFFFF" w:themeColor="background1"/>
            </w:tcBorders>
            <w:shd w:val="clear" w:color="auto" w:fill="D4C19C"/>
            <w:vAlign w:val="center"/>
            <w:hideMark/>
          </w:tcPr>
          <w:p w:rsidR="00767789" w:rsidRPr="006F0DF1" w:rsidRDefault="00767789"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Cuenta</w:t>
            </w:r>
          </w:p>
        </w:tc>
        <w:tc>
          <w:tcPr>
            <w:tcW w:w="1966"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767789"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05" w:type="dxa"/>
            <w:tcBorders>
              <w:left w:val="single" w:sz="8" w:space="0" w:color="FFFFFF" w:themeColor="background1"/>
              <w:bottom w:val="double" w:sz="12" w:space="0" w:color="808080"/>
            </w:tcBorders>
            <w:shd w:val="clear" w:color="auto" w:fill="D4C19C"/>
            <w:vAlign w:val="center"/>
            <w:hideMark/>
          </w:tcPr>
          <w:p w:rsidR="00767789"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E03360" w:rsidRPr="00A45426" w:rsidTr="00885684">
        <w:trPr>
          <w:trHeight w:val="215"/>
          <w:jc w:val="center"/>
        </w:trPr>
        <w:tc>
          <w:tcPr>
            <w:tcW w:w="4263" w:type="dxa"/>
            <w:tcBorders>
              <w:top w:val="double" w:sz="12" w:space="0" w:color="808080"/>
            </w:tcBorders>
            <w:shd w:val="clear" w:color="auto" w:fill="F2F2F2"/>
            <w:vAlign w:val="center"/>
            <w:hideMark/>
          </w:tcPr>
          <w:p w:rsidR="00E03360" w:rsidRPr="00A45426" w:rsidRDefault="00E03360"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Resultados del Ejercicio (Ahorro/ Desahorro)</w:t>
            </w:r>
          </w:p>
        </w:tc>
        <w:tc>
          <w:tcPr>
            <w:tcW w:w="1966" w:type="dxa"/>
            <w:tcBorders>
              <w:top w:val="double" w:sz="12" w:space="0" w:color="808080"/>
            </w:tcBorders>
            <w:shd w:val="clear" w:color="auto" w:fill="F2F2F2"/>
            <w:vAlign w:val="center"/>
          </w:tcPr>
          <w:p w:rsidR="00E03360" w:rsidRPr="00A45426" w:rsidRDefault="00E03360" w:rsidP="00E03360">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-346,040,338,429</w:t>
            </w:r>
          </w:p>
        </w:tc>
        <w:tc>
          <w:tcPr>
            <w:tcW w:w="1905" w:type="dxa"/>
            <w:tcBorders>
              <w:top w:val="double" w:sz="12" w:space="0" w:color="808080"/>
            </w:tcBorders>
            <w:shd w:val="clear" w:color="auto" w:fill="F2F2F2"/>
            <w:vAlign w:val="center"/>
            <w:hideMark/>
          </w:tcPr>
          <w:p w:rsidR="00E03360" w:rsidRPr="00A45426" w:rsidRDefault="00E03360" w:rsidP="00E03360">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-339,339,948,836</w:t>
            </w:r>
          </w:p>
        </w:tc>
      </w:tr>
      <w:tr w:rsidR="00E03360" w:rsidRPr="00A45426" w:rsidTr="00885684">
        <w:trPr>
          <w:trHeight w:val="215"/>
          <w:jc w:val="center"/>
        </w:trPr>
        <w:tc>
          <w:tcPr>
            <w:tcW w:w="4263" w:type="dxa"/>
            <w:tcBorders>
              <w:top w:val="nil"/>
            </w:tcBorders>
            <w:shd w:val="clear" w:color="auto" w:fill="F2F2F2"/>
            <w:vAlign w:val="center"/>
            <w:hideMark/>
          </w:tcPr>
          <w:p w:rsidR="00E03360" w:rsidRPr="00A45426" w:rsidRDefault="00E03360"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Resultados de Ejercicios Anteriores</w:t>
            </w:r>
          </w:p>
        </w:tc>
        <w:tc>
          <w:tcPr>
            <w:tcW w:w="1966" w:type="dxa"/>
            <w:tcBorders>
              <w:top w:val="nil"/>
            </w:tcBorders>
            <w:shd w:val="clear" w:color="auto" w:fill="F2F2F2"/>
            <w:vAlign w:val="center"/>
          </w:tcPr>
          <w:p w:rsidR="00E03360" w:rsidRPr="00A45426" w:rsidRDefault="00E03360" w:rsidP="00E03360">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-4,485,304,322,384</w:t>
            </w:r>
          </w:p>
        </w:tc>
        <w:tc>
          <w:tcPr>
            <w:tcW w:w="1905" w:type="dxa"/>
            <w:tcBorders>
              <w:top w:val="nil"/>
            </w:tcBorders>
            <w:shd w:val="clear" w:color="auto" w:fill="F2F2F2"/>
            <w:vAlign w:val="center"/>
            <w:hideMark/>
          </w:tcPr>
          <w:p w:rsidR="00E03360" w:rsidRPr="00A45426" w:rsidRDefault="00E03360" w:rsidP="00E03360">
            <w:pPr>
              <w:spacing w:after="0" w:line="240" w:lineRule="auto"/>
              <w:jc w:val="right"/>
              <w:rPr>
                <w:rFonts w:ascii="Montserrat" w:eastAsia="Times New Roman" w:hAnsi="Montserrat" w:cs="Calibri"/>
                <w:sz w:val="15"/>
                <w:szCs w:val="15"/>
                <w:lang w:val="es-MX" w:eastAsia="es-MX"/>
              </w:rPr>
            </w:pPr>
            <w:r w:rsidRPr="00A45426">
              <w:rPr>
                <w:rFonts w:ascii="Montserrat" w:eastAsia="Times New Roman" w:hAnsi="Montserrat" w:cs="Calibri"/>
                <w:sz w:val="15"/>
                <w:szCs w:val="15"/>
                <w:lang w:val="es-MX" w:eastAsia="es-MX"/>
              </w:rPr>
              <w:t>-4,150,250,498,024</w:t>
            </w:r>
          </w:p>
        </w:tc>
      </w:tr>
      <w:tr w:rsidR="00E03360" w:rsidRPr="00A45426" w:rsidTr="00885684">
        <w:trPr>
          <w:trHeight w:val="215"/>
          <w:jc w:val="center"/>
        </w:trPr>
        <w:tc>
          <w:tcPr>
            <w:tcW w:w="4263" w:type="dxa"/>
            <w:tcBorders>
              <w:top w:val="nil"/>
            </w:tcBorders>
            <w:shd w:val="clear" w:color="auto" w:fill="F2F2F2"/>
            <w:vAlign w:val="center"/>
            <w:hideMark/>
          </w:tcPr>
          <w:p w:rsidR="00E03360" w:rsidRPr="00A45426" w:rsidRDefault="00E03360" w:rsidP="00E03360">
            <w:pPr>
              <w:spacing w:after="0" w:line="240" w:lineRule="auto"/>
              <w:ind w:left="170"/>
              <w:jc w:val="both"/>
              <w:rPr>
                <w:rFonts w:ascii="Montserrat" w:eastAsia="Times New Roman" w:hAnsi="Montserrat" w:cs="Calibri"/>
                <w:color w:val="000000"/>
                <w:sz w:val="15"/>
                <w:szCs w:val="15"/>
                <w:lang w:val="es-MX" w:eastAsia="es-MX"/>
              </w:rPr>
            </w:pPr>
            <w:proofErr w:type="spellStart"/>
            <w:r w:rsidRPr="00A45426">
              <w:rPr>
                <w:rFonts w:ascii="Montserrat" w:eastAsia="Times New Roman" w:hAnsi="Montserrat" w:cs="Calibri"/>
                <w:color w:val="000000"/>
                <w:sz w:val="15"/>
                <w:szCs w:val="15"/>
                <w:lang w:val="es-MX" w:eastAsia="es-MX"/>
              </w:rPr>
              <w:t>Revalúos</w:t>
            </w:r>
            <w:proofErr w:type="spellEnd"/>
          </w:p>
        </w:tc>
        <w:tc>
          <w:tcPr>
            <w:tcW w:w="1966" w:type="dxa"/>
            <w:tcBorders>
              <w:top w:val="nil"/>
            </w:tcBorders>
            <w:shd w:val="clear" w:color="auto" w:fill="F2F2F2"/>
            <w:vAlign w:val="center"/>
          </w:tcPr>
          <w:p w:rsidR="00E03360" w:rsidRPr="00A45426" w:rsidRDefault="00E03360" w:rsidP="00E03360">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298,207,669,854</w:t>
            </w:r>
          </w:p>
        </w:tc>
        <w:tc>
          <w:tcPr>
            <w:tcW w:w="1905" w:type="dxa"/>
            <w:tcBorders>
              <w:top w:val="nil"/>
            </w:tcBorders>
            <w:shd w:val="clear" w:color="auto" w:fill="F2F2F2"/>
            <w:vAlign w:val="center"/>
            <w:hideMark/>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431,445,177,971</w:t>
            </w:r>
          </w:p>
        </w:tc>
      </w:tr>
      <w:tr w:rsidR="00E03360" w:rsidRPr="00A45426" w:rsidTr="00885684">
        <w:trPr>
          <w:trHeight w:val="215"/>
          <w:jc w:val="center"/>
        </w:trPr>
        <w:tc>
          <w:tcPr>
            <w:tcW w:w="4263" w:type="dxa"/>
            <w:tcBorders>
              <w:top w:val="nil"/>
            </w:tcBorders>
            <w:shd w:val="clear" w:color="auto" w:fill="F2F2F2"/>
            <w:vAlign w:val="center"/>
            <w:hideMark/>
          </w:tcPr>
          <w:p w:rsidR="00E03360" w:rsidRPr="00A45426" w:rsidRDefault="00E03360"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Rectificaciones de Resultados de Ejercicios Anteriores</w:t>
            </w:r>
          </w:p>
        </w:tc>
        <w:tc>
          <w:tcPr>
            <w:tcW w:w="1966" w:type="dxa"/>
            <w:tcBorders>
              <w:top w:val="nil"/>
            </w:tcBorders>
            <w:shd w:val="clear" w:color="auto" w:fill="F2F2F2"/>
            <w:vAlign w:val="center"/>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-59,557,584,467</w:t>
            </w:r>
          </w:p>
        </w:tc>
        <w:tc>
          <w:tcPr>
            <w:tcW w:w="1905" w:type="dxa"/>
            <w:tcBorders>
              <w:top w:val="nil"/>
            </w:tcBorders>
            <w:shd w:val="clear" w:color="auto" w:fill="F2F2F2"/>
            <w:vAlign w:val="center"/>
            <w:hideMark/>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-59,561,819,338</w:t>
            </w:r>
          </w:p>
        </w:tc>
      </w:tr>
      <w:tr w:rsidR="00E03360" w:rsidRPr="00A45426" w:rsidTr="00885684">
        <w:trPr>
          <w:trHeight w:val="215"/>
          <w:jc w:val="center"/>
        </w:trPr>
        <w:tc>
          <w:tcPr>
            <w:tcW w:w="4263" w:type="dxa"/>
            <w:tcBorders>
              <w:bottom w:val="single" w:sz="12" w:space="0" w:color="808080"/>
            </w:tcBorders>
            <w:shd w:val="clear" w:color="auto" w:fill="F2F2F2"/>
            <w:vAlign w:val="center"/>
            <w:hideMark/>
          </w:tcPr>
          <w:p w:rsidR="00E03360" w:rsidRPr="00A45426" w:rsidRDefault="00E03360" w:rsidP="00E03360">
            <w:pPr>
              <w:spacing w:after="0" w:line="240" w:lineRule="auto"/>
              <w:ind w:left="170"/>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 Hacienda Pública/Patrimonio Generado</w:t>
            </w:r>
          </w:p>
        </w:tc>
        <w:tc>
          <w:tcPr>
            <w:tcW w:w="1966" w:type="dxa"/>
            <w:tcBorders>
              <w:bottom w:val="single" w:sz="12" w:space="0" w:color="808080"/>
            </w:tcBorders>
            <w:shd w:val="clear" w:color="auto" w:fill="F2F2F2"/>
            <w:vAlign w:val="center"/>
          </w:tcPr>
          <w:p w:rsidR="00E03360" w:rsidRPr="00A45426" w:rsidRDefault="00E03360" w:rsidP="00E03360">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-4,592,694,575,426</w:t>
            </w:r>
          </w:p>
        </w:tc>
        <w:tc>
          <w:tcPr>
            <w:tcW w:w="1905" w:type="dxa"/>
            <w:tcBorders>
              <w:bottom w:val="single" w:sz="12" w:space="0" w:color="808080"/>
            </w:tcBorders>
            <w:shd w:val="clear" w:color="auto" w:fill="F2F2F2"/>
            <w:vAlign w:val="center"/>
            <w:hideMark/>
          </w:tcPr>
          <w:p w:rsidR="00E03360" w:rsidRPr="00A45426" w:rsidRDefault="00E03360" w:rsidP="00E03360">
            <w:pPr>
              <w:spacing w:after="0" w:line="240" w:lineRule="auto"/>
              <w:jc w:val="right"/>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-4,117,707,088,227</w:t>
            </w:r>
          </w:p>
        </w:tc>
      </w:tr>
    </w:tbl>
    <w:p w:rsidR="001D0601" w:rsidRDefault="001D0601" w:rsidP="001D0601">
      <w:pPr>
        <w:spacing w:after="120" w:line="250" w:lineRule="exact"/>
        <w:jc w:val="both"/>
        <w:rPr>
          <w:rFonts w:ascii="Montserrat" w:hAnsi="Montserrat" w:cs="Arial"/>
          <w:spacing w:val="-1"/>
          <w:sz w:val="18"/>
          <w:szCs w:val="18"/>
        </w:rPr>
      </w:pPr>
    </w:p>
    <w:p w:rsidR="001D0601" w:rsidRPr="00DD6126" w:rsidRDefault="001D0601" w:rsidP="001D0601">
      <w:pPr>
        <w:spacing w:after="120" w:line="250" w:lineRule="exact"/>
        <w:jc w:val="both"/>
        <w:rPr>
          <w:rFonts w:ascii="Montserrat" w:hAnsi="Montserrat"/>
          <w:sz w:val="18"/>
          <w:szCs w:val="18"/>
        </w:rPr>
      </w:pPr>
      <w:r w:rsidRPr="00DD6126">
        <w:rPr>
          <w:rFonts w:ascii="Montserrat" w:hAnsi="Montserrat"/>
          <w:sz w:val="18"/>
          <w:szCs w:val="18"/>
        </w:rPr>
        <w:lastRenderedPageBreak/>
        <w:t>A continuación se presenta el origen y los criterios utilizados en los movimientos que modificaron los Resultados de Ejercicios Anteriores:</w:t>
      </w:r>
    </w:p>
    <w:p w:rsidR="001D0601" w:rsidRPr="00DD6126" w:rsidRDefault="001D0601" w:rsidP="001D0601">
      <w:pPr>
        <w:spacing w:after="120" w:line="250" w:lineRule="exact"/>
        <w:jc w:val="both"/>
        <w:rPr>
          <w:rFonts w:ascii="Montserrat" w:hAnsi="Montserrat"/>
          <w:sz w:val="18"/>
          <w:szCs w:val="18"/>
        </w:rPr>
      </w:pPr>
      <w:r w:rsidRPr="00DD6126">
        <w:rPr>
          <w:rFonts w:ascii="Montserrat" w:hAnsi="Montserrat"/>
          <w:sz w:val="18"/>
          <w:szCs w:val="18"/>
        </w:rPr>
        <w:t>Se realizó el traspaso del Resultado del Ejercicio a Resultados de Ejercicios Anteriores en cumplimiento a la normatividad vigente y de acuerdo a la técnica contable, el monto correspondiente al año de 2019 fue por -346,040,338,429 pesos.</w:t>
      </w:r>
    </w:p>
    <w:p w:rsidR="001D0601" w:rsidRPr="00DD6126" w:rsidRDefault="001D0601" w:rsidP="001D0601">
      <w:pPr>
        <w:spacing w:after="120" w:line="250" w:lineRule="exact"/>
        <w:jc w:val="both"/>
        <w:rPr>
          <w:rFonts w:ascii="Montserrat" w:hAnsi="Montserrat"/>
          <w:sz w:val="18"/>
          <w:szCs w:val="18"/>
        </w:rPr>
      </w:pPr>
      <w:r w:rsidRPr="00DD6126">
        <w:rPr>
          <w:rFonts w:ascii="Montserrat" w:hAnsi="Montserrat"/>
          <w:sz w:val="18"/>
          <w:szCs w:val="18"/>
        </w:rPr>
        <w:t xml:space="preserve">El decremento que se observa en el renglón de </w:t>
      </w:r>
      <w:proofErr w:type="spellStart"/>
      <w:r w:rsidRPr="00DD6126">
        <w:rPr>
          <w:rFonts w:ascii="Montserrat" w:hAnsi="Montserrat"/>
          <w:sz w:val="18"/>
          <w:szCs w:val="18"/>
        </w:rPr>
        <w:t>Revalúos</w:t>
      </w:r>
      <w:proofErr w:type="spellEnd"/>
      <w:r w:rsidRPr="00DD6126">
        <w:rPr>
          <w:rFonts w:ascii="Montserrat" w:hAnsi="Montserrat"/>
          <w:sz w:val="18"/>
          <w:szCs w:val="18"/>
        </w:rPr>
        <w:t xml:space="preserve">, obedece al reconocimiento de las actualizaciones y avalúos de los bienes inmuebles, de conformidad con lo señalado por las “Reglas Específicas para Registro y Valoración del Patrimonio” emitidas por el </w:t>
      </w:r>
      <w:proofErr w:type="spellStart"/>
      <w:r w:rsidRPr="00DD6126">
        <w:rPr>
          <w:rFonts w:ascii="Montserrat" w:hAnsi="Montserrat"/>
          <w:sz w:val="18"/>
          <w:szCs w:val="18"/>
        </w:rPr>
        <w:t>CONAC</w:t>
      </w:r>
      <w:proofErr w:type="spellEnd"/>
      <w:r w:rsidRPr="00DD6126">
        <w:rPr>
          <w:rFonts w:ascii="Montserrat" w:hAnsi="Montserrat"/>
          <w:sz w:val="18"/>
          <w:szCs w:val="18"/>
        </w:rPr>
        <w:t>.</w:t>
      </w:r>
    </w:p>
    <w:p w:rsidR="001D0601" w:rsidRPr="00DD6126" w:rsidRDefault="001D0601" w:rsidP="001D0601">
      <w:pPr>
        <w:spacing w:after="120" w:line="250" w:lineRule="exact"/>
        <w:jc w:val="both"/>
        <w:rPr>
          <w:rFonts w:ascii="Montserrat" w:hAnsi="Montserrat"/>
          <w:sz w:val="18"/>
          <w:szCs w:val="18"/>
        </w:rPr>
      </w:pPr>
      <w:r w:rsidRPr="00DD6126">
        <w:rPr>
          <w:rFonts w:ascii="Montserrat" w:hAnsi="Montserrat"/>
          <w:sz w:val="18"/>
          <w:szCs w:val="18"/>
        </w:rPr>
        <w:t>Las rectificaciones de resultados de ejercicios anteriores corresponden al saldo histórico y el registro de movimientos extemporáneos de acuerdo a lo señalado por el numeral 16.3 de las “Reglas Específicas para Registro y Valoración del Patrimonio”.</w:t>
      </w:r>
    </w:p>
    <w:p w:rsidR="00063B57" w:rsidRPr="00311D54" w:rsidRDefault="00063B57" w:rsidP="00CC58D7">
      <w:pPr>
        <w:spacing w:after="120" w:line="250" w:lineRule="exact"/>
        <w:jc w:val="both"/>
        <w:rPr>
          <w:rFonts w:ascii="Montserrat" w:hAnsi="Montserrat" w:cs="Arial"/>
          <w:spacing w:val="-1"/>
          <w:sz w:val="18"/>
          <w:szCs w:val="18"/>
        </w:rPr>
      </w:pPr>
    </w:p>
    <w:p w:rsidR="000D0ABB" w:rsidRDefault="000D0ABB">
      <w:pPr>
        <w:spacing w:after="0" w:line="240" w:lineRule="auto"/>
        <w:rPr>
          <w:rFonts w:ascii="Montserrat" w:hAnsi="Montserrat"/>
          <w:b/>
          <w:caps/>
          <w:sz w:val="18"/>
          <w:szCs w:val="18"/>
          <w:lang w:val="es-MX"/>
        </w:rPr>
      </w:pPr>
      <w:r>
        <w:rPr>
          <w:b/>
          <w:caps/>
          <w:lang w:val="es-MX"/>
        </w:rPr>
        <w:br w:type="page"/>
      </w:r>
    </w:p>
    <w:p w:rsidR="00311D54" w:rsidRDefault="00311D54" w:rsidP="00AB0D5E">
      <w:pPr>
        <w:pStyle w:val="VIETAFLECHA"/>
        <w:spacing w:before="240"/>
        <w:ind w:left="6"/>
        <w:jc w:val="left"/>
        <w:rPr>
          <w:b/>
          <w:caps/>
          <w:lang w:val="es-MX"/>
        </w:rPr>
      </w:pPr>
      <w:r w:rsidRPr="00AB0D5E">
        <w:rPr>
          <w:b/>
          <w:caps/>
          <w:lang w:val="es-MX"/>
        </w:rPr>
        <w:lastRenderedPageBreak/>
        <w:t>Notas al Estado de Flujo</w:t>
      </w:r>
      <w:r w:rsidR="00964593">
        <w:rPr>
          <w:b/>
          <w:caps/>
          <w:lang w:val="es-MX"/>
        </w:rPr>
        <w:t>S</w:t>
      </w:r>
      <w:r w:rsidRPr="00AB0D5E">
        <w:rPr>
          <w:b/>
          <w:caps/>
          <w:lang w:val="es-MX"/>
        </w:rPr>
        <w:t xml:space="preserve"> de Efectivo</w:t>
      </w:r>
    </w:p>
    <w:p w:rsidR="000D0ABB" w:rsidRPr="000D0ABB" w:rsidRDefault="000D0ABB" w:rsidP="000D0ABB">
      <w:pPr>
        <w:pStyle w:val="TEXTONORMAL"/>
        <w:rPr>
          <w:lang w:val="es-MX"/>
        </w:rPr>
      </w:pPr>
    </w:p>
    <w:p w:rsidR="00311D54" w:rsidRDefault="00311D54" w:rsidP="00BA6EF5">
      <w:pPr>
        <w:pStyle w:val="VIETAFLECHA"/>
        <w:numPr>
          <w:ilvl w:val="0"/>
          <w:numId w:val="17"/>
        </w:numPr>
        <w:ind w:left="357" w:hanging="357"/>
        <w:rPr>
          <w:lang w:val="es-MX"/>
        </w:rPr>
      </w:pPr>
      <w:r w:rsidRPr="00AB0D5E">
        <w:rPr>
          <w:lang w:val="es-MX"/>
        </w:rPr>
        <w:t>Flujo</w:t>
      </w:r>
      <w:r w:rsidR="00964593">
        <w:rPr>
          <w:lang w:val="es-MX"/>
        </w:rPr>
        <w:t>s</w:t>
      </w:r>
      <w:r w:rsidRPr="00AB0D5E">
        <w:rPr>
          <w:lang w:val="es-MX"/>
        </w:rPr>
        <w:t xml:space="preserve"> de Efectivo de las Actividades de Operación</w:t>
      </w:r>
    </w:p>
    <w:p w:rsidR="00311D54" w:rsidRDefault="00D153A4" w:rsidP="00311D54">
      <w:pPr>
        <w:spacing w:after="120" w:line="250" w:lineRule="exact"/>
        <w:jc w:val="both"/>
        <w:rPr>
          <w:rFonts w:ascii="Montserrat" w:hAnsi="Montserrat"/>
          <w:sz w:val="18"/>
          <w:szCs w:val="18"/>
        </w:rPr>
      </w:pPr>
      <w:r w:rsidRPr="00D153A4">
        <w:rPr>
          <w:rFonts w:ascii="Montserrat" w:hAnsi="Montserrat"/>
          <w:sz w:val="18"/>
          <w:szCs w:val="18"/>
        </w:rPr>
        <w:t xml:space="preserve">Los orígenes de actividades de operación cobrados por el periodo comprendido del 1 de enero al 31 de diciembre de </w:t>
      </w:r>
      <w:r w:rsidR="00837FCD">
        <w:rPr>
          <w:rFonts w:ascii="Montserrat" w:hAnsi="Montserrat"/>
          <w:sz w:val="18"/>
          <w:szCs w:val="18"/>
        </w:rPr>
        <w:t>2019</w:t>
      </w:r>
      <w:r w:rsidRPr="00D153A4">
        <w:rPr>
          <w:rFonts w:ascii="Montserrat" w:hAnsi="Montserrat"/>
          <w:sz w:val="18"/>
          <w:szCs w:val="18"/>
        </w:rPr>
        <w:t xml:space="preserve"> fueron por </w:t>
      </w:r>
      <w:r w:rsidR="003B7E92" w:rsidRPr="003B7E92">
        <w:rPr>
          <w:rFonts w:ascii="Montserrat" w:hAnsi="Montserrat"/>
          <w:sz w:val="18"/>
          <w:szCs w:val="18"/>
        </w:rPr>
        <w:t>4</w:t>
      </w:r>
      <w:proofErr w:type="gramStart"/>
      <w:r w:rsidR="003B7E92">
        <w:rPr>
          <w:rFonts w:ascii="Montserrat" w:hAnsi="Montserrat"/>
          <w:sz w:val="18"/>
          <w:szCs w:val="18"/>
        </w:rPr>
        <w:t>,</w:t>
      </w:r>
      <w:r w:rsidR="003B7E92" w:rsidRPr="003B7E92">
        <w:rPr>
          <w:rFonts w:ascii="Montserrat" w:hAnsi="Montserrat"/>
          <w:sz w:val="18"/>
          <w:szCs w:val="18"/>
        </w:rPr>
        <w:t>005</w:t>
      </w:r>
      <w:r w:rsidR="003B7E92">
        <w:rPr>
          <w:rFonts w:ascii="Montserrat" w:hAnsi="Montserrat"/>
          <w:sz w:val="18"/>
          <w:szCs w:val="18"/>
        </w:rPr>
        <w:t>,</w:t>
      </w:r>
      <w:r w:rsidR="003B7E92" w:rsidRPr="003B7E92">
        <w:rPr>
          <w:rFonts w:ascii="Montserrat" w:hAnsi="Montserrat"/>
          <w:sz w:val="18"/>
          <w:szCs w:val="18"/>
        </w:rPr>
        <w:t>981</w:t>
      </w:r>
      <w:r w:rsidR="003B7E92">
        <w:rPr>
          <w:rFonts w:ascii="Montserrat" w:hAnsi="Montserrat"/>
          <w:sz w:val="18"/>
          <w:szCs w:val="18"/>
        </w:rPr>
        <w:t>,</w:t>
      </w:r>
      <w:r w:rsidR="003B7E92" w:rsidRPr="003B7E92">
        <w:rPr>
          <w:rFonts w:ascii="Montserrat" w:hAnsi="Montserrat"/>
          <w:sz w:val="18"/>
          <w:szCs w:val="18"/>
        </w:rPr>
        <w:t>842</w:t>
      </w:r>
      <w:r w:rsidR="003B7E92">
        <w:rPr>
          <w:rFonts w:ascii="Montserrat" w:hAnsi="Montserrat"/>
          <w:sz w:val="18"/>
          <w:szCs w:val="18"/>
        </w:rPr>
        <w:t>,</w:t>
      </w:r>
      <w:r w:rsidR="003B7E92" w:rsidRPr="003B7E92">
        <w:rPr>
          <w:rFonts w:ascii="Montserrat" w:hAnsi="Montserrat"/>
          <w:sz w:val="18"/>
          <w:szCs w:val="18"/>
        </w:rPr>
        <w:t>206</w:t>
      </w:r>
      <w:proofErr w:type="gramEnd"/>
      <w:r w:rsidR="003B7E92">
        <w:rPr>
          <w:rFonts w:ascii="Montserrat" w:hAnsi="Montserrat"/>
          <w:sz w:val="18"/>
          <w:szCs w:val="18"/>
        </w:rPr>
        <w:t xml:space="preserve"> </w:t>
      </w:r>
      <w:r w:rsidRPr="00D153A4">
        <w:rPr>
          <w:rFonts w:ascii="Montserrat" w:hAnsi="Montserrat"/>
          <w:sz w:val="18"/>
          <w:szCs w:val="18"/>
        </w:rPr>
        <w:t xml:space="preserve">pesos y en </w:t>
      </w:r>
      <w:r w:rsidR="00837FCD">
        <w:rPr>
          <w:rFonts w:ascii="Montserrat" w:hAnsi="Montserrat"/>
          <w:sz w:val="18"/>
          <w:szCs w:val="18"/>
        </w:rPr>
        <w:t>2018</w:t>
      </w:r>
      <w:r w:rsidRPr="00D153A4">
        <w:rPr>
          <w:rFonts w:ascii="Montserrat" w:hAnsi="Montserrat"/>
          <w:sz w:val="18"/>
          <w:szCs w:val="18"/>
        </w:rPr>
        <w:t xml:space="preserve"> por </w:t>
      </w:r>
      <w:r w:rsidR="003B7E92" w:rsidRPr="00D153A4">
        <w:rPr>
          <w:rFonts w:ascii="Montserrat" w:hAnsi="Montserrat"/>
          <w:sz w:val="18"/>
          <w:szCs w:val="18"/>
        </w:rPr>
        <w:t xml:space="preserve">3,990,939,159,048 </w:t>
      </w:r>
      <w:r w:rsidRPr="00D153A4">
        <w:rPr>
          <w:rFonts w:ascii="Montserrat" w:hAnsi="Montserrat"/>
          <w:sz w:val="18"/>
          <w:szCs w:val="18"/>
        </w:rPr>
        <w:t xml:space="preserve">pesos. Las aplicaciones de actividades de operación pagadas por el periodo comprendido del 1 de enero al 31 de diciembre de </w:t>
      </w:r>
      <w:r w:rsidR="00837FCD">
        <w:rPr>
          <w:rFonts w:ascii="Montserrat" w:hAnsi="Montserrat"/>
          <w:sz w:val="18"/>
          <w:szCs w:val="18"/>
        </w:rPr>
        <w:t>2019</w:t>
      </w:r>
      <w:r w:rsidRPr="00D153A4">
        <w:rPr>
          <w:rFonts w:ascii="Montserrat" w:hAnsi="Montserrat"/>
          <w:sz w:val="18"/>
          <w:szCs w:val="18"/>
        </w:rPr>
        <w:t xml:space="preserve"> fueron por </w:t>
      </w:r>
      <w:r w:rsidR="003B7E92" w:rsidRPr="003B7E92">
        <w:rPr>
          <w:rFonts w:ascii="Montserrat" w:hAnsi="Montserrat"/>
          <w:sz w:val="18"/>
          <w:szCs w:val="18"/>
        </w:rPr>
        <w:t>3</w:t>
      </w:r>
      <w:r w:rsidR="003B7E92">
        <w:rPr>
          <w:rFonts w:ascii="Montserrat" w:hAnsi="Montserrat"/>
          <w:sz w:val="18"/>
          <w:szCs w:val="18"/>
        </w:rPr>
        <w:t>,</w:t>
      </w:r>
      <w:r w:rsidR="003B7E92" w:rsidRPr="003B7E92">
        <w:rPr>
          <w:rFonts w:ascii="Montserrat" w:hAnsi="Montserrat"/>
          <w:sz w:val="18"/>
          <w:szCs w:val="18"/>
        </w:rPr>
        <w:t>661</w:t>
      </w:r>
      <w:r w:rsidR="003B7E92">
        <w:rPr>
          <w:rFonts w:ascii="Montserrat" w:hAnsi="Montserrat"/>
          <w:sz w:val="18"/>
          <w:szCs w:val="18"/>
        </w:rPr>
        <w:t>,</w:t>
      </w:r>
      <w:r w:rsidR="003B7E92" w:rsidRPr="003B7E92">
        <w:rPr>
          <w:rFonts w:ascii="Montserrat" w:hAnsi="Montserrat"/>
          <w:sz w:val="18"/>
          <w:szCs w:val="18"/>
        </w:rPr>
        <w:t>839</w:t>
      </w:r>
      <w:r w:rsidR="003B7E92">
        <w:rPr>
          <w:rFonts w:ascii="Montserrat" w:hAnsi="Montserrat"/>
          <w:sz w:val="18"/>
          <w:szCs w:val="18"/>
        </w:rPr>
        <w:t>,</w:t>
      </w:r>
      <w:r w:rsidR="003B7E92" w:rsidRPr="003B7E92">
        <w:rPr>
          <w:rFonts w:ascii="Montserrat" w:hAnsi="Montserrat"/>
          <w:sz w:val="18"/>
          <w:szCs w:val="18"/>
        </w:rPr>
        <w:t>125</w:t>
      </w:r>
      <w:r w:rsidR="003B7E92">
        <w:rPr>
          <w:rFonts w:ascii="Montserrat" w:hAnsi="Montserrat"/>
          <w:sz w:val="18"/>
          <w:szCs w:val="18"/>
        </w:rPr>
        <w:t>,</w:t>
      </w:r>
      <w:r w:rsidR="003B7E92" w:rsidRPr="003B7E92">
        <w:rPr>
          <w:rFonts w:ascii="Montserrat" w:hAnsi="Montserrat"/>
          <w:sz w:val="18"/>
          <w:szCs w:val="18"/>
        </w:rPr>
        <w:t>035</w:t>
      </w:r>
      <w:r w:rsidR="003B7E92">
        <w:rPr>
          <w:rFonts w:ascii="Montserrat" w:hAnsi="Montserrat"/>
          <w:sz w:val="18"/>
          <w:szCs w:val="18"/>
        </w:rPr>
        <w:t xml:space="preserve"> </w:t>
      </w:r>
      <w:r w:rsidRPr="00D153A4">
        <w:rPr>
          <w:rFonts w:ascii="Montserrat" w:hAnsi="Montserrat"/>
          <w:sz w:val="18"/>
          <w:szCs w:val="18"/>
        </w:rPr>
        <w:t xml:space="preserve">pesos y en </w:t>
      </w:r>
      <w:r w:rsidR="00837FCD">
        <w:rPr>
          <w:rFonts w:ascii="Montserrat" w:hAnsi="Montserrat"/>
          <w:sz w:val="18"/>
          <w:szCs w:val="18"/>
        </w:rPr>
        <w:t>2018</w:t>
      </w:r>
      <w:r w:rsidRPr="00D153A4">
        <w:rPr>
          <w:rFonts w:ascii="Montserrat" w:hAnsi="Montserrat"/>
          <w:sz w:val="18"/>
          <w:szCs w:val="18"/>
        </w:rPr>
        <w:t xml:space="preserve"> por </w:t>
      </w:r>
      <w:r w:rsidR="003B7E92">
        <w:rPr>
          <w:rFonts w:ascii="Montserrat" w:hAnsi="Montserrat"/>
          <w:sz w:val="18"/>
          <w:szCs w:val="18"/>
        </w:rPr>
        <w:t>3,687,107,105,110</w:t>
      </w:r>
      <w:r w:rsidRPr="00D153A4">
        <w:rPr>
          <w:rFonts w:ascii="Montserrat" w:hAnsi="Montserrat"/>
          <w:sz w:val="18"/>
          <w:szCs w:val="18"/>
        </w:rPr>
        <w:t xml:space="preserve"> pesos, reflejándose un diferencial de actividades de operación en </w:t>
      </w:r>
      <w:r w:rsidR="00837FCD">
        <w:rPr>
          <w:rFonts w:ascii="Montserrat" w:hAnsi="Montserrat"/>
          <w:sz w:val="18"/>
          <w:szCs w:val="18"/>
        </w:rPr>
        <w:t>2019</w:t>
      </w:r>
      <w:r w:rsidRPr="00D153A4">
        <w:rPr>
          <w:rFonts w:ascii="Montserrat" w:hAnsi="Montserrat"/>
          <w:sz w:val="18"/>
          <w:szCs w:val="18"/>
        </w:rPr>
        <w:t xml:space="preserve"> por </w:t>
      </w:r>
      <w:r w:rsidR="003B7E92" w:rsidRPr="003B7E92">
        <w:rPr>
          <w:rFonts w:ascii="Montserrat" w:hAnsi="Montserrat"/>
          <w:sz w:val="18"/>
          <w:szCs w:val="18"/>
        </w:rPr>
        <w:t>344</w:t>
      </w:r>
      <w:r w:rsidR="003B7E92">
        <w:rPr>
          <w:rFonts w:ascii="Montserrat" w:hAnsi="Montserrat"/>
          <w:sz w:val="18"/>
          <w:szCs w:val="18"/>
        </w:rPr>
        <w:t>,</w:t>
      </w:r>
      <w:r w:rsidR="003B7E92" w:rsidRPr="003B7E92">
        <w:rPr>
          <w:rFonts w:ascii="Montserrat" w:hAnsi="Montserrat"/>
          <w:sz w:val="18"/>
          <w:szCs w:val="18"/>
        </w:rPr>
        <w:t>142</w:t>
      </w:r>
      <w:r w:rsidR="003B7E92">
        <w:rPr>
          <w:rFonts w:ascii="Montserrat" w:hAnsi="Montserrat"/>
          <w:sz w:val="18"/>
          <w:szCs w:val="18"/>
        </w:rPr>
        <w:t>,</w:t>
      </w:r>
      <w:r w:rsidR="003B7E92" w:rsidRPr="003B7E92">
        <w:rPr>
          <w:rFonts w:ascii="Montserrat" w:hAnsi="Montserrat"/>
          <w:sz w:val="18"/>
          <w:szCs w:val="18"/>
        </w:rPr>
        <w:t>717</w:t>
      </w:r>
      <w:r w:rsidR="003B7E92">
        <w:rPr>
          <w:rFonts w:ascii="Montserrat" w:hAnsi="Montserrat"/>
          <w:sz w:val="18"/>
          <w:szCs w:val="18"/>
        </w:rPr>
        <w:t>,</w:t>
      </w:r>
      <w:r w:rsidR="003B7E92" w:rsidRPr="003B7E92">
        <w:rPr>
          <w:rFonts w:ascii="Montserrat" w:hAnsi="Montserrat"/>
          <w:sz w:val="18"/>
          <w:szCs w:val="18"/>
        </w:rPr>
        <w:t>171</w:t>
      </w:r>
      <w:r w:rsidR="003B7E92">
        <w:rPr>
          <w:rFonts w:ascii="Montserrat" w:hAnsi="Montserrat"/>
          <w:sz w:val="18"/>
          <w:szCs w:val="18"/>
        </w:rPr>
        <w:t xml:space="preserve"> </w:t>
      </w:r>
      <w:r w:rsidRPr="00D153A4">
        <w:rPr>
          <w:rFonts w:ascii="Montserrat" w:hAnsi="Montserrat"/>
          <w:sz w:val="18"/>
          <w:szCs w:val="18"/>
        </w:rPr>
        <w:t xml:space="preserve">pesos y en </w:t>
      </w:r>
      <w:r w:rsidR="00837FCD">
        <w:rPr>
          <w:rFonts w:ascii="Montserrat" w:hAnsi="Montserrat"/>
          <w:sz w:val="18"/>
          <w:szCs w:val="18"/>
        </w:rPr>
        <w:t>2018</w:t>
      </w:r>
      <w:r w:rsidRPr="00D153A4">
        <w:rPr>
          <w:rFonts w:ascii="Montserrat" w:hAnsi="Montserrat"/>
          <w:sz w:val="18"/>
          <w:szCs w:val="18"/>
        </w:rPr>
        <w:t xml:space="preserve"> por </w:t>
      </w:r>
      <w:r w:rsidR="003B7E92" w:rsidRPr="00D153A4">
        <w:rPr>
          <w:rFonts w:ascii="Montserrat" w:hAnsi="Montserrat"/>
          <w:sz w:val="18"/>
          <w:szCs w:val="18"/>
        </w:rPr>
        <w:t xml:space="preserve">303,832,053,938 </w:t>
      </w:r>
      <w:r w:rsidRPr="00D153A4">
        <w:rPr>
          <w:rFonts w:ascii="Montserrat" w:hAnsi="Montserrat"/>
          <w:sz w:val="18"/>
          <w:szCs w:val="18"/>
        </w:rPr>
        <w:t>pesos.</w:t>
      </w:r>
    </w:p>
    <w:p w:rsidR="000D0ABB" w:rsidRDefault="000D0ABB" w:rsidP="00311D54">
      <w:pPr>
        <w:spacing w:after="120" w:line="250" w:lineRule="exact"/>
        <w:jc w:val="both"/>
        <w:rPr>
          <w:rFonts w:ascii="Montserrat" w:hAnsi="Montserrat"/>
          <w:sz w:val="18"/>
          <w:szCs w:val="18"/>
        </w:rPr>
      </w:pPr>
    </w:p>
    <w:tbl>
      <w:tblPr>
        <w:tblW w:w="10971" w:type="dxa"/>
        <w:jc w:val="center"/>
        <w:tblCellMar>
          <w:left w:w="70" w:type="dxa"/>
          <w:right w:w="70" w:type="dxa"/>
        </w:tblCellMar>
        <w:tblLook w:val="04A0" w:firstRow="1" w:lastRow="0" w:firstColumn="1" w:lastColumn="0" w:noHBand="0" w:noVBand="1"/>
      </w:tblPr>
      <w:tblGrid>
        <w:gridCol w:w="7115"/>
        <w:gridCol w:w="1928"/>
        <w:gridCol w:w="1728"/>
        <w:gridCol w:w="200"/>
      </w:tblGrid>
      <w:tr w:rsidR="00311D54" w:rsidRPr="00311D54" w:rsidTr="00BB2BF7">
        <w:trPr>
          <w:gridAfter w:val="1"/>
          <w:wAfter w:w="200" w:type="dxa"/>
          <w:trHeight w:val="255"/>
          <w:jc w:val="center"/>
        </w:trPr>
        <w:tc>
          <w:tcPr>
            <w:tcW w:w="10771" w:type="dxa"/>
            <w:gridSpan w:val="3"/>
            <w:tcBorders>
              <w:top w:val="nil"/>
              <w:left w:val="nil"/>
              <w:right w:val="nil"/>
            </w:tcBorders>
            <w:shd w:val="clear" w:color="auto" w:fill="auto"/>
            <w:noWrap/>
            <w:vAlign w:val="center"/>
            <w:hideMark/>
          </w:tcPr>
          <w:p w:rsidR="00311D54" w:rsidRPr="00AB0D5E" w:rsidRDefault="00311D54" w:rsidP="000368D0">
            <w:pPr>
              <w:spacing w:after="60" w:line="240" w:lineRule="auto"/>
              <w:jc w:val="center"/>
              <w:rPr>
                <w:rFonts w:ascii="Montserrat" w:eastAsia="Times New Roman" w:hAnsi="Montserrat" w:cs="Arial"/>
                <w:bCs/>
                <w:sz w:val="16"/>
                <w:szCs w:val="16"/>
              </w:rPr>
            </w:pPr>
            <w:r w:rsidRPr="00AB0D5E">
              <w:rPr>
                <w:rFonts w:ascii="Montserrat" w:eastAsia="Times New Roman" w:hAnsi="Montserrat" w:cs="Arial"/>
                <w:bCs/>
                <w:sz w:val="16"/>
                <w:szCs w:val="16"/>
              </w:rPr>
              <w:t>(Pesos)</w:t>
            </w:r>
          </w:p>
        </w:tc>
      </w:tr>
      <w:tr w:rsidR="00CD2E65" w:rsidRPr="00BB2BF7" w:rsidTr="00AB0D5E">
        <w:trPr>
          <w:trHeight w:val="57"/>
          <w:jc w:val="center"/>
        </w:trPr>
        <w:tc>
          <w:tcPr>
            <w:tcW w:w="10971" w:type="dxa"/>
            <w:gridSpan w:val="4"/>
            <w:tcBorders>
              <w:top w:val="single" w:sz="12" w:space="0" w:color="808080"/>
            </w:tcBorders>
            <w:shd w:val="clear" w:color="auto" w:fill="F2F2F2"/>
            <w:vAlign w:val="center"/>
          </w:tcPr>
          <w:p w:rsidR="00BB2BF7" w:rsidRPr="00BB2BF7" w:rsidRDefault="00BB2BF7"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AB0D5E">
        <w:trPr>
          <w:trHeight w:val="317"/>
          <w:jc w:val="center"/>
        </w:trPr>
        <w:tc>
          <w:tcPr>
            <w:tcW w:w="7115" w:type="dxa"/>
            <w:tcBorders>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1928"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28" w:type="dxa"/>
            <w:gridSpan w:val="2"/>
            <w:tcBorders>
              <w:left w:val="single" w:sz="8"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D05A69" w:rsidRPr="00A45426" w:rsidTr="00F95F2A">
        <w:trPr>
          <w:trHeight w:val="255"/>
          <w:jc w:val="center"/>
        </w:trPr>
        <w:tc>
          <w:tcPr>
            <w:tcW w:w="7115" w:type="dxa"/>
            <w:tcBorders>
              <w:top w:val="double" w:sz="12" w:space="0" w:color="808080"/>
            </w:tcBorders>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Ejecutivo</w:t>
            </w:r>
          </w:p>
        </w:tc>
        <w:tc>
          <w:tcPr>
            <w:tcW w:w="1928" w:type="dxa"/>
            <w:tcBorders>
              <w:top w:val="doub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342,893,680,320</w:t>
            </w:r>
          </w:p>
        </w:tc>
        <w:tc>
          <w:tcPr>
            <w:tcW w:w="1928" w:type="dxa"/>
            <w:gridSpan w:val="2"/>
            <w:tcBorders>
              <w:top w:val="double" w:sz="12" w:space="0" w:color="808080"/>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300,053,120,549</w:t>
            </w:r>
          </w:p>
        </w:tc>
      </w:tr>
      <w:tr w:rsidR="00D05A69" w:rsidRPr="00A45426" w:rsidTr="00F95F2A">
        <w:trPr>
          <w:trHeight w:val="255"/>
          <w:jc w:val="center"/>
        </w:trPr>
        <w:tc>
          <w:tcPr>
            <w:tcW w:w="7115"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Legislativo</w:t>
            </w:r>
          </w:p>
        </w:tc>
        <w:tc>
          <w:tcPr>
            <w:tcW w:w="1928"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445,009,098</w:t>
            </w:r>
          </w:p>
        </w:tc>
        <w:tc>
          <w:tcPr>
            <w:tcW w:w="1928"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497,486,090</w:t>
            </w:r>
          </w:p>
        </w:tc>
      </w:tr>
      <w:tr w:rsidR="00D05A69" w:rsidRPr="00A45426" w:rsidTr="00F95F2A">
        <w:trPr>
          <w:trHeight w:val="255"/>
          <w:jc w:val="center"/>
        </w:trPr>
        <w:tc>
          <w:tcPr>
            <w:tcW w:w="7115"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Judicial</w:t>
            </w:r>
          </w:p>
        </w:tc>
        <w:tc>
          <w:tcPr>
            <w:tcW w:w="1928"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-387,027,056</w:t>
            </w:r>
          </w:p>
        </w:tc>
        <w:tc>
          <w:tcPr>
            <w:tcW w:w="1928"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1,428,902,879</w:t>
            </w:r>
          </w:p>
        </w:tc>
      </w:tr>
      <w:tr w:rsidR="00D05A69" w:rsidRPr="00A45426" w:rsidTr="00F95F2A">
        <w:trPr>
          <w:trHeight w:val="255"/>
          <w:jc w:val="center"/>
        </w:trPr>
        <w:tc>
          <w:tcPr>
            <w:tcW w:w="7115"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Órganos Autónomos</w:t>
            </w:r>
          </w:p>
        </w:tc>
        <w:tc>
          <w:tcPr>
            <w:tcW w:w="1928"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1,191,054,809</w:t>
            </w:r>
          </w:p>
        </w:tc>
        <w:tc>
          <w:tcPr>
            <w:tcW w:w="1928"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1,852,544,420</w:t>
            </w:r>
          </w:p>
        </w:tc>
      </w:tr>
      <w:tr w:rsidR="00D05A69" w:rsidRPr="00A45426" w:rsidTr="00F95F2A">
        <w:trPr>
          <w:trHeight w:val="60"/>
          <w:jc w:val="center"/>
        </w:trPr>
        <w:tc>
          <w:tcPr>
            <w:tcW w:w="7115" w:type="dxa"/>
            <w:tcBorders>
              <w:bottom w:val="single" w:sz="12" w:space="0" w:color="808080"/>
            </w:tcBorders>
            <w:shd w:val="clear" w:color="auto" w:fill="F2F2F2"/>
            <w:vAlign w:val="center"/>
            <w:hideMark/>
          </w:tcPr>
          <w:p w:rsidR="00D05A69" w:rsidRPr="00A45426" w:rsidRDefault="00D05A69"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 Flujos Netos de Efectivo por Actividades de Operación</w:t>
            </w:r>
          </w:p>
        </w:tc>
        <w:tc>
          <w:tcPr>
            <w:tcW w:w="1928" w:type="dxa"/>
            <w:tcBorders>
              <w:bottom w:val="sing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344,142,717,171</w:t>
            </w:r>
          </w:p>
        </w:tc>
        <w:tc>
          <w:tcPr>
            <w:tcW w:w="1928" w:type="dxa"/>
            <w:gridSpan w:val="2"/>
            <w:tcBorders>
              <w:bottom w:val="single" w:sz="12" w:space="0" w:color="808080"/>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303,832,053,938</w:t>
            </w:r>
          </w:p>
        </w:tc>
      </w:tr>
    </w:tbl>
    <w:p w:rsidR="00AB0D5E" w:rsidRDefault="00AB0D5E" w:rsidP="00AB0D5E">
      <w:pPr>
        <w:pStyle w:val="VIETAFLECHA"/>
        <w:rPr>
          <w:lang w:val="es-MX"/>
        </w:rPr>
      </w:pPr>
    </w:p>
    <w:p w:rsidR="00311D54" w:rsidRPr="00AB0D5E" w:rsidRDefault="00311D54" w:rsidP="00BA6EF5">
      <w:pPr>
        <w:pStyle w:val="VIETAFLECHA"/>
        <w:numPr>
          <w:ilvl w:val="0"/>
          <w:numId w:val="17"/>
        </w:numPr>
        <w:ind w:left="357" w:hanging="357"/>
        <w:rPr>
          <w:lang w:val="es-MX"/>
        </w:rPr>
      </w:pPr>
      <w:r w:rsidRPr="00AB0D5E">
        <w:rPr>
          <w:lang w:val="es-MX"/>
        </w:rPr>
        <w:t>Flujo</w:t>
      </w:r>
      <w:r w:rsidR="00964593">
        <w:rPr>
          <w:lang w:val="es-MX"/>
        </w:rPr>
        <w:t>s</w:t>
      </w:r>
      <w:r w:rsidRPr="00AB0D5E">
        <w:rPr>
          <w:lang w:val="es-MX"/>
        </w:rPr>
        <w:t xml:space="preserve"> de Efectivo de las Actividades de Inversión</w:t>
      </w:r>
    </w:p>
    <w:p w:rsidR="00311D54" w:rsidRDefault="00D153A4" w:rsidP="00311D54">
      <w:pPr>
        <w:spacing w:after="120" w:line="250" w:lineRule="exact"/>
        <w:jc w:val="both"/>
        <w:rPr>
          <w:rFonts w:ascii="Montserrat" w:hAnsi="Montserrat"/>
          <w:sz w:val="18"/>
          <w:szCs w:val="18"/>
        </w:rPr>
      </w:pPr>
      <w:r w:rsidRPr="00D153A4">
        <w:rPr>
          <w:rFonts w:ascii="Montserrat" w:hAnsi="Montserrat"/>
          <w:sz w:val="18"/>
          <w:szCs w:val="18"/>
        </w:rPr>
        <w:t xml:space="preserve">Los orígenes de actividades de inversión cobrados por el periodo comprendido del 1 de enero al 31 de diciembre de </w:t>
      </w:r>
      <w:r w:rsidR="00837FCD">
        <w:rPr>
          <w:rFonts w:ascii="Montserrat" w:hAnsi="Montserrat"/>
          <w:sz w:val="18"/>
          <w:szCs w:val="18"/>
        </w:rPr>
        <w:t>2019</w:t>
      </w:r>
      <w:r w:rsidRPr="00D153A4">
        <w:rPr>
          <w:rFonts w:ascii="Montserrat" w:hAnsi="Montserrat"/>
          <w:sz w:val="18"/>
          <w:szCs w:val="18"/>
        </w:rPr>
        <w:t xml:space="preserve"> fueron por </w:t>
      </w:r>
      <w:r w:rsidR="003B7E92" w:rsidRPr="003B7E92">
        <w:rPr>
          <w:rFonts w:ascii="Montserrat" w:hAnsi="Montserrat"/>
          <w:sz w:val="18"/>
          <w:szCs w:val="18"/>
        </w:rPr>
        <w:t>138</w:t>
      </w:r>
      <w:proofErr w:type="gramStart"/>
      <w:r w:rsidR="003B7E92">
        <w:rPr>
          <w:rFonts w:ascii="Montserrat" w:hAnsi="Montserrat"/>
          <w:sz w:val="18"/>
          <w:szCs w:val="18"/>
        </w:rPr>
        <w:t>,</w:t>
      </w:r>
      <w:r w:rsidR="003B7E92" w:rsidRPr="003B7E92">
        <w:rPr>
          <w:rFonts w:ascii="Montserrat" w:hAnsi="Montserrat"/>
          <w:sz w:val="18"/>
          <w:szCs w:val="18"/>
        </w:rPr>
        <w:t>354</w:t>
      </w:r>
      <w:r w:rsidR="003B7E92">
        <w:rPr>
          <w:rFonts w:ascii="Montserrat" w:hAnsi="Montserrat"/>
          <w:sz w:val="18"/>
          <w:szCs w:val="18"/>
        </w:rPr>
        <w:t>,</w:t>
      </w:r>
      <w:r w:rsidR="003B7E92" w:rsidRPr="003B7E92">
        <w:rPr>
          <w:rFonts w:ascii="Montserrat" w:hAnsi="Montserrat"/>
          <w:sz w:val="18"/>
          <w:szCs w:val="18"/>
        </w:rPr>
        <w:t>543</w:t>
      </w:r>
      <w:r w:rsidR="003B7E92">
        <w:rPr>
          <w:rFonts w:ascii="Montserrat" w:hAnsi="Montserrat"/>
          <w:sz w:val="18"/>
          <w:szCs w:val="18"/>
        </w:rPr>
        <w:t>,</w:t>
      </w:r>
      <w:r w:rsidR="003B7E92" w:rsidRPr="003B7E92">
        <w:rPr>
          <w:rFonts w:ascii="Montserrat" w:hAnsi="Montserrat"/>
          <w:sz w:val="18"/>
          <w:szCs w:val="18"/>
        </w:rPr>
        <w:t>621</w:t>
      </w:r>
      <w:proofErr w:type="gramEnd"/>
      <w:r w:rsidR="003B7E92">
        <w:rPr>
          <w:rFonts w:ascii="Montserrat" w:hAnsi="Montserrat"/>
          <w:sz w:val="18"/>
          <w:szCs w:val="18"/>
        </w:rPr>
        <w:t xml:space="preserve"> </w:t>
      </w:r>
      <w:r w:rsidRPr="00D153A4">
        <w:rPr>
          <w:rFonts w:ascii="Montserrat" w:hAnsi="Montserrat"/>
          <w:sz w:val="18"/>
          <w:szCs w:val="18"/>
        </w:rPr>
        <w:t xml:space="preserve">pesos y en </w:t>
      </w:r>
      <w:r w:rsidR="00837FCD">
        <w:rPr>
          <w:rFonts w:ascii="Montserrat" w:hAnsi="Montserrat"/>
          <w:sz w:val="18"/>
          <w:szCs w:val="18"/>
        </w:rPr>
        <w:t>2018</w:t>
      </w:r>
      <w:r w:rsidRPr="00D153A4">
        <w:rPr>
          <w:rFonts w:ascii="Montserrat" w:hAnsi="Montserrat"/>
          <w:sz w:val="18"/>
          <w:szCs w:val="18"/>
        </w:rPr>
        <w:t xml:space="preserve"> por </w:t>
      </w:r>
      <w:r w:rsidR="003B7E92" w:rsidRPr="00D153A4">
        <w:rPr>
          <w:rFonts w:ascii="Montserrat" w:hAnsi="Montserrat"/>
          <w:sz w:val="18"/>
          <w:szCs w:val="18"/>
        </w:rPr>
        <w:t>28,178,642,287</w:t>
      </w:r>
      <w:r w:rsidR="003B7E92">
        <w:rPr>
          <w:rFonts w:ascii="Montserrat" w:hAnsi="Montserrat"/>
          <w:sz w:val="18"/>
          <w:szCs w:val="18"/>
        </w:rPr>
        <w:t xml:space="preserve"> </w:t>
      </w:r>
      <w:r w:rsidRPr="00D153A4">
        <w:rPr>
          <w:rFonts w:ascii="Montserrat" w:hAnsi="Montserrat"/>
          <w:sz w:val="18"/>
          <w:szCs w:val="18"/>
        </w:rPr>
        <w:t xml:space="preserve">pesos. Las aplicaciones de actividades de inversión pagadas por el periodo comprendido del 1 de enero al 31 de diciembre de </w:t>
      </w:r>
      <w:r w:rsidR="00837FCD">
        <w:rPr>
          <w:rFonts w:ascii="Montserrat" w:hAnsi="Montserrat"/>
          <w:sz w:val="18"/>
          <w:szCs w:val="18"/>
        </w:rPr>
        <w:t>2019</w:t>
      </w:r>
      <w:r w:rsidRPr="00D153A4">
        <w:rPr>
          <w:rFonts w:ascii="Montserrat" w:hAnsi="Montserrat"/>
          <w:sz w:val="18"/>
          <w:szCs w:val="18"/>
        </w:rPr>
        <w:t xml:space="preserve"> fueron por </w:t>
      </w:r>
      <w:r w:rsidR="003B7E92" w:rsidRPr="003B7E92">
        <w:rPr>
          <w:rFonts w:ascii="Montserrat" w:hAnsi="Montserrat"/>
          <w:sz w:val="18"/>
          <w:szCs w:val="18"/>
        </w:rPr>
        <w:t>191</w:t>
      </w:r>
      <w:r w:rsidR="003B7E92">
        <w:rPr>
          <w:rFonts w:ascii="Montserrat" w:hAnsi="Montserrat"/>
          <w:sz w:val="18"/>
          <w:szCs w:val="18"/>
        </w:rPr>
        <w:t>,</w:t>
      </w:r>
      <w:r w:rsidR="003B7E92" w:rsidRPr="003B7E92">
        <w:rPr>
          <w:rFonts w:ascii="Montserrat" w:hAnsi="Montserrat"/>
          <w:sz w:val="18"/>
          <w:szCs w:val="18"/>
        </w:rPr>
        <w:t>877</w:t>
      </w:r>
      <w:r w:rsidR="003B7E92">
        <w:rPr>
          <w:rFonts w:ascii="Montserrat" w:hAnsi="Montserrat"/>
          <w:sz w:val="18"/>
          <w:szCs w:val="18"/>
        </w:rPr>
        <w:t>,</w:t>
      </w:r>
      <w:r w:rsidR="003B7E92" w:rsidRPr="003B7E92">
        <w:rPr>
          <w:rFonts w:ascii="Montserrat" w:hAnsi="Montserrat"/>
          <w:sz w:val="18"/>
          <w:szCs w:val="18"/>
        </w:rPr>
        <w:t>091</w:t>
      </w:r>
      <w:r w:rsidR="003B7E92">
        <w:rPr>
          <w:rFonts w:ascii="Montserrat" w:hAnsi="Montserrat"/>
          <w:sz w:val="18"/>
          <w:szCs w:val="18"/>
        </w:rPr>
        <w:t>,</w:t>
      </w:r>
      <w:r w:rsidR="003B7E92" w:rsidRPr="003B7E92">
        <w:rPr>
          <w:rFonts w:ascii="Montserrat" w:hAnsi="Montserrat"/>
          <w:sz w:val="18"/>
          <w:szCs w:val="18"/>
        </w:rPr>
        <w:t>724</w:t>
      </w:r>
      <w:r w:rsidR="003B7E92">
        <w:rPr>
          <w:rFonts w:ascii="Montserrat" w:hAnsi="Montserrat"/>
          <w:sz w:val="18"/>
          <w:szCs w:val="18"/>
        </w:rPr>
        <w:t xml:space="preserve"> </w:t>
      </w:r>
      <w:r w:rsidRPr="00D153A4">
        <w:rPr>
          <w:rFonts w:ascii="Montserrat" w:hAnsi="Montserrat"/>
          <w:sz w:val="18"/>
          <w:szCs w:val="18"/>
        </w:rPr>
        <w:t xml:space="preserve">pesos y en </w:t>
      </w:r>
      <w:r w:rsidR="00837FCD">
        <w:rPr>
          <w:rFonts w:ascii="Montserrat" w:hAnsi="Montserrat"/>
          <w:sz w:val="18"/>
          <w:szCs w:val="18"/>
        </w:rPr>
        <w:t>2018</w:t>
      </w:r>
      <w:r w:rsidRPr="00D153A4">
        <w:rPr>
          <w:rFonts w:ascii="Montserrat" w:hAnsi="Montserrat"/>
          <w:sz w:val="18"/>
          <w:szCs w:val="18"/>
        </w:rPr>
        <w:t xml:space="preserve"> por </w:t>
      </w:r>
      <w:r w:rsidR="003B7E92" w:rsidRPr="00D153A4">
        <w:rPr>
          <w:rFonts w:ascii="Montserrat" w:hAnsi="Montserrat"/>
          <w:sz w:val="18"/>
          <w:szCs w:val="18"/>
        </w:rPr>
        <w:t xml:space="preserve">153,737,754,520 </w:t>
      </w:r>
      <w:r w:rsidRPr="00D153A4">
        <w:rPr>
          <w:rFonts w:ascii="Montserrat" w:hAnsi="Montserrat"/>
          <w:sz w:val="18"/>
          <w:szCs w:val="18"/>
        </w:rPr>
        <w:t xml:space="preserve">pesos, reflejándose un diferencial de actividades de inversión en </w:t>
      </w:r>
      <w:r w:rsidR="00837FCD">
        <w:rPr>
          <w:rFonts w:ascii="Montserrat" w:hAnsi="Montserrat"/>
          <w:sz w:val="18"/>
          <w:szCs w:val="18"/>
        </w:rPr>
        <w:t>2019</w:t>
      </w:r>
      <w:r w:rsidRPr="00D153A4">
        <w:rPr>
          <w:rFonts w:ascii="Montserrat" w:hAnsi="Montserrat"/>
          <w:sz w:val="18"/>
          <w:szCs w:val="18"/>
        </w:rPr>
        <w:t xml:space="preserve"> por </w:t>
      </w:r>
      <w:r w:rsidR="003B7E92" w:rsidRPr="003B7E92">
        <w:rPr>
          <w:rFonts w:ascii="Montserrat" w:hAnsi="Montserrat"/>
          <w:sz w:val="18"/>
          <w:szCs w:val="18"/>
        </w:rPr>
        <w:t>-53</w:t>
      </w:r>
      <w:r w:rsidR="003B7E92">
        <w:rPr>
          <w:rFonts w:ascii="Montserrat" w:hAnsi="Montserrat"/>
          <w:sz w:val="18"/>
          <w:szCs w:val="18"/>
        </w:rPr>
        <w:t>,</w:t>
      </w:r>
      <w:r w:rsidR="003B7E92" w:rsidRPr="003B7E92">
        <w:rPr>
          <w:rFonts w:ascii="Montserrat" w:hAnsi="Montserrat"/>
          <w:sz w:val="18"/>
          <w:szCs w:val="18"/>
        </w:rPr>
        <w:t>522</w:t>
      </w:r>
      <w:r w:rsidR="003B7E92">
        <w:rPr>
          <w:rFonts w:ascii="Montserrat" w:hAnsi="Montserrat"/>
          <w:sz w:val="18"/>
          <w:szCs w:val="18"/>
        </w:rPr>
        <w:t>,</w:t>
      </w:r>
      <w:r w:rsidR="003B7E92" w:rsidRPr="003B7E92">
        <w:rPr>
          <w:rFonts w:ascii="Montserrat" w:hAnsi="Montserrat"/>
          <w:sz w:val="18"/>
          <w:szCs w:val="18"/>
        </w:rPr>
        <w:t>548</w:t>
      </w:r>
      <w:r w:rsidR="003B7E92">
        <w:rPr>
          <w:rFonts w:ascii="Montserrat" w:hAnsi="Montserrat"/>
          <w:sz w:val="18"/>
          <w:szCs w:val="18"/>
        </w:rPr>
        <w:t>,</w:t>
      </w:r>
      <w:r w:rsidR="003B7E92" w:rsidRPr="003B7E92">
        <w:rPr>
          <w:rFonts w:ascii="Montserrat" w:hAnsi="Montserrat"/>
          <w:sz w:val="18"/>
          <w:szCs w:val="18"/>
        </w:rPr>
        <w:t>103</w:t>
      </w:r>
      <w:r w:rsidR="003B7E92">
        <w:rPr>
          <w:rFonts w:ascii="Montserrat" w:hAnsi="Montserrat"/>
          <w:sz w:val="18"/>
          <w:szCs w:val="18"/>
        </w:rPr>
        <w:t xml:space="preserve"> </w:t>
      </w:r>
      <w:r w:rsidRPr="00D153A4">
        <w:rPr>
          <w:rFonts w:ascii="Montserrat" w:hAnsi="Montserrat"/>
          <w:sz w:val="18"/>
          <w:szCs w:val="18"/>
        </w:rPr>
        <w:t xml:space="preserve">pesos y en </w:t>
      </w:r>
      <w:r w:rsidR="00837FCD">
        <w:rPr>
          <w:rFonts w:ascii="Montserrat" w:hAnsi="Montserrat"/>
          <w:sz w:val="18"/>
          <w:szCs w:val="18"/>
        </w:rPr>
        <w:t>2018</w:t>
      </w:r>
      <w:r w:rsidRPr="00D153A4">
        <w:rPr>
          <w:rFonts w:ascii="Montserrat" w:hAnsi="Montserrat"/>
          <w:sz w:val="18"/>
          <w:szCs w:val="18"/>
        </w:rPr>
        <w:t xml:space="preserve"> por </w:t>
      </w:r>
      <w:r w:rsidR="003B7E92">
        <w:rPr>
          <w:rFonts w:ascii="Montserrat" w:hAnsi="Montserrat"/>
          <w:sz w:val="18"/>
          <w:szCs w:val="18"/>
        </w:rPr>
        <w:t>-125,559,112,233</w:t>
      </w:r>
      <w:r w:rsidRPr="00D153A4">
        <w:rPr>
          <w:rFonts w:ascii="Montserrat" w:hAnsi="Montserrat"/>
          <w:sz w:val="18"/>
          <w:szCs w:val="18"/>
        </w:rPr>
        <w:t xml:space="preserve"> pesos.</w:t>
      </w:r>
    </w:p>
    <w:p w:rsidR="000D0ABB" w:rsidRDefault="000D0ABB" w:rsidP="00311D54">
      <w:pPr>
        <w:spacing w:after="120" w:line="250" w:lineRule="exact"/>
        <w:jc w:val="both"/>
        <w:rPr>
          <w:rFonts w:ascii="Montserrat" w:hAnsi="Montserrat"/>
          <w:sz w:val="18"/>
          <w:szCs w:val="18"/>
        </w:rPr>
      </w:pPr>
    </w:p>
    <w:tbl>
      <w:tblPr>
        <w:tblW w:w="10971" w:type="dxa"/>
        <w:jc w:val="center"/>
        <w:tblCellMar>
          <w:left w:w="70" w:type="dxa"/>
          <w:right w:w="70" w:type="dxa"/>
        </w:tblCellMar>
        <w:tblLook w:val="04A0" w:firstRow="1" w:lastRow="0" w:firstColumn="1" w:lastColumn="0" w:noHBand="0" w:noVBand="1"/>
      </w:tblPr>
      <w:tblGrid>
        <w:gridCol w:w="7115"/>
        <w:gridCol w:w="1928"/>
        <w:gridCol w:w="1728"/>
        <w:gridCol w:w="200"/>
      </w:tblGrid>
      <w:tr w:rsidR="00311D54" w:rsidRPr="00311D54" w:rsidTr="00311D54">
        <w:trPr>
          <w:gridAfter w:val="1"/>
          <w:wAfter w:w="200" w:type="dxa"/>
          <w:trHeight w:val="255"/>
          <w:jc w:val="center"/>
        </w:trPr>
        <w:tc>
          <w:tcPr>
            <w:tcW w:w="10771" w:type="dxa"/>
            <w:gridSpan w:val="3"/>
            <w:tcBorders>
              <w:top w:val="nil"/>
              <w:left w:val="nil"/>
              <w:bottom w:val="nil"/>
              <w:right w:val="nil"/>
            </w:tcBorders>
            <w:shd w:val="clear" w:color="auto" w:fill="auto"/>
            <w:noWrap/>
            <w:vAlign w:val="center"/>
            <w:hideMark/>
          </w:tcPr>
          <w:p w:rsidR="00311D54" w:rsidRPr="00AB0D5E" w:rsidRDefault="00311D54" w:rsidP="00AB0D5E">
            <w:pPr>
              <w:spacing w:after="0"/>
              <w:jc w:val="center"/>
              <w:rPr>
                <w:rFonts w:ascii="Montserrat" w:eastAsia="Times New Roman" w:hAnsi="Montserrat" w:cs="Arial"/>
                <w:bCs/>
                <w:sz w:val="16"/>
                <w:szCs w:val="16"/>
              </w:rPr>
            </w:pPr>
            <w:r w:rsidRPr="00AB0D5E">
              <w:rPr>
                <w:rFonts w:ascii="Montserrat" w:eastAsia="Times New Roman" w:hAnsi="Montserrat" w:cs="Arial"/>
                <w:bCs/>
                <w:sz w:val="16"/>
                <w:szCs w:val="16"/>
              </w:rPr>
              <w:t>(Pesos)</w:t>
            </w:r>
          </w:p>
        </w:tc>
      </w:tr>
      <w:tr w:rsidR="00CD2E65" w:rsidRPr="00BB2BF7" w:rsidTr="00AB0D5E">
        <w:trPr>
          <w:trHeight w:val="57"/>
          <w:jc w:val="center"/>
        </w:trPr>
        <w:tc>
          <w:tcPr>
            <w:tcW w:w="10971" w:type="dxa"/>
            <w:gridSpan w:val="4"/>
            <w:tcBorders>
              <w:top w:val="single" w:sz="12" w:space="0" w:color="808080"/>
            </w:tcBorders>
            <w:shd w:val="clear" w:color="auto" w:fill="auto"/>
            <w:vAlign w:val="center"/>
          </w:tcPr>
          <w:p w:rsidR="00CD2E65" w:rsidRPr="00BB2BF7" w:rsidRDefault="00CD2E65"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AB0D5E">
        <w:trPr>
          <w:trHeight w:val="317"/>
          <w:jc w:val="center"/>
        </w:trPr>
        <w:tc>
          <w:tcPr>
            <w:tcW w:w="7115" w:type="dxa"/>
            <w:tcBorders>
              <w:bottom w:val="double" w:sz="12" w:space="0" w:color="808080"/>
              <w:right w:val="single" w:sz="4"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1928" w:type="dxa"/>
            <w:tcBorders>
              <w:left w:val="single" w:sz="4" w:space="0" w:color="FFFFFF" w:themeColor="background1"/>
              <w:bottom w:val="double" w:sz="12" w:space="0" w:color="808080"/>
              <w:right w:val="single" w:sz="4"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28" w:type="dxa"/>
            <w:gridSpan w:val="2"/>
            <w:tcBorders>
              <w:left w:val="single" w:sz="4"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D05A69" w:rsidRPr="00A45426" w:rsidTr="00F95F2A">
        <w:trPr>
          <w:trHeight w:val="255"/>
          <w:jc w:val="center"/>
        </w:trPr>
        <w:tc>
          <w:tcPr>
            <w:tcW w:w="7115" w:type="dxa"/>
            <w:tcBorders>
              <w:top w:val="double" w:sz="12" w:space="0" w:color="808080"/>
            </w:tcBorders>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Ejecutivo</w:t>
            </w:r>
          </w:p>
        </w:tc>
        <w:tc>
          <w:tcPr>
            <w:tcW w:w="1928" w:type="dxa"/>
            <w:tcBorders>
              <w:top w:val="doub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-51,103,553,460</w:t>
            </w:r>
          </w:p>
        </w:tc>
        <w:tc>
          <w:tcPr>
            <w:tcW w:w="1928" w:type="dxa"/>
            <w:gridSpan w:val="2"/>
            <w:tcBorders>
              <w:top w:val="double" w:sz="12" w:space="0" w:color="808080"/>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-130,763,613,462</w:t>
            </w:r>
          </w:p>
        </w:tc>
      </w:tr>
      <w:tr w:rsidR="00D05A69" w:rsidRPr="00A45426" w:rsidTr="00F95F2A">
        <w:trPr>
          <w:trHeight w:val="255"/>
          <w:jc w:val="center"/>
        </w:trPr>
        <w:tc>
          <w:tcPr>
            <w:tcW w:w="7115"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Legislativo</w:t>
            </w:r>
          </w:p>
        </w:tc>
        <w:tc>
          <w:tcPr>
            <w:tcW w:w="1928"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-210,936,478</w:t>
            </w:r>
          </w:p>
        </w:tc>
        <w:tc>
          <w:tcPr>
            <w:tcW w:w="1928"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-490,645,539</w:t>
            </w:r>
          </w:p>
        </w:tc>
      </w:tr>
      <w:tr w:rsidR="00D05A69" w:rsidRPr="00A45426" w:rsidTr="00F95F2A">
        <w:trPr>
          <w:trHeight w:val="255"/>
          <w:jc w:val="center"/>
        </w:trPr>
        <w:tc>
          <w:tcPr>
            <w:tcW w:w="7115"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Judicial</w:t>
            </w:r>
          </w:p>
        </w:tc>
        <w:tc>
          <w:tcPr>
            <w:tcW w:w="1928"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-616,845,258</w:t>
            </w:r>
          </w:p>
        </w:tc>
        <w:tc>
          <w:tcPr>
            <w:tcW w:w="1928"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6,883,799,690</w:t>
            </w:r>
          </w:p>
        </w:tc>
      </w:tr>
      <w:tr w:rsidR="00D05A69" w:rsidRPr="00A45426" w:rsidTr="00F95F2A">
        <w:trPr>
          <w:trHeight w:val="255"/>
          <w:jc w:val="center"/>
        </w:trPr>
        <w:tc>
          <w:tcPr>
            <w:tcW w:w="7115"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Órganos Autónomos</w:t>
            </w:r>
          </w:p>
        </w:tc>
        <w:tc>
          <w:tcPr>
            <w:tcW w:w="1928"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-1,591,212,907</w:t>
            </w:r>
          </w:p>
        </w:tc>
        <w:tc>
          <w:tcPr>
            <w:tcW w:w="1928"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-1,188,652,922</w:t>
            </w:r>
          </w:p>
        </w:tc>
      </w:tr>
      <w:tr w:rsidR="00D05A69" w:rsidRPr="00A45426" w:rsidTr="00F95F2A">
        <w:trPr>
          <w:trHeight w:val="255"/>
          <w:jc w:val="center"/>
        </w:trPr>
        <w:tc>
          <w:tcPr>
            <w:tcW w:w="7115" w:type="dxa"/>
            <w:tcBorders>
              <w:bottom w:val="single" w:sz="12" w:space="0" w:color="808080"/>
            </w:tcBorders>
            <w:shd w:val="clear" w:color="auto" w:fill="F2F2F2"/>
            <w:vAlign w:val="center"/>
            <w:hideMark/>
          </w:tcPr>
          <w:p w:rsidR="00D05A69" w:rsidRPr="00A45426" w:rsidRDefault="00D05A69"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 Flujos Netos de Efectivo por Actividades de Inversión</w:t>
            </w:r>
          </w:p>
        </w:tc>
        <w:tc>
          <w:tcPr>
            <w:tcW w:w="1928" w:type="dxa"/>
            <w:tcBorders>
              <w:bottom w:val="sing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-53,522,548,103</w:t>
            </w:r>
          </w:p>
        </w:tc>
        <w:tc>
          <w:tcPr>
            <w:tcW w:w="1928" w:type="dxa"/>
            <w:gridSpan w:val="2"/>
            <w:tcBorders>
              <w:bottom w:val="single" w:sz="12" w:space="0" w:color="808080"/>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-125,559,112,233</w:t>
            </w:r>
          </w:p>
        </w:tc>
      </w:tr>
    </w:tbl>
    <w:p w:rsidR="00AB0D5E" w:rsidRDefault="00AB0D5E" w:rsidP="00AB0D5E">
      <w:pPr>
        <w:pStyle w:val="VIETAFLECHA"/>
        <w:rPr>
          <w:lang w:val="es-MX"/>
        </w:rPr>
      </w:pPr>
    </w:p>
    <w:p w:rsidR="00110ECC" w:rsidRDefault="00110ECC" w:rsidP="00110ECC">
      <w:pPr>
        <w:pStyle w:val="TEXTONORMAL"/>
        <w:rPr>
          <w:lang w:val="es-MX"/>
        </w:rPr>
      </w:pPr>
    </w:p>
    <w:p w:rsidR="000D0ABB" w:rsidRPr="00110ECC" w:rsidRDefault="000D0ABB" w:rsidP="00110ECC">
      <w:pPr>
        <w:pStyle w:val="TEXTONORMAL"/>
        <w:rPr>
          <w:lang w:val="es-MX"/>
        </w:rPr>
      </w:pPr>
    </w:p>
    <w:p w:rsidR="00311D54" w:rsidRPr="00AB0D5E" w:rsidRDefault="00311D54" w:rsidP="00BA6EF5">
      <w:pPr>
        <w:pStyle w:val="VIETAFLECHA"/>
        <w:numPr>
          <w:ilvl w:val="0"/>
          <w:numId w:val="17"/>
        </w:numPr>
        <w:ind w:left="357" w:hanging="357"/>
        <w:rPr>
          <w:lang w:val="es-MX"/>
        </w:rPr>
      </w:pPr>
      <w:r w:rsidRPr="00AB0D5E">
        <w:rPr>
          <w:lang w:val="es-MX"/>
        </w:rPr>
        <w:lastRenderedPageBreak/>
        <w:t>Flujo</w:t>
      </w:r>
      <w:r w:rsidR="00964593">
        <w:rPr>
          <w:lang w:val="es-MX"/>
        </w:rPr>
        <w:t>s</w:t>
      </w:r>
      <w:r w:rsidRPr="00AB0D5E">
        <w:rPr>
          <w:lang w:val="es-MX"/>
        </w:rPr>
        <w:t xml:space="preserve"> de Efectivo de las Actividades de Financiamiento</w:t>
      </w:r>
    </w:p>
    <w:p w:rsidR="00311D54" w:rsidRPr="00D153A4" w:rsidRDefault="00D153A4" w:rsidP="00311D54">
      <w:pPr>
        <w:spacing w:after="120" w:line="250" w:lineRule="exact"/>
        <w:jc w:val="both"/>
        <w:rPr>
          <w:rFonts w:ascii="Montserrat" w:hAnsi="Montserrat"/>
          <w:sz w:val="18"/>
          <w:szCs w:val="18"/>
        </w:rPr>
      </w:pPr>
      <w:r w:rsidRPr="00D153A4">
        <w:rPr>
          <w:rFonts w:ascii="Montserrat" w:hAnsi="Montserrat"/>
          <w:sz w:val="18"/>
          <w:szCs w:val="18"/>
        </w:rPr>
        <w:t xml:space="preserve">Los orígenes de actividades de financiamiento cobrados por el periodo comprendido del 1 de enero al 31 de diciembre de </w:t>
      </w:r>
      <w:r w:rsidR="00837FCD">
        <w:rPr>
          <w:rFonts w:ascii="Montserrat" w:hAnsi="Montserrat"/>
          <w:sz w:val="18"/>
          <w:szCs w:val="18"/>
        </w:rPr>
        <w:t>2019</w:t>
      </w:r>
      <w:r w:rsidRPr="00D153A4">
        <w:rPr>
          <w:rFonts w:ascii="Montserrat" w:hAnsi="Montserrat"/>
          <w:sz w:val="18"/>
          <w:szCs w:val="18"/>
        </w:rPr>
        <w:t xml:space="preserve"> fueron por </w:t>
      </w:r>
      <w:r w:rsidR="003B7E92" w:rsidRPr="003B7E92">
        <w:rPr>
          <w:rFonts w:ascii="Montserrat" w:hAnsi="Montserrat"/>
          <w:sz w:val="18"/>
          <w:szCs w:val="18"/>
        </w:rPr>
        <w:t>568</w:t>
      </w:r>
      <w:proofErr w:type="gramStart"/>
      <w:r w:rsidR="003B7E92">
        <w:rPr>
          <w:rFonts w:ascii="Montserrat" w:hAnsi="Montserrat"/>
          <w:sz w:val="18"/>
          <w:szCs w:val="18"/>
        </w:rPr>
        <w:t>,</w:t>
      </w:r>
      <w:r w:rsidR="003B7E92" w:rsidRPr="003B7E92">
        <w:rPr>
          <w:rFonts w:ascii="Montserrat" w:hAnsi="Montserrat"/>
          <w:sz w:val="18"/>
          <w:szCs w:val="18"/>
        </w:rPr>
        <w:t>250</w:t>
      </w:r>
      <w:r w:rsidR="003B7E92">
        <w:rPr>
          <w:rFonts w:ascii="Montserrat" w:hAnsi="Montserrat"/>
          <w:sz w:val="18"/>
          <w:szCs w:val="18"/>
        </w:rPr>
        <w:t>,</w:t>
      </w:r>
      <w:r w:rsidR="003B7E92" w:rsidRPr="003B7E92">
        <w:rPr>
          <w:rFonts w:ascii="Montserrat" w:hAnsi="Montserrat"/>
          <w:sz w:val="18"/>
          <w:szCs w:val="18"/>
        </w:rPr>
        <w:t>128</w:t>
      </w:r>
      <w:r w:rsidR="003B7E92">
        <w:rPr>
          <w:rFonts w:ascii="Montserrat" w:hAnsi="Montserrat"/>
          <w:sz w:val="18"/>
          <w:szCs w:val="18"/>
        </w:rPr>
        <w:t>,</w:t>
      </w:r>
      <w:r w:rsidR="003B7E92" w:rsidRPr="003B7E92">
        <w:rPr>
          <w:rFonts w:ascii="Montserrat" w:hAnsi="Montserrat"/>
          <w:sz w:val="18"/>
          <w:szCs w:val="18"/>
        </w:rPr>
        <w:t>484</w:t>
      </w:r>
      <w:proofErr w:type="gramEnd"/>
      <w:r w:rsidR="003B7E92">
        <w:rPr>
          <w:rFonts w:ascii="Montserrat" w:hAnsi="Montserrat"/>
          <w:sz w:val="18"/>
          <w:szCs w:val="18"/>
        </w:rPr>
        <w:t xml:space="preserve"> </w:t>
      </w:r>
      <w:r w:rsidRPr="00D153A4">
        <w:rPr>
          <w:rFonts w:ascii="Montserrat" w:hAnsi="Montserrat"/>
          <w:sz w:val="18"/>
          <w:szCs w:val="18"/>
        </w:rPr>
        <w:t xml:space="preserve">pesos y en </w:t>
      </w:r>
      <w:r w:rsidR="00837FCD">
        <w:rPr>
          <w:rFonts w:ascii="Montserrat" w:hAnsi="Montserrat"/>
          <w:sz w:val="18"/>
          <w:szCs w:val="18"/>
        </w:rPr>
        <w:t>2018</w:t>
      </w:r>
      <w:r w:rsidRPr="00D153A4">
        <w:rPr>
          <w:rFonts w:ascii="Montserrat" w:hAnsi="Montserrat"/>
          <w:sz w:val="18"/>
          <w:szCs w:val="18"/>
        </w:rPr>
        <w:t xml:space="preserve"> por </w:t>
      </w:r>
      <w:r w:rsidR="003B7E92" w:rsidRPr="00D153A4">
        <w:rPr>
          <w:rFonts w:ascii="Montserrat" w:hAnsi="Montserrat"/>
          <w:sz w:val="18"/>
          <w:szCs w:val="18"/>
        </w:rPr>
        <w:t xml:space="preserve">643,742,474,143 </w:t>
      </w:r>
      <w:r w:rsidRPr="00D153A4">
        <w:rPr>
          <w:rFonts w:ascii="Montserrat" w:hAnsi="Montserrat"/>
          <w:sz w:val="18"/>
          <w:szCs w:val="18"/>
        </w:rPr>
        <w:t xml:space="preserve">pesos. Las aplicaciones de actividades de financiamiento pagadas en </w:t>
      </w:r>
      <w:r w:rsidR="00837FCD">
        <w:rPr>
          <w:rFonts w:ascii="Montserrat" w:hAnsi="Montserrat"/>
          <w:sz w:val="18"/>
          <w:szCs w:val="18"/>
        </w:rPr>
        <w:t>2019</w:t>
      </w:r>
      <w:r w:rsidRPr="00D153A4">
        <w:rPr>
          <w:rFonts w:ascii="Montserrat" w:hAnsi="Montserrat"/>
          <w:sz w:val="18"/>
          <w:szCs w:val="18"/>
        </w:rPr>
        <w:t xml:space="preserve"> fueron por </w:t>
      </w:r>
      <w:r w:rsidR="003B7E92" w:rsidRPr="003B7E92">
        <w:rPr>
          <w:rFonts w:ascii="Montserrat" w:hAnsi="Montserrat"/>
          <w:sz w:val="18"/>
          <w:szCs w:val="18"/>
        </w:rPr>
        <w:t>993</w:t>
      </w:r>
      <w:r w:rsidR="003B7E92">
        <w:rPr>
          <w:rFonts w:ascii="Montserrat" w:hAnsi="Montserrat"/>
          <w:sz w:val="18"/>
          <w:szCs w:val="18"/>
        </w:rPr>
        <w:t>,</w:t>
      </w:r>
      <w:r w:rsidR="003B7E92" w:rsidRPr="003B7E92">
        <w:rPr>
          <w:rFonts w:ascii="Montserrat" w:hAnsi="Montserrat"/>
          <w:sz w:val="18"/>
          <w:szCs w:val="18"/>
        </w:rPr>
        <w:t>134</w:t>
      </w:r>
      <w:r w:rsidR="003B7E92">
        <w:rPr>
          <w:rFonts w:ascii="Montserrat" w:hAnsi="Montserrat"/>
          <w:sz w:val="18"/>
          <w:szCs w:val="18"/>
        </w:rPr>
        <w:t>,</w:t>
      </w:r>
      <w:r w:rsidR="003B7E92" w:rsidRPr="003B7E92">
        <w:rPr>
          <w:rFonts w:ascii="Montserrat" w:hAnsi="Montserrat"/>
          <w:sz w:val="18"/>
          <w:szCs w:val="18"/>
        </w:rPr>
        <w:t>157</w:t>
      </w:r>
      <w:r w:rsidR="003B7E92">
        <w:rPr>
          <w:rFonts w:ascii="Montserrat" w:hAnsi="Montserrat"/>
          <w:sz w:val="18"/>
          <w:szCs w:val="18"/>
        </w:rPr>
        <w:t>,</w:t>
      </w:r>
      <w:r w:rsidR="003B7E92" w:rsidRPr="003B7E92">
        <w:rPr>
          <w:rFonts w:ascii="Montserrat" w:hAnsi="Montserrat"/>
          <w:sz w:val="18"/>
          <w:szCs w:val="18"/>
        </w:rPr>
        <w:t>523</w:t>
      </w:r>
      <w:r w:rsidR="003B7E92">
        <w:rPr>
          <w:rFonts w:ascii="Montserrat" w:hAnsi="Montserrat"/>
          <w:sz w:val="18"/>
          <w:szCs w:val="18"/>
        </w:rPr>
        <w:t xml:space="preserve"> </w:t>
      </w:r>
      <w:r w:rsidRPr="00D153A4">
        <w:rPr>
          <w:rFonts w:ascii="Montserrat" w:hAnsi="Montserrat"/>
          <w:sz w:val="18"/>
          <w:szCs w:val="18"/>
        </w:rPr>
        <w:t xml:space="preserve">pesos y en </w:t>
      </w:r>
      <w:r w:rsidR="00837FCD">
        <w:rPr>
          <w:rFonts w:ascii="Montserrat" w:hAnsi="Montserrat"/>
          <w:sz w:val="18"/>
          <w:szCs w:val="18"/>
        </w:rPr>
        <w:t>2018</w:t>
      </w:r>
      <w:r w:rsidRPr="00D153A4">
        <w:rPr>
          <w:rFonts w:ascii="Montserrat" w:hAnsi="Montserrat"/>
          <w:sz w:val="18"/>
          <w:szCs w:val="18"/>
        </w:rPr>
        <w:t xml:space="preserve"> por </w:t>
      </w:r>
      <w:r w:rsidR="003B7E92" w:rsidRPr="00D153A4">
        <w:rPr>
          <w:rFonts w:ascii="Montserrat" w:hAnsi="Montserrat"/>
          <w:sz w:val="18"/>
          <w:szCs w:val="18"/>
        </w:rPr>
        <w:t>655,566,739,787</w:t>
      </w:r>
      <w:r w:rsidR="003B7E92">
        <w:rPr>
          <w:rFonts w:ascii="Montserrat" w:hAnsi="Montserrat"/>
          <w:sz w:val="18"/>
          <w:szCs w:val="18"/>
        </w:rPr>
        <w:t xml:space="preserve"> </w:t>
      </w:r>
      <w:r w:rsidRPr="00D153A4">
        <w:rPr>
          <w:rFonts w:ascii="Montserrat" w:hAnsi="Montserrat"/>
          <w:sz w:val="18"/>
          <w:szCs w:val="18"/>
        </w:rPr>
        <w:t xml:space="preserve">pesos, reflejándose un diferencial de actividades de financiamiento en </w:t>
      </w:r>
      <w:r w:rsidR="00837FCD">
        <w:rPr>
          <w:rFonts w:ascii="Montserrat" w:hAnsi="Montserrat"/>
          <w:sz w:val="18"/>
          <w:szCs w:val="18"/>
        </w:rPr>
        <w:t>2019</w:t>
      </w:r>
      <w:r w:rsidRPr="00D153A4">
        <w:rPr>
          <w:rFonts w:ascii="Montserrat" w:hAnsi="Montserrat"/>
          <w:sz w:val="18"/>
          <w:szCs w:val="18"/>
        </w:rPr>
        <w:t xml:space="preserve"> por </w:t>
      </w:r>
      <w:r w:rsidRPr="00D153A4">
        <w:rPr>
          <w:rFonts w:ascii="Montserrat" w:hAnsi="Montserrat"/>
          <w:sz w:val="18"/>
          <w:szCs w:val="18"/>
        </w:rPr>
        <w:br/>
      </w:r>
      <w:r w:rsidR="003B7E92" w:rsidRPr="003B7E92">
        <w:rPr>
          <w:rFonts w:ascii="Montserrat" w:hAnsi="Montserrat"/>
          <w:sz w:val="18"/>
          <w:szCs w:val="18"/>
        </w:rPr>
        <w:t>-424</w:t>
      </w:r>
      <w:r w:rsidR="003B7E92">
        <w:rPr>
          <w:rFonts w:ascii="Montserrat" w:hAnsi="Montserrat"/>
          <w:sz w:val="18"/>
          <w:szCs w:val="18"/>
        </w:rPr>
        <w:t>,</w:t>
      </w:r>
      <w:r w:rsidR="003B7E92" w:rsidRPr="003B7E92">
        <w:rPr>
          <w:rFonts w:ascii="Montserrat" w:hAnsi="Montserrat"/>
          <w:sz w:val="18"/>
          <w:szCs w:val="18"/>
        </w:rPr>
        <w:t>884</w:t>
      </w:r>
      <w:r w:rsidR="003B7E92">
        <w:rPr>
          <w:rFonts w:ascii="Montserrat" w:hAnsi="Montserrat"/>
          <w:sz w:val="18"/>
          <w:szCs w:val="18"/>
        </w:rPr>
        <w:t>,</w:t>
      </w:r>
      <w:r w:rsidR="003B7E92" w:rsidRPr="003B7E92">
        <w:rPr>
          <w:rFonts w:ascii="Montserrat" w:hAnsi="Montserrat"/>
          <w:sz w:val="18"/>
          <w:szCs w:val="18"/>
        </w:rPr>
        <w:t>029</w:t>
      </w:r>
      <w:r w:rsidR="003B7E92">
        <w:rPr>
          <w:rFonts w:ascii="Montserrat" w:hAnsi="Montserrat"/>
          <w:sz w:val="18"/>
          <w:szCs w:val="18"/>
        </w:rPr>
        <w:t>,</w:t>
      </w:r>
      <w:r w:rsidR="003B7E92" w:rsidRPr="003B7E92">
        <w:rPr>
          <w:rFonts w:ascii="Montserrat" w:hAnsi="Montserrat"/>
          <w:sz w:val="18"/>
          <w:szCs w:val="18"/>
        </w:rPr>
        <w:t>039</w:t>
      </w:r>
      <w:r w:rsidR="003B7E92">
        <w:rPr>
          <w:rFonts w:ascii="Montserrat" w:hAnsi="Montserrat"/>
          <w:sz w:val="18"/>
          <w:szCs w:val="18"/>
        </w:rPr>
        <w:t xml:space="preserve"> </w:t>
      </w:r>
      <w:r w:rsidRPr="00D153A4">
        <w:rPr>
          <w:rFonts w:ascii="Montserrat" w:hAnsi="Montserrat"/>
          <w:sz w:val="18"/>
          <w:szCs w:val="18"/>
        </w:rPr>
        <w:t xml:space="preserve">pesos y en </w:t>
      </w:r>
      <w:r w:rsidR="00837FCD">
        <w:rPr>
          <w:rFonts w:ascii="Montserrat" w:hAnsi="Montserrat"/>
          <w:sz w:val="18"/>
          <w:szCs w:val="18"/>
        </w:rPr>
        <w:t>2018</w:t>
      </w:r>
      <w:r w:rsidRPr="00D153A4">
        <w:rPr>
          <w:rFonts w:ascii="Montserrat" w:hAnsi="Montserrat"/>
          <w:sz w:val="18"/>
          <w:szCs w:val="18"/>
        </w:rPr>
        <w:t xml:space="preserve"> por </w:t>
      </w:r>
      <w:r w:rsidR="003B7E92" w:rsidRPr="00D153A4">
        <w:rPr>
          <w:rFonts w:ascii="Montserrat" w:hAnsi="Montserrat"/>
          <w:sz w:val="18"/>
          <w:szCs w:val="18"/>
        </w:rPr>
        <w:t xml:space="preserve">-11,824,265,644 </w:t>
      </w:r>
      <w:r w:rsidRPr="00D153A4">
        <w:rPr>
          <w:rFonts w:ascii="Montserrat" w:hAnsi="Montserrat"/>
          <w:sz w:val="18"/>
          <w:szCs w:val="18"/>
        </w:rPr>
        <w:t>pesos.</w:t>
      </w:r>
    </w:p>
    <w:p w:rsidR="00063B57" w:rsidRPr="00063B57" w:rsidRDefault="00063B57" w:rsidP="00063B57">
      <w:pPr>
        <w:pStyle w:val="VIETAFLECHA"/>
        <w:rPr>
          <w:lang w:val="es-MX"/>
        </w:rPr>
      </w:pPr>
    </w:p>
    <w:tbl>
      <w:tblPr>
        <w:tblW w:w="10971" w:type="dxa"/>
        <w:jc w:val="center"/>
        <w:tblCellMar>
          <w:left w:w="70" w:type="dxa"/>
          <w:right w:w="70" w:type="dxa"/>
        </w:tblCellMar>
        <w:tblLook w:val="04A0" w:firstRow="1" w:lastRow="0" w:firstColumn="1" w:lastColumn="0" w:noHBand="0" w:noVBand="1"/>
      </w:tblPr>
      <w:tblGrid>
        <w:gridCol w:w="7115"/>
        <w:gridCol w:w="1928"/>
        <w:gridCol w:w="1728"/>
        <w:gridCol w:w="200"/>
      </w:tblGrid>
      <w:tr w:rsidR="00311D54" w:rsidRPr="00311D54" w:rsidTr="00311D54">
        <w:trPr>
          <w:gridAfter w:val="1"/>
          <w:wAfter w:w="200" w:type="dxa"/>
          <w:trHeight w:val="255"/>
          <w:jc w:val="center"/>
        </w:trPr>
        <w:tc>
          <w:tcPr>
            <w:tcW w:w="10771" w:type="dxa"/>
            <w:gridSpan w:val="3"/>
            <w:tcBorders>
              <w:top w:val="nil"/>
              <w:left w:val="nil"/>
              <w:bottom w:val="nil"/>
              <w:right w:val="nil"/>
            </w:tcBorders>
            <w:shd w:val="clear" w:color="auto" w:fill="auto"/>
            <w:noWrap/>
            <w:vAlign w:val="center"/>
            <w:hideMark/>
          </w:tcPr>
          <w:p w:rsidR="00311D54" w:rsidRPr="00AB0D5E" w:rsidRDefault="00311D54" w:rsidP="000368D0">
            <w:pPr>
              <w:spacing w:after="60" w:line="240" w:lineRule="auto"/>
              <w:jc w:val="center"/>
              <w:rPr>
                <w:rFonts w:ascii="Montserrat" w:eastAsia="Times New Roman" w:hAnsi="Montserrat" w:cs="Arial"/>
                <w:bCs/>
                <w:sz w:val="16"/>
                <w:szCs w:val="16"/>
              </w:rPr>
            </w:pPr>
            <w:r w:rsidRPr="00AB0D5E">
              <w:rPr>
                <w:rFonts w:ascii="Montserrat" w:eastAsia="Times New Roman" w:hAnsi="Montserrat" w:cs="Arial"/>
                <w:bCs/>
                <w:sz w:val="16"/>
                <w:szCs w:val="16"/>
              </w:rPr>
              <w:t>(Pesos)</w:t>
            </w:r>
          </w:p>
        </w:tc>
      </w:tr>
      <w:tr w:rsidR="00CD2E65" w:rsidRPr="00BB2BF7" w:rsidTr="00AB0D5E">
        <w:trPr>
          <w:trHeight w:val="57"/>
          <w:jc w:val="center"/>
        </w:trPr>
        <w:tc>
          <w:tcPr>
            <w:tcW w:w="10971" w:type="dxa"/>
            <w:gridSpan w:val="4"/>
            <w:tcBorders>
              <w:top w:val="single" w:sz="12" w:space="0" w:color="808080"/>
            </w:tcBorders>
            <w:shd w:val="clear" w:color="auto" w:fill="auto"/>
            <w:vAlign w:val="center"/>
          </w:tcPr>
          <w:p w:rsidR="00CD2E65" w:rsidRPr="00BB2BF7" w:rsidRDefault="00CD2E65"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AB0D5E">
        <w:trPr>
          <w:trHeight w:val="317"/>
          <w:jc w:val="center"/>
        </w:trPr>
        <w:tc>
          <w:tcPr>
            <w:tcW w:w="7115" w:type="dxa"/>
            <w:tcBorders>
              <w:bottom w:val="double" w:sz="12" w:space="0" w:color="808080"/>
              <w:right w:val="single" w:sz="4"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1928" w:type="dxa"/>
            <w:tcBorders>
              <w:left w:val="single" w:sz="4" w:space="0" w:color="FFFFFF" w:themeColor="background1"/>
              <w:bottom w:val="double" w:sz="12" w:space="0" w:color="808080"/>
              <w:right w:val="single" w:sz="4"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28" w:type="dxa"/>
            <w:gridSpan w:val="2"/>
            <w:tcBorders>
              <w:left w:val="single" w:sz="4"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D05A69" w:rsidRPr="00A45426" w:rsidTr="00F95F2A">
        <w:trPr>
          <w:trHeight w:val="255"/>
          <w:jc w:val="center"/>
        </w:trPr>
        <w:tc>
          <w:tcPr>
            <w:tcW w:w="7115" w:type="dxa"/>
            <w:tcBorders>
              <w:top w:val="double" w:sz="12" w:space="0" w:color="808080"/>
            </w:tcBorders>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Ejecutivo</w:t>
            </w:r>
          </w:p>
        </w:tc>
        <w:tc>
          <w:tcPr>
            <w:tcW w:w="1928" w:type="dxa"/>
            <w:tcBorders>
              <w:top w:val="doub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-420,609,322,747</w:t>
            </w:r>
          </w:p>
        </w:tc>
        <w:tc>
          <w:tcPr>
            <w:tcW w:w="1928" w:type="dxa"/>
            <w:gridSpan w:val="2"/>
            <w:tcBorders>
              <w:top w:val="double" w:sz="12" w:space="0" w:color="808080"/>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-5,320,180,306</w:t>
            </w:r>
          </w:p>
        </w:tc>
      </w:tr>
      <w:tr w:rsidR="00D05A69" w:rsidRPr="00A45426" w:rsidTr="00F95F2A">
        <w:trPr>
          <w:trHeight w:val="255"/>
          <w:jc w:val="center"/>
        </w:trPr>
        <w:tc>
          <w:tcPr>
            <w:tcW w:w="7115"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Legislativo</w:t>
            </w:r>
          </w:p>
        </w:tc>
        <w:tc>
          <w:tcPr>
            <w:tcW w:w="1928"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-406,826,576</w:t>
            </w:r>
          </w:p>
        </w:tc>
        <w:tc>
          <w:tcPr>
            <w:tcW w:w="1928"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1,021,454,682</w:t>
            </w:r>
          </w:p>
        </w:tc>
      </w:tr>
      <w:tr w:rsidR="00D05A69" w:rsidRPr="00A45426" w:rsidTr="00F95F2A">
        <w:trPr>
          <w:trHeight w:val="255"/>
          <w:jc w:val="center"/>
        </w:trPr>
        <w:tc>
          <w:tcPr>
            <w:tcW w:w="7115"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Judicial</w:t>
            </w:r>
          </w:p>
        </w:tc>
        <w:tc>
          <w:tcPr>
            <w:tcW w:w="1928"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-4,932,425,277</w:t>
            </w:r>
          </w:p>
        </w:tc>
        <w:tc>
          <w:tcPr>
            <w:tcW w:w="1928"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-6,507,199,423</w:t>
            </w:r>
          </w:p>
        </w:tc>
      </w:tr>
      <w:tr w:rsidR="00D05A69" w:rsidRPr="00A45426" w:rsidTr="00F95F2A">
        <w:trPr>
          <w:trHeight w:val="255"/>
          <w:jc w:val="center"/>
        </w:trPr>
        <w:tc>
          <w:tcPr>
            <w:tcW w:w="7115" w:type="dxa"/>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Órganos Autónomos</w:t>
            </w:r>
          </w:p>
        </w:tc>
        <w:tc>
          <w:tcPr>
            <w:tcW w:w="1928" w:type="dxa"/>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1,064,545,561</w:t>
            </w:r>
          </w:p>
        </w:tc>
        <w:tc>
          <w:tcPr>
            <w:tcW w:w="1928" w:type="dxa"/>
            <w:gridSpan w:val="2"/>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-1,018,340,597</w:t>
            </w:r>
          </w:p>
        </w:tc>
      </w:tr>
      <w:tr w:rsidR="00D05A69" w:rsidRPr="00A45426" w:rsidTr="00F95F2A">
        <w:trPr>
          <w:trHeight w:val="255"/>
          <w:jc w:val="center"/>
        </w:trPr>
        <w:tc>
          <w:tcPr>
            <w:tcW w:w="7115" w:type="dxa"/>
            <w:tcBorders>
              <w:bottom w:val="single" w:sz="12" w:space="0" w:color="808080"/>
            </w:tcBorders>
            <w:shd w:val="clear" w:color="auto" w:fill="F2F2F2"/>
            <w:vAlign w:val="center"/>
            <w:hideMark/>
          </w:tcPr>
          <w:p w:rsidR="00D05A69" w:rsidRPr="00A45426" w:rsidRDefault="00D05A69"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 Flujos Netos de Efectivo por Actividades de Financiamiento</w:t>
            </w:r>
          </w:p>
        </w:tc>
        <w:tc>
          <w:tcPr>
            <w:tcW w:w="1928" w:type="dxa"/>
            <w:tcBorders>
              <w:bottom w:val="sing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-424,884,029,039</w:t>
            </w:r>
          </w:p>
        </w:tc>
        <w:tc>
          <w:tcPr>
            <w:tcW w:w="1928" w:type="dxa"/>
            <w:gridSpan w:val="2"/>
            <w:tcBorders>
              <w:bottom w:val="single" w:sz="12" w:space="0" w:color="808080"/>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-11,824,265,644</w:t>
            </w:r>
          </w:p>
        </w:tc>
      </w:tr>
    </w:tbl>
    <w:p w:rsidR="00311D54" w:rsidRPr="00311D54" w:rsidRDefault="00311D54" w:rsidP="00311D54">
      <w:pPr>
        <w:jc w:val="center"/>
        <w:rPr>
          <w:rFonts w:ascii="Montserrat" w:hAnsi="Montserrat"/>
        </w:rPr>
      </w:pPr>
    </w:p>
    <w:p w:rsidR="00311D54" w:rsidRPr="00AB0D5E" w:rsidRDefault="00311D54" w:rsidP="00BA6EF5">
      <w:pPr>
        <w:pStyle w:val="VIETAFLECHA"/>
        <w:numPr>
          <w:ilvl w:val="0"/>
          <w:numId w:val="17"/>
        </w:numPr>
        <w:ind w:left="357" w:hanging="357"/>
        <w:rPr>
          <w:lang w:val="es-MX"/>
        </w:rPr>
      </w:pPr>
      <w:r w:rsidRPr="00AB0D5E">
        <w:rPr>
          <w:lang w:val="es-MX"/>
        </w:rPr>
        <w:t>Incremento/Disminución Neta en el Efectivo y Equivalentes al Efectivo</w:t>
      </w:r>
    </w:p>
    <w:p w:rsidR="00311D54" w:rsidRDefault="00311D54" w:rsidP="00311D54">
      <w:pPr>
        <w:spacing w:after="120" w:line="250" w:lineRule="exact"/>
        <w:jc w:val="both"/>
        <w:rPr>
          <w:rFonts w:ascii="Montserrat" w:hAnsi="Montserrat"/>
          <w:sz w:val="18"/>
          <w:szCs w:val="18"/>
        </w:rPr>
      </w:pPr>
      <w:r w:rsidRPr="00311D54">
        <w:rPr>
          <w:rFonts w:ascii="Montserrat" w:hAnsi="Montserrat"/>
          <w:sz w:val="18"/>
          <w:szCs w:val="18"/>
        </w:rPr>
        <w:t xml:space="preserve">Se </w:t>
      </w:r>
      <w:r w:rsidR="007F2538">
        <w:rPr>
          <w:rFonts w:ascii="Montserrat" w:hAnsi="Montserrat"/>
          <w:sz w:val="18"/>
          <w:szCs w:val="18"/>
        </w:rPr>
        <w:t>muestra</w:t>
      </w:r>
      <w:r w:rsidRPr="00311D54">
        <w:rPr>
          <w:rFonts w:ascii="Montserrat" w:hAnsi="Montserrat"/>
          <w:sz w:val="18"/>
          <w:szCs w:val="18"/>
        </w:rPr>
        <w:t xml:space="preserve"> la información consolidada de los entes públicos del Gobierno Federal que integra</w:t>
      </w:r>
      <w:r w:rsidR="00EE1A66">
        <w:rPr>
          <w:rFonts w:ascii="Montserrat" w:hAnsi="Montserrat"/>
          <w:sz w:val="18"/>
          <w:szCs w:val="18"/>
        </w:rPr>
        <w:t>n</w:t>
      </w:r>
      <w:r w:rsidRPr="00311D54">
        <w:rPr>
          <w:rFonts w:ascii="Montserrat" w:hAnsi="Montserrat"/>
          <w:sz w:val="18"/>
          <w:szCs w:val="18"/>
        </w:rPr>
        <w:t xml:space="preserve"> el renglón de Incremento/Disminución Neta en el Efectivo y Equivalentes al Efectivo:</w:t>
      </w:r>
    </w:p>
    <w:p w:rsidR="00AB0D5E" w:rsidRDefault="00AB0D5E" w:rsidP="00311D54">
      <w:pPr>
        <w:spacing w:after="120" w:line="250" w:lineRule="exact"/>
        <w:jc w:val="both"/>
        <w:rPr>
          <w:rFonts w:ascii="Montserrat" w:hAnsi="Montserrat"/>
          <w:sz w:val="18"/>
          <w:szCs w:val="18"/>
        </w:rPr>
      </w:pPr>
    </w:p>
    <w:tbl>
      <w:tblPr>
        <w:tblW w:w="10971" w:type="dxa"/>
        <w:jc w:val="center"/>
        <w:tblCellMar>
          <w:left w:w="70" w:type="dxa"/>
          <w:right w:w="70" w:type="dxa"/>
        </w:tblCellMar>
        <w:tblLook w:val="04A0" w:firstRow="1" w:lastRow="0" w:firstColumn="1" w:lastColumn="0" w:noHBand="0" w:noVBand="1"/>
      </w:tblPr>
      <w:tblGrid>
        <w:gridCol w:w="7115"/>
        <w:gridCol w:w="1928"/>
        <w:gridCol w:w="1741"/>
        <w:gridCol w:w="187"/>
      </w:tblGrid>
      <w:tr w:rsidR="00311D54" w:rsidRPr="00311D54" w:rsidTr="00311D54">
        <w:trPr>
          <w:gridAfter w:val="1"/>
          <w:wAfter w:w="187" w:type="dxa"/>
          <w:trHeight w:val="255"/>
          <w:jc w:val="center"/>
        </w:trPr>
        <w:tc>
          <w:tcPr>
            <w:tcW w:w="10784" w:type="dxa"/>
            <w:gridSpan w:val="3"/>
            <w:tcBorders>
              <w:top w:val="nil"/>
              <w:left w:val="nil"/>
              <w:bottom w:val="nil"/>
              <w:right w:val="nil"/>
            </w:tcBorders>
            <w:shd w:val="clear" w:color="auto" w:fill="auto"/>
            <w:noWrap/>
            <w:vAlign w:val="center"/>
            <w:hideMark/>
          </w:tcPr>
          <w:p w:rsidR="00311D54" w:rsidRPr="00AB0D5E" w:rsidRDefault="00311D54" w:rsidP="000368D0">
            <w:pPr>
              <w:spacing w:after="60" w:line="240" w:lineRule="auto"/>
              <w:jc w:val="center"/>
              <w:rPr>
                <w:rFonts w:ascii="Montserrat" w:eastAsia="Times New Roman" w:hAnsi="Montserrat" w:cs="Arial"/>
                <w:bCs/>
                <w:sz w:val="16"/>
                <w:szCs w:val="16"/>
              </w:rPr>
            </w:pPr>
            <w:r w:rsidRPr="00AB0D5E">
              <w:rPr>
                <w:rFonts w:ascii="Montserrat" w:eastAsia="Times New Roman" w:hAnsi="Montserrat" w:cs="Arial"/>
                <w:bCs/>
                <w:sz w:val="16"/>
                <w:szCs w:val="16"/>
              </w:rPr>
              <w:t>(Pesos)</w:t>
            </w:r>
          </w:p>
        </w:tc>
      </w:tr>
      <w:tr w:rsidR="00CD2E65" w:rsidRPr="00311D54" w:rsidTr="0061433C">
        <w:trPr>
          <w:trHeight w:val="57"/>
          <w:jc w:val="center"/>
        </w:trPr>
        <w:tc>
          <w:tcPr>
            <w:tcW w:w="10971" w:type="dxa"/>
            <w:gridSpan w:val="4"/>
            <w:tcBorders>
              <w:top w:val="single" w:sz="12" w:space="0" w:color="808080"/>
            </w:tcBorders>
            <w:shd w:val="clear" w:color="auto" w:fill="auto"/>
            <w:vAlign w:val="center"/>
          </w:tcPr>
          <w:p w:rsidR="00CD2E65" w:rsidRPr="00BB2BF7" w:rsidRDefault="00CD2E65"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AB0D5E">
        <w:trPr>
          <w:trHeight w:val="317"/>
          <w:jc w:val="center"/>
        </w:trPr>
        <w:tc>
          <w:tcPr>
            <w:tcW w:w="7115" w:type="dxa"/>
            <w:tcBorders>
              <w:left w:val="single" w:sz="4" w:space="0" w:color="BFBFBF"/>
              <w:bottom w:val="double" w:sz="12" w:space="0" w:color="808080"/>
              <w:right w:val="single" w:sz="8" w:space="0" w:color="BFBFBF"/>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1928" w:type="dxa"/>
            <w:tcBorders>
              <w:left w:val="single" w:sz="8" w:space="0" w:color="BFBFBF"/>
              <w:bottom w:val="double" w:sz="12" w:space="0" w:color="808080"/>
              <w:right w:val="single" w:sz="8" w:space="0" w:color="BFBFBF"/>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928" w:type="dxa"/>
            <w:gridSpan w:val="2"/>
            <w:tcBorders>
              <w:left w:val="single" w:sz="8" w:space="0" w:color="BFBFBF"/>
              <w:bottom w:val="double" w:sz="12" w:space="0" w:color="808080"/>
              <w:right w:val="single" w:sz="4" w:space="0" w:color="BFBFBF"/>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D05A69" w:rsidRPr="00A45426" w:rsidTr="00F95F2A">
        <w:trPr>
          <w:trHeight w:val="255"/>
          <w:jc w:val="center"/>
        </w:trPr>
        <w:tc>
          <w:tcPr>
            <w:tcW w:w="7115" w:type="dxa"/>
            <w:tcBorders>
              <w:top w:val="double" w:sz="12" w:space="0" w:color="808080"/>
            </w:tcBorders>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Ejecutivo</w:t>
            </w:r>
          </w:p>
        </w:tc>
        <w:tc>
          <w:tcPr>
            <w:tcW w:w="1928" w:type="dxa"/>
            <w:tcBorders>
              <w:top w:val="doub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-128,819,195,887</w:t>
            </w:r>
          </w:p>
        </w:tc>
        <w:tc>
          <w:tcPr>
            <w:tcW w:w="1928" w:type="dxa"/>
            <w:gridSpan w:val="2"/>
            <w:tcBorders>
              <w:top w:val="double" w:sz="12" w:space="0" w:color="808080"/>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163,969,326,781</w:t>
            </w:r>
          </w:p>
        </w:tc>
      </w:tr>
      <w:tr w:rsidR="00D05A69" w:rsidRPr="00A45426" w:rsidTr="00F95F2A">
        <w:trPr>
          <w:trHeight w:val="255"/>
          <w:jc w:val="center"/>
        </w:trPr>
        <w:tc>
          <w:tcPr>
            <w:tcW w:w="7115" w:type="dxa"/>
            <w:tcBorders>
              <w:top w:val="nil"/>
            </w:tcBorders>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Legislativo</w:t>
            </w:r>
          </w:p>
        </w:tc>
        <w:tc>
          <w:tcPr>
            <w:tcW w:w="1928" w:type="dxa"/>
            <w:tcBorders>
              <w:top w:val="nil"/>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-172,753,956</w:t>
            </w:r>
          </w:p>
        </w:tc>
        <w:tc>
          <w:tcPr>
            <w:tcW w:w="1928" w:type="dxa"/>
            <w:gridSpan w:val="2"/>
            <w:tcBorders>
              <w:top w:val="nil"/>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1,028,295,233</w:t>
            </w:r>
          </w:p>
        </w:tc>
      </w:tr>
      <w:tr w:rsidR="00D05A69" w:rsidRPr="00A45426" w:rsidTr="00F95F2A">
        <w:trPr>
          <w:trHeight w:val="255"/>
          <w:jc w:val="center"/>
        </w:trPr>
        <w:tc>
          <w:tcPr>
            <w:tcW w:w="7115" w:type="dxa"/>
            <w:tcBorders>
              <w:top w:val="nil"/>
            </w:tcBorders>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Judicial</w:t>
            </w:r>
          </w:p>
        </w:tc>
        <w:tc>
          <w:tcPr>
            <w:tcW w:w="1928" w:type="dxa"/>
            <w:tcBorders>
              <w:top w:val="nil"/>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-5,936,297,591</w:t>
            </w:r>
          </w:p>
        </w:tc>
        <w:tc>
          <w:tcPr>
            <w:tcW w:w="1928" w:type="dxa"/>
            <w:gridSpan w:val="2"/>
            <w:tcBorders>
              <w:top w:val="nil"/>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1,805,503,146</w:t>
            </w:r>
          </w:p>
        </w:tc>
      </w:tr>
      <w:tr w:rsidR="00D05A69" w:rsidRPr="00A45426" w:rsidTr="00F95F2A">
        <w:trPr>
          <w:trHeight w:val="255"/>
          <w:jc w:val="center"/>
        </w:trPr>
        <w:tc>
          <w:tcPr>
            <w:tcW w:w="7115" w:type="dxa"/>
            <w:tcBorders>
              <w:top w:val="nil"/>
            </w:tcBorders>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Órganos Autónomos</w:t>
            </w:r>
          </w:p>
        </w:tc>
        <w:tc>
          <w:tcPr>
            <w:tcW w:w="1928" w:type="dxa"/>
            <w:tcBorders>
              <w:top w:val="nil"/>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664,387,463</w:t>
            </w:r>
          </w:p>
        </w:tc>
        <w:tc>
          <w:tcPr>
            <w:tcW w:w="1928" w:type="dxa"/>
            <w:gridSpan w:val="2"/>
            <w:tcBorders>
              <w:top w:val="nil"/>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-354,449,099</w:t>
            </w:r>
          </w:p>
        </w:tc>
      </w:tr>
      <w:tr w:rsidR="00D05A69" w:rsidRPr="00A45426" w:rsidTr="00F95F2A">
        <w:trPr>
          <w:trHeight w:val="60"/>
          <w:jc w:val="center"/>
        </w:trPr>
        <w:tc>
          <w:tcPr>
            <w:tcW w:w="7115" w:type="dxa"/>
            <w:tcBorders>
              <w:bottom w:val="single" w:sz="12" w:space="0" w:color="808080"/>
            </w:tcBorders>
            <w:shd w:val="clear" w:color="auto" w:fill="F2F2F2"/>
            <w:vAlign w:val="center"/>
            <w:hideMark/>
          </w:tcPr>
          <w:p w:rsidR="00D05A69" w:rsidRPr="00A45426" w:rsidRDefault="00D05A69"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del Incremento/Disminución Neta en el Efectivo y Equivalentes al Efectivo</w:t>
            </w:r>
          </w:p>
        </w:tc>
        <w:tc>
          <w:tcPr>
            <w:tcW w:w="1928" w:type="dxa"/>
            <w:tcBorders>
              <w:bottom w:val="sing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-134,263,859,971</w:t>
            </w:r>
          </w:p>
        </w:tc>
        <w:tc>
          <w:tcPr>
            <w:tcW w:w="1928" w:type="dxa"/>
            <w:gridSpan w:val="2"/>
            <w:tcBorders>
              <w:bottom w:val="single" w:sz="12" w:space="0" w:color="808080"/>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166,448,676,061</w:t>
            </w:r>
          </w:p>
        </w:tc>
      </w:tr>
    </w:tbl>
    <w:p w:rsidR="00311D54" w:rsidRDefault="00311D54" w:rsidP="00311D54">
      <w:pPr>
        <w:jc w:val="center"/>
        <w:rPr>
          <w:rFonts w:ascii="Montserrat" w:hAnsi="Montserrat"/>
        </w:rPr>
      </w:pPr>
    </w:p>
    <w:p w:rsidR="000D0ABB" w:rsidRDefault="000D0ABB" w:rsidP="00311D54">
      <w:pPr>
        <w:jc w:val="center"/>
        <w:rPr>
          <w:rFonts w:ascii="Montserrat" w:hAnsi="Montserrat"/>
        </w:rPr>
      </w:pPr>
    </w:p>
    <w:p w:rsidR="000D0ABB" w:rsidRDefault="000D0ABB" w:rsidP="00311D54">
      <w:pPr>
        <w:jc w:val="center"/>
        <w:rPr>
          <w:rFonts w:ascii="Montserrat" w:hAnsi="Montserrat"/>
        </w:rPr>
      </w:pPr>
    </w:p>
    <w:p w:rsidR="000D0ABB" w:rsidRDefault="000D0ABB" w:rsidP="00311D54">
      <w:pPr>
        <w:jc w:val="center"/>
        <w:rPr>
          <w:rFonts w:ascii="Montserrat" w:hAnsi="Montserrat"/>
        </w:rPr>
      </w:pPr>
    </w:p>
    <w:p w:rsidR="000D0ABB" w:rsidRPr="00311D54" w:rsidRDefault="000D0ABB" w:rsidP="00311D54">
      <w:pPr>
        <w:jc w:val="center"/>
        <w:rPr>
          <w:rFonts w:ascii="Montserrat" w:hAnsi="Montserrat"/>
        </w:rPr>
      </w:pPr>
    </w:p>
    <w:p w:rsidR="00311D54" w:rsidRPr="00AB0D5E" w:rsidRDefault="00311D54" w:rsidP="00BA6EF5">
      <w:pPr>
        <w:pStyle w:val="VIETAFLECHA"/>
        <w:numPr>
          <w:ilvl w:val="0"/>
          <w:numId w:val="17"/>
        </w:numPr>
        <w:ind w:left="357" w:hanging="357"/>
        <w:rPr>
          <w:lang w:val="es-MX"/>
        </w:rPr>
      </w:pPr>
      <w:r w:rsidRPr="00AB0D5E">
        <w:rPr>
          <w:lang w:val="es-MX"/>
        </w:rPr>
        <w:lastRenderedPageBreak/>
        <w:t>Efectivo y Equivalentes al Efectivo al Final del Ejercicio</w:t>
      </w:r>
    </w:p>
    <w:p w:rsidR="00311D54" w:rsidRDefault="007F2538" w:rsidP="00DD6126">
      <w:pPr>
        <w:spacing w:after="120" w:line="250" w:lineRule="exact"/>
        <w:jc w:val="both"/>
        <w:rPr>
          <w:rFonts w:ascii="Montserrat" w:hAnsi="Montserrat"/>
          <w:sz w:val="18"/>
          <w:szCs w:val="18"/>
        </w:rPr>
      </w:pPr>
      <w:r>
        <w:rPr>
          <w:rFonts w:ascii="Montserrat" w:hAnsi="Montserrat"/>
          <w:sz w:val="18"/>
          <w:szCs w:val="18"/>
        </w:rPr>
        <w:t>L</w:t>
      </w:r>
      <w:r w:rsidR="00311D54" w:rsidRPr="00311D54">
        <w:rPr>
          <w:rFonts w:ascii="Montserrat" w:hAnsi="Montserrat"/>
          <w:sz w:val="18"/>
          <w:szCs w:val="18"/>
        </w:rPr>
        <w:t>a información consolidada de los entes públicos del Gobierno Federal que integra</w:t>
      </w:r>
      <w:r w:rsidR="00EE1A66">
        <w:rPr>
          <w:rFonts w:ascii="Montserrat" w:hAnsi="Montserrat"/>
          <w:sz w:val="18"/>
          <w:szCs w:val="18"/>
        </w:rPr>
        <w:t>n</w:t>
      </w:r>
      <w:r w:rsidR="00311D54" w:rsidRPr="00311D54">
        <w:rPr>
          <w:rFonts w:ascii="Montserrat" w:hAnsi="Montserrat"/>
          <w:sz w:val="18"/>
          <w:szCs w:val="18"/>
        </w:rPr>
        <w:t xml:space="preserve"> el renglón de Efectivo y Equivalentes al Efectivo al Final del Ejercicio:</w:t>
      </w:r>
    </w:p>
    <w:p w:rsidR="00110ECC" w:rsidRPr="00311D54" w:rsidRDefault="00110ECC" w:rsidP="00311D54">
      <w:pPr>
        <w:spacing w:line="250" w:lineRule="exact"/>
        <w:jc w:val="both"/>
        <w:rPr>
          <w:rFonts w:ascii="Montserrat" w:hAnsi="Montserrat"/>
          <w:sz w:val="18"/>
          <w:szCs w:val="18"/>
        </w:rPr>
      </w:pPr>
    </w:p>
    <w:tbl>
      <w:tblPr>
        <w:tblW w:w="11007" w:type="dxa"/>
        <w:jc w:val="center"/>
        <w:tblCellMar>
          <w:left w:w="70" w:type="dxa"/>
          <w:right w:w="70" w:type="dxa"/>
        </w:tblCellMar>
        <w:tblLook w:val="04A0" w:firstRow="1" w:lastRow="0" w:firstColumn="1" w:lastColumn="0" w:noHBand="0" w:noVBand="1"/>
      </w:tblPr>
      <w:tblGrid>
        <w:gridCol w:w="7030"/>
        <w:gridCol w:w="1927"/>
        <w:gridCol w:w="2050"/>
      </w:tblGrid>
      <w:tr w:rsidR="00311D54" w:rsidRPr="00311D54" w:rsidTr="0061433C">
        <w:trPr>
          <w:trHeight w:val="255"/>
          <w:jc w:val="center"/>
        </w:trPr>
        <w:tc>
          <w:tcPr>
            <w:tcW w:w="11007" w:type="dxa"/>
            <w:gridSpan w:val="3"/>
            <w:tcBorders>
              <w:top w:val="nil"/>
              <w:left w:val="nil"/>
              <w:bottom w:val="single" w:sz="12" w:space="0" w:color="808080"/>
              <w:right w:val="nil"/>
            </w:tcBorders>
            <w:shd w:val="clear" w:color="auto" w:fill="auto"/>
            <w:noWrap/>
            <w:vAlign w:val="center"/>
            <w:hideMark/>
          </w:tcPr>
          <w:p w:rsidR="00311D54" w:rsidRPr="00AB0D5E" w:rsidRDefault="00311D54" w:rsidP="000368D0">
            <w:pPr>
              <w:spacing w:after="60" w:line="240" w:lineRule="auto"/>
              <w:jc w:val="center"/>
              <w:rPr>
                <w:rFonts w:ascii="Montserrat" w:eastAsia="Times New Roman" w:hAnsi="Montserrat" w:cs="Arial"/>
                <w:bCs/>
                <w:sz w:val="16"/>
                <w:szCs w:val="16"/>
              </w:rPr>
            </w:pPr>
            <w:r w:rsidRPr="00AB0D5E">
              <w:rPr>
                <w:rFonts w:ascii="Montserrat" w:eastAsia="Times New Roman" w:hAnsi="Montserrat" w:cs="Arial"/>
                <w:bCs/>
                <w:sz w:val="16"/>
                <w:szCs w:val="16"/>
              </w:rPr>
              <w:t>(Pesos)</w:t>
            </w:r>
          </w:p>
        </w:tc>
      </w:tr>
      <w:tr w:rsidR="00CD2E65" w:rsidRPr="00BB2BF7" w:rsidTr="00AB0D5E">
        <w:trPr>
          <w:trHeight w:val="57"/>
          <w:jc w:val="center"/>
        </w:trPr>
        <w:tc>
          <w:tcPr>
            <w:tcW w:w="11007" w:type="dxa"/>
            <w:gridSpan w:val="3"/>
            <w:tcBorders>
              <w:top w:val="single" w:sz="12" w:space="0" w:color="808080"/>
            </w:tcBorders>
            <w:shd w:val="clear" w:color="auto" w:fill="auto"/>
            <w:vAlign w:val="center"/>
          </w:tcPr>
          <w:p w:rsidR="00CD2E65" w:rsidRPr="00BB2BF7" w:rsidRDefault="00CD2E65" w:rsidP="00B55216">
            <w:pPr>
              <w:spacing w:after="0" w:line="240" w:lineRule="auto"/>
              <w:jc w:val="center"/>
              <w:rPr>
                <w:rFonts w:ascii="Montserrat" w:eastAsia="Times New Roman" w:hAnsi="Montserrat" w:cs="Calibri"/>
                <w:b/>
                <w:bCs/>
                <w:color w:val="FFFFFF"/>
                <w:sz w:val="4"/>
                <w:szCs w:val="4"/>
                <w:lang w:val="es-MX" w:eastAsia="es-MX"/>
              </w:rPr>
            </w:pPr>
          </w:p>
        </w:tc>
      </w:tr>
      <w:tr w:rsidR="00B55216" w:rsidRPr="00311D54" w:rsidTr="00AB0D5E">
        <w:trPr>
          <w:trHeight w:val="317"/>
          <w:jc w:val="center"/>
        </w:trPr>
        <w:tc>
          <w:tcPr>
            <w:tcW w:w="7030" w:type="dxa"/>
            <w:tcBorders>
              <w:bottom w:val="double" w:sz="12" w:space="0" w:color="808080"/>
              <w:right w:val="single" w:sz="8" w:space="0" w:color="FFFFFF" w:themeColor="background1"/>
            </w:tcBorders>
            <w:shd w:val="clear" w:color="auto" w:fill="D4C19C"/>
            <w:vAlign w:val="center"/>
            <w:hideMark/>
          </w:tcPr>
          <w:p w:rsidR="00B55216" w:rsidRPr="00311D54" w:rsidRDefault="00B55216"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Ente Público</w:t>
            </w:r>
          </w:p>
        </w:tc>
        <w:tc>
          <w:tcPr>
            <w:tcW w:w="1927"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2050" w:type="dxa"/>
            <w:tcBorders>
              <w:left w:val="single" w:sz="8" w:space="0" w:color="FFFFFF" w:themeColor="background1"/>
              <w:bottom w:val="double" w:sz="12" w:space="0" w:color="808080"/>
            </w:tcBorders>
            <w:shd w:val="clear" w:color="auto" w:fill="D4C19C"/>
            <w:vAlign w:val="center"/>
            <w:hideMark/>
          </w:tcPr>
          <w:p w:rsidR="00B55216" w:rsidRPr="00311D54" w:rsidRDefault="00837FCD" w:rsidP="00B55216">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D05A69" w:rsidRPr="00A45426" w:rsidTr="00F95F2A">
        <w:trPr>
          <w:trHeight w:val="255"/>
          <w:jc w:val="center"/>
        </w:trPr>
        <w:tc>
          <w:tcPr>
            <w:tcW w:w="7030" w:type="dxa"/>
            <w:tcBorders>
              <w:top w:val="double" w:sz="12" w:space="0" w:color="808080"/>
            </w:tcBorders>
            <w:shd w:val="clear" w:color="auto" w:fill="F2F2F2"/>
            <w:vAlign w:val="center"/>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Ejecutivo</w:t>
            </w:r>
          </w:p>
        </w:tc>
        <w:tc>
          <w:tcPr>
            <w:tcW w:w="1927" w:type="dxa"/>
            <w:tcBorders>
              <w:top w:val="doub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593,446,787,948</w:t>
            </w:r>
          </w:p>
        </w:tc>
        <w:tc>
          <w:tcPr>
            <w:tcW w:w="2050" w:type="dxa"/>
            <w:tcBorders>
              <w:top w:val="doub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722,265,983,835</w:t>
            </w:r>
          </w:p>
        </w:tc>
      </w:tr>
      <w:tr w:rsidR="00D05A69" w:rsidRPr="00A45426" w:rsidTr="00F95F2A">
        <w:trPr>
          <w:trHeight w:val="255"/>
          <w:jc w:val="center"/>
        </w:trPr>
        <w:tc>
          <w:tcPr>
            <w:tcW w:w="7030" w:type="dxa"/>
            <w:tcBorders>
              <w:top w:val="nil"/>
            </w:tcBorders>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Legislativo</w:t>
            </w:r>
          </w:p>
        </w:tc>
        <w:tc>
          <w:tcPr>
            <w:tcW w:w="1927" w:type="dxa"/>
            <w:tcBorders>
              <w:top w:val="nil"/>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2,157,793,836</w:t>
            </w:r>
          </w:p>
        </w:tc>
        <w:tc>
          <w:tcPr>
            <w:tcW w:w="2050" w:type="dxa"/>
            <w:tcBorders>
              <w:top w:val="nil"/>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2,330,547,792</w:t>
            </w:r>
          </w:p>
        </w:tc>
      </w:tr>
      <w:tr w:rsidR="00D05A69" w:rsidRPr="00A45426" w:rsidTr="00F95F2A">
        <w:trPr>
          <w:trHeight w:val="255"/>
          <w:jc w:val="center"/>
        </w:trPr>
        <w:tc>
          <w:tcPr>
            <w:tcW w:w="7030" w:type="dxa"/>
            <w:tcBorders>
              <w:top w:val="nil"/>
            </w:tcBorders>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Poder Judicial</w:t>
            </w:r>
          </w:p>
        </w:tc>
        <w:tc>
          <w:tcPr>
            <w:tcW w:w="1927" w:type="dxa"/>
            <w:tcBorders>
              <w:top w:val="nil"/>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3,381,655,064</w:t>
            </w:r>
          </w:p>
        </w:tc>
        <w:tc>
          <w:tcPr>
            <w:tcW w:w="2050" w:type="dxa"/>
            <w:tcBorders>
              <w:top w:val="nil"/>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9,317,952,655</w:t>
            </w:r>
          </w:p>
        </w:tc>
      </w:tr>
      <w:tr w:rsidR="00D05A69" w:rsidRPr="00A45426" w:rsidTr="00F95F2A">
        <w:trPr>
          <w:trHeight w:val="255"/>
          <w:jc w:val="center"/>
        </w:trPr>
        <w:tc>
          <w:tcPr>
            <w:tcW w:w="7030" w:type="dxa"/>
            <w:tcBorders>
              <w:top w:val="nil"/>
            </w:tcBorders>
            <w:shd w:val="clear" w:color="auto" w:fill="F2F2F2"/>
            <w:vAlign w:val="center"/>
            <w:hideMark/>
          </w:tcPr>
          <w:p w:rsidR="00D05A69" w:rsidRPr="00A45426" w:rsidRDefault="00D05A69" w:rsidP="00D05A69">
            <w:pPr>
              <w:spacing w:after="0" w:line="240" w:lineRule="auto"/>
              <w:jc w:val="both"/>
              <w:rPr>
                <w:rFonts w:ascii="Montserrat" w:eastAsia="Times New Roman" w:hAnsi="Montserrat" w:cs="Arial"/>
                <w:sz w:val="15"/>
                <w:szCs w:val="15"/>
              </w:rPr>
            </w:pPr>
            <w:r w:rsidRPr="00A45426">
              <w:rPr>
                <w:rFonts w:ascii="Montserrat" w:eastAsia="Times New Roman" w:hAnsi="Montserrat" w:cs="Arial"/>
                <w:sz w:val="15"/>
                <w:szCs w:val="15"/>
              </w:rPr>
              <w:t>Órganos Autónomos</w:t>
            </w:r>
          </w:p>
        </w:tc>
        <w:tc>
          <w:tcPr>
            <w:tcW w:w="1927" w:type="dxa"/>
            <w:tcBorders>
              <w:top w:val="nil"/>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3,234,916,563</w:t>
            </w:r>
          </w:p>
        </w:tc>
        <w:tc>
          <w:tcPr>
            <w:tcW w:w="2050" w:type="dxa"/>
            <w:tcBorders>
              <w:top w:val="nil"/>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2,570,529,100</w:t>
            </w:r>
          </w:p>
        </w:tc>
      </w:tr>
      <w:tr w:rsidR="00D05A69" w:rsidRPr="00A45426" w:rsidTr="00F95F2A">
        <w:trPr>
          <w:trHeight w:val="60"/>
          <w:jc w:val="center"/>
        </w:trPr>
        <w:tc>
          <w:tcPr>
            <w:tcW w:w="7030" w:type="dxa"/>
            <w:tcBorders>
              <w:bottom w:val="single" w:sz="12" w:space="0" w:color="808080"/>
            </w:tcBorders>
            <w:shd w:val="clear" w:color="auto" w:fill="F2F2F2"/>
            <w:vAlign w:val="center"/>
            <w:hideMark/>
          </w:tcPr>
          <w:p w:rsidR="00D05A69" w:rsidRPr="00A45426" w:rsidRDefault="00D05A69" w:rsidP="00D05A69">
            <w:pPr>
              <w:spacing w:after="0" w:line="240" w:lineRule="auto"/>
              <w:jc w:val="right"/>
              <w:rPr>
                <w:rFonts w:ascii="Montserrat" w:eastAsia="Times New Roman" w:hAnsi="Montserrat" w:cs="Arial"/>
                <w:b/>
                <w:bCs/>
                <w:sz w:val="15"/>
                <w:szCs w:val="15"/>
              </w:rPr>
            </w:pPr>
            <w:r w:rsidRPr="00A45426">
              <w:rPr>
                <w:rFonts w:ascii="Montserrat" w:eastAsia="Times New Roman" w:hAnsi="Montserrat" w:cs="Arial"/>
                <w:b/>
                <w:bCs/>
                <w:sz w:val="15"/>
                <w:szCs w:val="15"/>
              </w:rPr>
              <w:t>Suma del Efectivo y Equivalentes al Efectivo al Final del Ejercicio</w:t>
            </w:r>
          </w:p>
        </w:tc>
        <w:tc>
          <w:tcPr>
            <w:tcW w:w="1927" w:type="dxa"/>
            <w:tcBorders>
              <w:bottom w:val="single" w:sz="12" w:space="0" w:color="808080"/>
            </w:tcBorders>
            <w:shd w:val="clear" w:color="auto" w:fill="F2F2F2"/>
            <w:vAlign w:val="center"/>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602,221,153,411</w:t>
            </w:r>
          </w:p>
        </w:tc>
        <w:tc>
          <w:tcPr>
            <w:tcW w:w="2050" w:type="dxa"/>
            <w:tcBorders>
              <w:bottom w:val="single" w:sz="12" w:space="0" w:color="808080"/>
            </w:tcBorders>
            <w:shd w:val="clear" w:color="auto" w:fill="F2F2F2"/>
            <w:vAlign w:val="center"/>
            <w:hideMark/>
          </w:tcPr>
          <w:p w:rsidR="00D05A69" w:rsidRPr="00A45426" w:rsidRDefault="00D05A69" w:rsidP="00632983">
            <w:pPr>
              <w:spacing w:after="0" w:line="240" w:lineRule="auto"/>
              <w:jc w:val="right"/>
              <w:rPr>
                <w:rFonts w:ascii="Montserrat" w:eastAsia="Times New Roman" w:hAnsi="Montserrat" w:cs="Calibri"/>
                <w:b/>
                <w:color w:val="000000"/>
                <w:sz w:val="15"/>
                <w:szCs w:val="15"/>
                <w:lang w:val="es-MX" w:eastAsia="es-MX"/>
              </w:rPr>
            </w:pPr>
            <w:r w:rsidRPr="00A45426">
              <w:rPr>
                <w:rFonts w:ascii="Montserrat" w:eastAsia="Times New Roman" w:hAnsi="Montserrat" w:cs="Calibri"/>
                <w:b/>
                <w:color w:val="000000"/>
                <w:sz w:val="15"/>
                <w:szCs w:val="15"/>
                <w:lang w:val="es-MX" w:eastAsia="es-MX"/>
              </w:rPr>
              <w:t>736,485,013,382</w:t>
            </w:r>
          </w:p>
        </w:tc>
      </w:tr>
    </w:tbl>
    <w:p w:rsidR="00311D54" w:rsidRPr="001C06E8" w:rsidRDefault="00311D54" w:rsidP="00311D54">
      <w:pPr>
        <w:jc w:val="center"/>
        <w:rPr>
          <w:rFonts w:ascii="Montserrat" w:hAnsi="Montserrat"/>
        </w:rPr>
      </w:pPr>
    </w:p>
    <w:p w:rsidR="00311D54" w:rsidRPr="00DD6126" w:rsidRDefault="000D0ABB" w:rsidP="00CC58D7">
      <w:pPr>
        <w:spacing w:after="120" w:line="250" w:lineRule="exact"/>
        <w:jc w:val="both"/>
        <w:rPr>
          <w:rFonts w:ascii="Montserrat" w:hAnsi="Montserrat"/>
          <w:sz w:val="18"/>
          <w:szCs w:val="18"/>
        </w:rPr>
      </w:pPr>
      <w:r w:rsidRPr="00DD6126">
        <w:rPr>
          <w:rFonts w:ascii="Montserrat" w:hAnsi="Montserrat"/>
          <w:sz w:val="18"/>
          <w:szCs w:val="18"/>
        </w:rPr>
        <w:t>El</w:t>
      </w:r>
      <w:r w:rsidR="00311D54" w:rsidRPr="00DD6126">
        <w:rPr>
          <w:rFonts w:ascii="Montserrat" w:hAnsi="Montserrat"/>
          <w:sz w:val="18"/>
          <w:szCs w:val="18"/>
        </w:rPr>
        <w:t xml:space="preserve"> Poder Ejecutivo representa el </w:t>
      </w:r>
      <w:r w:rsidR="006C6FCA" w:rsidRPr="00DD6126">
        <w:rPr>
          <w:rFonts w:ascii="Montserrat" w:hAnsi="Montserrat"/>
          <w:sz w:val="18"/>
          <w:szCs w:val="18"/>
        </w:rPr>
        <w:t>98.54</w:t>
      </w:r>
      <w:r w:rsidR="00311D54" w:rsidRPr="00DD6126">
        <w:rPr>
          <w:rFonts w:ascii="Montserrat" w:hAnsi="Montserrat"/>
          <w:sz w:val="18"/>
          <w:szCs w:val="18"/>
        </w:rPr>
        <w:t>% del Efectivo y Equivalentes al Efectivo al Final del Ejercicio del Gobierno Federal, por lo qu</w:t>
      </w:r>
      <w:r w:rsidRPr="00DD6126">
        <w:rPr>
          <w:rFonts w:ascii="Montserrat" w:hAnsi="Montserrat"/>
          <w:sz w:val="18"/>
          <w:szCs w:val="18"/>
        </w:rPr>
        <w:t xml:space="preserve">e a continuación se presenta su </w:t>
      </w:r>
      <w:r w:rsidR="00311D54" w:rsidRPr="00DD6126">
        <w:rPr>
          <w:rFonts w:ascii="Montserrat" w:hAnsi="Montserrat"/>
          <w:sz w:val="18"/>
          <w:szCs w:val="18"/>
        </w:rPr>
        <w:t>integración:</w:t>
      </w:r>
    </w:p>
    <w:p w:rsidR="00311D54" w:rsidRDefault="00311D54" w:rsidP="00CC58D7">
      <w:pPr>
        <w:spacing w:after="120" w:line="250" w:lineRule="exact"/>
        <w:jc w:val="both"/>
        <w:rPr>
          <w:rFonts w:ascii="Montserrat" w:hAnsi="Montserrat"/>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1984"/>
        <w:gridCol w:w="1985"/>
      </w:tblGrid>
      <w:tr w:rsidR="00767789" w:rsidRPr="006F0DF1" w:rsidTr="00AB0D5E">
        <w:trPr>
          <w:jc w:val="center"/>
        </w:trPr>
        <w:tc>
          <w:tcPr>
            <w:tcW w:w="8031" w:type="dxa"/>
            <w:gridSpan w:val="3"/>
            <w:tcBorders>
              <w:top w:val="nil"/>
              <w:left w:val="nil"/>
              <w:bottom w:val="single" w:sz="12" w:space="0" w:color="808080"/>
              <w:right w:val="nil"/>
            </w:tcBorders>
            <w:shd w:val="clear" w:color="auto" w:fill="auto"/>
          </w:tcPr>
          <w:p w:rsidR="00767789" w:rsidRPr="00AB0D5E" w:rsidRDefault="00767789" w:rsidP="000368D0">
            <w:pPr>
              <w:spacing w:after="60" w:line="240" w:lineRule="auto"/>
              <w:jc w:val="center"/>
              <w:rPr>
                <w:rFonts w:ascii="Montserrat" w:hAnsi="Montserrat" w:cs="Arial"/>
                <w:spacing w:val="-1"/>
                <w:sz w:val="16"/>
                <w:szCs w:val="16"/>
              </w:rPr>
            </w:pPr>
            <w:r w:rsidRPr="00AB0D5E">
              <w:rPr>
                <w:rFonts w:ascii="Montserrat" w:hAnsi="Montserrat" w:cs="Arial"/>
                <w:spacing w:val="-1"/>
                <w:sz w:val="16"/>
                <w:szCs w:val="16"/>
              </w:rPr>
              <w:t>(Pesos)</w:t>
            </w:r>
          </w:p>
        </w:tc>
      </w:tr>
      <w:tr w:rsidR="00767789" w:rsidRPr="00CD6767" w:rsidTr="00AB0D5E">
        <w:trPr>
          <w:trHeight w:val="57"/>
          <w:jc w:val="center"/>
        </w:trPr>
        <w:tc>
          <w:tcPr>
            <w:tcW w:w="8031" w:type="dxa"/>
            <w:gridSpan w:val="3"/>
            <w:tcBorders>
              <w:top w:val="single" w:sz="12" w:space="0" w:color="808080"/>
              <w:left w:val="nil"/>
              <w:bottom w:val="nil"/>
              <w:right w:val="nil"/>
            </w:tcBorders>
            <w:shd w:val="clear" w:color="auto" w:fill="auto"/>
          </w:tcPr>
          <w:p w:rsidR="00767789" w:rsidRPr="00CD6767" w:rsidRDefault="00767789" w:rsidP="0051403D">
            <w:pPr>
              <w:spacing w:after="0" w:line="240" w:lineRule="auto"/>
              <w:jc w:val="center"/>
              <w:rPr>
                <w:rFonts w:ascii="Montserrat" w:eastAsia="Times New Roman" w:hAnsi="Montserrat" w:cs="Calibri"/>
                <w:b/>
                <w:bCs/>
                <w:color w:val="FFFFFF"/>
                <w:sz w:val="4"/>
                <w:szCs w:val="4"/>
                <w:lang w:val="es-MX" w:eastAsia="es-MX"/>
              </w:rPr>
            </w:pPr>
          </w:p>
        </w:tc>
      </w:tr>
      <w:tr w:rsidR="00767789" w:rsidRPr="006F0DF1" w:rsidTr="00AB0D5E">
        <w:trPr>
          <w:trHeight w:val="317"/>
          <w:jc w:val="center"/>
        </w:trPr>
        <w:tc>
          <w:tcPr>
            <w:tcW w:w="4062" w:type="dxa"/>
            <w:tcBorders>
              <w:top w:val="nil"/>
              <w:left w:val="nil"/>
              <w:bottom w:val="double" w:sz="12" w:space="0" w:color="808080"/>
              <w:right w:val="single" w:sz="8" w:space="0" w:color="FFFFFF" w:themeColor="background1"/>
            </w:tcBorders>
            <w:shd w:val="clear" w:color="auto" w:fill="D4C19C"/>
          </w:tcPr>
          <w:p w:rsidR="00767789" w:rsidRPr="006F0DF1" w:rsidRDefault="00767789" w:rsidP="0051403D">
            <w:pPr>
              <w:spacing w:after="0" w:line="240" w:lineRule="exact"/>
              <w:ind w:right="57"/>
              <w:jc w:val="center"/>
              <w:rPr>
                <w:rFonts w:ascii="Montserrat" w:hAnsi="Montserrat" w:cs="Arial"/>
                <w:b/>
                <w:color w:val="FFFFFF"/>
                <w:spacing w:val="-1"/>
                <w:sz w:val="16"/>
                <w:szCs w:val="16"/>
              </w:rPr>
            </w:pPr>
            <w:r w:rsidRPr="006F0DF1">
              <w:rPr>
                <w:rFonts w:ascii="Montserrat" w:hAnsi="Montserrat" w:cs="Arial"/>
                <w:b/>
                <w:color w:val="FFFFFF"/>
                <w:spacing w:val="-1"/>
                <w:sz w:val="16"/>
                <w:szCs w:val="16"/>
              </w:rPr>
              <w:t>Concepto</w:t>
            </w:r>
          </w:p>
        </w:tc>
        <w:tc>
          <w:tcPr>
            <w:tcW w:w="1984" w:type="dxa"/>
            <w:tcBorders>
              <w:top w:val="nil"/>
              <w:left w:val="single" w:sz="8" w:space="0" w:color="FFFFFF" w:themeColor="background1"/>
              <w:bottom w:val="double" w:sz="12" w:space="0" w:color="808080"/>
              <w:right w:val="single" w:sz="8" w:space="0" w:color="FFFFFF" w:themeColor="background1"/>
            </w:tcBorders>
            <w:shd w:val="clear" w:color="auto" w:fill="D4C19C"/>
          </w:tcPr>
          <w:p w:rsidR="00767789" w:rsidRPr="006F0DF1" w:rsidRDefault="00837FCD" w:rsidP="0051403D">
            <w:pPr>
              <w:spacing w:after="0" w:line="240" w:lineRule="exact"/>
              <w:ind w:right="57"/>
              <w:jc w:val="center"/>
              <w:rPr>
                <w:rFonts w:ascii="Montserrat" w:hAnsi="Montserrat" w:cs="Arial"/>
                <w:b/>
                <w:color w:val="FFFFFF"/>
                <w:spacing w:val="-1"/>
                <w:sz w:val="16"/>
                <w:szCs w:val="16"/>
              </w:rPr>
            </w:pPr>
            <w:r>
              <w:rPr>
                <w:rFonts w:ascii="Montserrat" w:hAnsi="Montserrat" w:cs="Arial"/>
                <w:b/>
                <w:color w:val="FFFFFF"/>
                <w:spacing w:val="-1"/>
                <w:sz w:val="16"/>
                <w:szCs w:val="16"/>
              </w:rPr>
              <w:t>2019</w:t>
            </w:r>
          </w:p>
        </w:tc>
        <w:tc>
          <w:tcPr>
            <w:tcW w:w="1985" w:type="dxa"/>
            <w:tcBorders>
              <w:top w:val="nil"/>
              <w:left w:val="single" w:sz="8" w:space="0" w:color="FFFFFF" w:themeColor="background1"/>
              <w:bottom w:val="double" w:sz="12" w:space="0" w:color="808080"/>
              <w:right w:val="nil"/>
            </w:tcBorders>
            <w:shd w:val="clear" w:color="auto" w:fill="D4C19C"/>
          </w:tcPr>
          <w:p w:rsidR="00767789" w:rsidRPr="006F0DF1" w:rsidRDefault="00837FCD" w:rsidP="0051403D">
            <w:pPr>
              <w:spacing w:after="0" w:line="240" w:lineRule="exact"/>
              <w:ind w:right="57"/>
              <w:jc w:val="center"/>
              <w:rPr>
                <w:rFonts w:ascii="Montserrat" w:hAnsi="Montserrat" w:cs="Arial"/>
                <w:b/>
                <w:color w:val="FFFFFF"/>
                <w:spacing w:val="-1"/>
                <w:sz w:val="16"/>
                <w:szCs w:val="16"/>
              </w:rPr>
            </w:pPr>
            <w:r>
              <w:rPr>
                <w:rFonts w:ascii="Montserrat" w:hAnsi="Montserrat" w:cs="Arial"/>
                <w:b/>
                <w:color w:val="FFFFFF"/>
                <w:spacing w:val="-1"/>
                <w:sz w:val="16"/>
                <w:szCs w:val="16"/>
              </w:rPr>
              <w:t>2018</w:t>
            </w:r>
          </w:p>
        </w:tc>
      </w:tr>
      <w:tr w:rsidR="00E03360" w:rsidRPr="00A45426" w:rsidTr="00F95F2A">
        <w:trPr>
          <w:trHeight w:val="236"/>
          <w:jc w:val="center"/>
        </w:trPr>
        <w:tc>
          <w:tcPr>
            <w:tcW w:w="4062" w:type="dxa"/>
            <w:tcBorders>
              <w:top w:val="double" w:sz="12" w:space="0" w:color="808080"/>
              <w:left w:val="nil"/>
              <w:bottom w:val="nil"/>
              <w:right w:val="nil"/>
            </w:tcBorders>
            <w:shd w:val="clear" w:color="auto" w:fill="F2F2F2"/>
            <w:vAlign w:val="center"/>
          </w:tcPr>
          <w:p w:rsidR="00E03360" w:rsidRPr="00A45426" w:rsidRDefault="00E03360" w:rsidP="00E03360">
            <w:pPr>
              <w:spacing w:after="0" w:line="240" w:lineRule="auto"/>
              <w:ind w:left="170"/>
              <w:jc w:val="both"/>
              <w:rPr>
                <w:rFonts w:ascii="Montserrat" w:hAnsi="Montserrat" w:cs="Arial"/>
                <w:spacing w:val="-1"/>
                <w:sz w:val="15"/>
                <w:szCs w:val="15"/>
              </w:rPr>
            </w:pPr>
            <w:r w:rsidRPr="00A45426">
              <w:rPr>
                <w:rFonts w:ascii="Montserrat" w:hAnsi="Montserrat" w:cs="Arial"/>
                <w:spacing w:val="-1"/>
                <w:sz w:val="15"/>
                <w:szCs w:val="15"/>
              </w:rPr>
              <w:t>Bancos/Tesorería</w:t>
            </w:r>
          </w:p>
        </w:tc>
        <w:tc>
          <w:tcPr>
            <w:tcW w:w="1984" w:type="dxa"/>
            <w:tcBorders>
              <w:top w:val="double" w:sz="12" w:space="0" w:color="808080"/>
              <w:left w:val="nil"/>
              <w:bottom w:val="nil"/>
              <w:right w:val="nil"/>
            </w:tcBorders>
            <w:shd w:val="clear" w:color="auto" w:fill="F2F2F2"/>
            <w:vAlign w:val="center"/>
          </w:tcPr>
          <w:p w:rsidR="00E03360" w:rsidRPr="00A45426" w:rsidRDefault="00E03360" w:rsidP="00E03360">
            <w:pPr>
              <w:spacing w:after="0" w:line="240" w:lineRule="auto"/>
              <w:jc w:val="right"/>
              <w:rPr>
                <w:rFonts w:ascii="Montserrat" w:hAnsi="Montserrat" w:cs="Calibri"/>
                <w:sz w:val="15"/>
                <w:szCs w:val="15"/>
                <w:lang w:val="es-MX" w:eastAsia="es-MX"/>
              </w:rPr>
            </w:pPr>
            <w:r w:rsidRPr="00A45426">
              <w:rPr>
                <w:rFonts w:ascii="Montserrat" w:hAnsi="Montserrat" w:cs="Arial"/>
                <w:color w:val="000000"/>
                <w:sz w:val="15"/>
                <w:szCs w:val="15"/>
              </w:rPr>
              <w:t>579,746,009,192</w:t>
            </w:r>
          </w:p>
        </w:tc>
        <w:tc>
          <w:tcPr>
            <w:tcW w:w="1985" w:type="dxa"/>
            <w:tcBorders>
              <w:top w:val="double" w:sz="12" w:space="0" w:color="808080"/>
              <w:left w:val="nil"/>
              <w:bottom w:val="nil"/>
              <w:right w:val="nil"/>
            </w:tcBorders>
            <w:shd w:val="clear" w:color="auto" w:fill="F2F2F2"/>
            <w:vAlign w:val="center"/>
          </w:tcPr>
          <w:p w:rsidR="00E03360" w:rsidRPr="00A45426" w:rsidRDefault="00E03360" w:rsidP="00E03360">
            <w:pPr>
              <w:spacing w:after="0" w:line="240" w:lineRule="auto"/>
              <w:jc w:val="right"/>
              <w:rPr>
                <w:rFonts w:ascii="Montserrat" w:hAnsi="Montserrat" w:cs="Calibri"/>
                <w:sz w:val="15"/>
                <w:szCs w:val="15"/>
                <w:lang w:val="es-MX" w:eastAsia="es-MX"/>
              </w:rPr>
            </w:pPr>
            <w:r w:rsidRPr="00A45426">
              <w:rPr>
                <w:rFonts w:ascii="Montserrat" w:hAnsi="Montserrat" w:cs="Calibri"/>
                <w:sz w:val="15"/>
                <w:szCs w:val="15"/>
              </w:rPr>
              <w:t>654,490,162,904</w:t>
            </w:r>
          </w:p>
        </w:tc>
      </w:tr>
      <w:tr w:rsidR="00E03360" w:rsidRPr="00A45426" w:rsidTr="00F95F2A">
        <w:trPr>
          <w:jc w:val="center"/>
        </w:trPr>
        <w:tc>
          <w:tcPr>
            <w:tcW w:w="4062" w:type="dxa"/>
            <w:tcBorders>
              <w:top w:val="nil"/>
              <w:left w:val="nil"/>
              <w:bottom w:val="nil"/>
              <w:right w:val="nil"/>
            </w:tcBorders>
            <w:shd w:val="clear" w:color="auto" w:fill="F2F2F2"/>
            <w:vAlign w:val="center"/>
          </w:tcPr>
          <w:p w:rsidR="00E03360" w:rsidRPr="00A45426" w:rsidRDefault="00E03360" w:rsidP="00E03360">
            <w:pPr>
              <w:spacing w:after="0" w:line="240" w:lineRule="auto"/>
              <w:ind w:left="170"/>
              <w:jc w:val="both"/>
              <w:rPr>
                <w:rFonts w:ascii="Montserrat" w:hAnsi="Montserrat" w:cs="Arial"/>
                <w:spacing w:val="-1"/>
                <w:sz w:val="15"/>
                <w:szCs w:val="15"/>
              </w:rPr>
            </w:pPr>
            <w:r w:rsidRPr="00A45426">
              <w:rPr>
                <w:rFonts w:ascii="Montserrat" w:hAnsi="Montserrat" w:cs="Arial"/>
                <w:spacing w:val="-1"/>
                <w:sz w:val="15"/>
                <w:szCs w:val="15"/>
              </w:rPr>
              <w:t>Bancos/Dependencias y Otros</w:t>
            </w:r>
          </w:p>
        </w:tc>
        <w:tc>
          <w:tcPr>
            <w:tcW w:w="1984" w:type="dxa"/>
            <w:tcBorders>
              <w:top w:val="nil"/>
              <w:left w:val="nil"/>
              <w:bottom w:val="nil"/>
              <w:right w:val="nil"/>
            </w:tcBorders>
            <w:shd w:val="clear" w:color="auto" w:fill="F2F2F2"/>
            <w:vAlign w:val="center"/>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Arial"/>
                <w:color w:val="000000"/>
                <w:sz w:val="15"/>
                <w:szCs w:val="15"/>
              </w:rPr>
              <w:t>2,150,090,944</w:t>
            </w:r>
          </w:p>
        </w:tc>
        <w:tc>
          <w:tcPr>
            <w:tcW w:w="1985" w:type="dxa"/>
            <w:tcBorders>
              <w:top w:val="nil"/>
              <w:left w:val="nil"/>
              <w:bottom w:val="nil"/>
              <w:right w:val="nil"/>
            </w:tcBorders>
            <w:shd w:val="clear" w:color="auto" w:fill="F2F2F2"/>
            <w:vAlign w:val="center"/>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Calibri"/>
                <w:sz w:val="15"/>
                <w:szCs w:val="15"/>
              </w:rPr>
              <w:t>5,917,471,839</w:t>
            </w:r>
          </w:p>
        </w:tc>
      </w:tr>
      <w:tr w:rsidR="00E03360" w:rsidRPr="00A45426" w:rsidTr="00F95F2A">
        <w:trPr>
          <w:trHeight w:val="70"/>
          <w:jc w:val="center"/>
        </w:trPr>
        <w:tc>
          <w:tcPr>
            <w:tcW w:w="4062" w:type="dxa"/>
            <w:tcBorders>
              <w:top w:val="nil"/>
              <w:left w:val="nil"/>
              <w:bottom w:val="nil"/>
              <w:right w:val="nil"/>
            </w:tcBorders>
            <w:shd w:val="clear" w:color="auto" w:fill="F2F2F2"/>
            <w:vAlign w:val="center"/>
          </w:tcPr>
          <w:p w:rsidR="00E03360" w:rsidRPr="00A45426" w:rsidRDefault="00E03360" w:rsidP="00E03360">
            <w:pPr>
              <w:spacing w:after="0" w:line="240" w:lineRule="auto"/>
              <w:ind w:left="170"/>
              <w:jc w:val="both"/>
              <w:rPr>
                <w:rFonts w:ascii="Montserrat" w:hAnsi="Montserrat" w:cs="Arial"/>
                <w:spacing w:val="-1"/>
                <w:sz w:val="15"/>
                <w:szCs w:val="15"/>
              </w:rPr>
            </w:pPr>
            <w:r w:rsidRPr="00A45426">
              <w:rPr>
                <w:rFonts w:ascii="Montserrat" w:hAnsi="Montserrat" w:cs="Arial"/>
                <w:spacing w:val="-1"/>
                <w:sz w:val="15"/>
                <w:szCs w:val="15"/>
              </w:rPr>
              <w:t>Inversiones en Moneda Nacional</w:t>
            </w:r>
          </w:p>
        </w:tc>
        <w:tc>
          <w:tcPr>
            <w:tcW w:w="1984" w:type="dxa"/>
            <w:tcBorders>
              <w:top w:val="nil"/>
              <w:left w:val="nil"/>
              <w:bottom w:val="nil"/>
              <w:right w:val="nil"/>
            </w:tcBorders>
            <w:shd w:val="clear" w:color="auto" w:fill="F2F2F2"/>
            <w:vAlign w:val="center"/>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Arial"/>
                <w:color w:val="000000"/>
                <w:sz w:val="15"/>
                <w:szCs w:val="15"/>
              </w:rPr>
              <w:t>0</w:t>
            </w:r>
          </w:p>
        </w:tc>
        <w:tc>
          <w:tcPr>
            <w:tcW w:w="1985" w:type="dxa"/>
            <w:tcBorders>
              <w:top w:val="nil"/>
              <w:left w:val="nil"/>
              <w:bottom w:val="nil"/>
              <w:right w:val="nil"/>
            </w:tcBorders>
            <w:shd w:val="clear" w:color="auto" w:fill="F2F2F2"/>
            <w:vAlign w:val="center"/>
          </w:tcPr>
          <w:p w:rsidR="00E03360" w:rsidRPr="00A45426" w:rsidRDefault="00E03360" w:rsidP="00E03360">
            <w:pPr>
              <w:spacing w:after="0" w:line="240" w:lineRule="auto"/>
              <w:jc w:val="right"/>
              <w:rPr>
                <w:rFonts w:ascii="Montserrat" w:hAnsi="Montserrat" w:cs="Calibri"/>
                <w:sz w:val="15"/>
                <w:szCs w:val="15"/>
              </w:rPr>
            </w:pPr>
            <w:r w:rsidRPr="00A45426">
              <w:rPr>
                <w:rFonts w:ascii="Montserrat" w:hAnsi="Montserrat" w:cs="Calibri"/>
                <w:sz w:val="15"/>
                <w:szCs w:val="15"/>
              </w:rPr>
              <w:t>0</w:t>
            </w:r>
          </w:p>
        </w:tc>
      </w:tr>
      <w:tr w:rsidR="00E03360" w:rsidRPr="00A45426" w:rsidTr="00F95F2A">
        <w:trPr>
          <w:trHeight w:val="70"/>
          <w:jc w:val="center"/>
        </w:trPr>
        <w:tc>
          <w:tcPr>
            <w:tcW w:w="4062" w:type="dxa"/>
            <w:tcBorders>
              <w:top w:val="nil"/>
              <w:left w:val="nil"/>
              <w:bottom w:val="nil"/>
              <w:right w:val="nil"/>
            </w:tcBorders>
            <w:shd w:val="clear" w:color="auto" w:fill="F2F2F2"/>
            <w:vAlign w:val="center"/>
          </w:tcPr>
          <w:p w:rsidR="00E03360" w:rsidRPr="00A45426" w:rsidRDefault="00E03360" w:rsidP="00E03360">
            <w:pPr>
              <w:spacing w:after="0" w:line="240" w:lineRule="auto"/>
              <w:ind w:left="170"/>
              <w:jc w:val="both"/>
              <w:rPr>
                <w:rFonts w:ascii="Montserrat" w:hAnsi="Montserrat" w:cs="Arial"/>
                <w:spacing w:val="-1"/>
                <w:sz w:val="15"/>
                <w:szCs w:val="15"/>
              </w:rPr>
            </w:pPr>
            <w:r w:rsidRPr="00A45426">
              <w:rPr>
                <w:rFonts w:ascii="Montserrat" w:hAnsi="Montserrat" w:cs="Arial"/>
                <w:spacing w:val="-1"/>
                <w:sz w:val="15"/>
                <w:szCs w:val="15"/>
              </w:rPr>
              <w:t>Otros Efectivos y Equivalentes</w:t>
            </w:r>
          </w:p>
        </w:tc>
        <w:tc>
          <w:tcPr>
            <w:tcW w:w="1984" w:type="dxa"/>
            <w:tcBorders>
              <w:top w:val="nil"/>
              <w:left w:val="nil"/>
              <w:bottom w:val="nil"/>
              <w:right w:val="nil"/>
            </w:tcBorders>
            <w:shd w:val="clear" w:color="auto" w:fill="F2F2F2"/>
            <w:vAlign w:val="center"/>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hAnsi="Montserrat" w:cs="Arial"/>
                <w:color w:val="000000"/>
                <w:sz w:val="15"/>
                <w:szCs w:val="15"/>
              </w:rPr>
              <w:t>11,550,687,812</w:t>
            </w:r>
          </w:p>
        </w:tc>
        <w:tc>
          <w:tcPr>
            <w:tcW w:w="1985" w:type="dxa"/>
            <w:tcBorders>
              <w:top w:val="nil"/>
              <w:left w:val="nil"/>
              <w:bottom w:val="nil"/>
              <w:right w:val="nil"/>
            </w:tcBorders>
            <w:shd w:val="clear" w:color="auto" w:fill="F2F2F2"/>
            <w:vAlign w:val="center"/>
          </w:tcPr>
          <w:p w:rsidR="00E03360" w:rsidRPr="00A45426" w:rsidRDefault="00E03360" w:rsidP="00E03360">
            <w:pPr>
              <w:spacing w:after="0" w:line="240" w:lineRule="auto"/>
              <w:jc w:val="right"/>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61,858,349,092</w:t>
            </w:r>
          </w:p>
        </w:tc>
      </w:tr>
      <w:tr w:rsidR="00E03360" w:rsidRPr="00A45426" w:rsidTr="00F95F2A">
        <w:trPr>
          <w:trHeight w:val="70"/>
          <w:jc w:val="center"/>
        </w:trPr>
        <w:tc>
          <w:tcPr>
            <w:tcW w:w="4062" w:type="dxa"/>
            <w:tcBorders>
              <w:top w:val="nil"/>
              <w:left w:val="nil"/>
              <w:bottom w:val="single" w:sz="12" w:space="0" w:color="808080"/>
              <w:right w:val="nil"/>
            </w:tcBorders>
            <w:shd w:val="clear" w:color="auto" w:fill="F2F2F2"/>
            <w:vAlign w:val="center"/>
          </w:tcPr>
          <w:p w:rsidR="00E03360" w:rsidRPr="00A45426" w:rsidRDefault="00E03360" w:rsidP="00E03360">
            <w:pPr>
              <w:spacing w:after="0" w:line="240" w:lineRule="auto"/>
              <w:ind w:left="170"/>
              <w:jc w:val="right"/>
              <w:rPr>
                <w:rFonts w:ascii="Montserrat" w:hAnsi="Montserrat" w:cs="Arial"/>
                <w:b/>
                <w:spacing w:val="-1"/>
                <w:sz w:val="15"/>
                <w:szCs w:val="15"/>
              </w:rPr>
            </w:pPr>
            <w:r w:rsidRPr="00A45426">
              <w:rPr>
                <w:rFonts w:ascii="Montserrat" w:hAnsi="Montserrat" w:cs="Arial"/>
                <w:b/>
                <w:spacing w:val="-1"/>
                <w:sz w:val="15"/>
                <w:szCs w:val="15"/>
              </w:rPr>
              <w:t>Total Efectivo y Equivalentes</w:t>
            </w:r>
          </w:p>
        </w:tc>
        <w:tc>
          <w:tcPr>
            <w:tcW w:w="1984" w:type="dxa"/>
            <w:tcBorders>
              <w:top w:val="nil"/>
              <w:left w:val="nil"/>
              <w:bottom w:val="single" w:sz="12" w:space="0" w:color="808080"/>
              <w:right w:val="nil"/>
            </w:tcBorders>
            <w:shd w:val="clear" w:color="auto" w:fill="F2F2F2"/>
            <w:vAlign w:val="center"/>
          </w:tcPr>
          <w:p w:rsidR="00E03360" w:rsidRPr="00A45426" w:rsidRDefault="00E03360" w:rsidP="00E03360">
            <w:pPr>
              <w:spacing w:after="0" w:line="240" w:lineRule="exact"/>
              <w:ind w:right="-16"/>
              <w:jc w:val="right"/>
              <w:rPr>
                <w:rFonts w:ascii="Montserrat" w:eastAsia="Times New Roman" w:hAnsi="Montserrat" w:cs="Calibri"/>
                <w:b/>
                <w:color w:val="000000"/>
                <w:sz w:val="15"/>
                <w:szCs w:val="15"/>
                <w:lang w:val="es-MX" w:eastAsia="es-MX"/>
              </w:rPr>
            </w:pPr>
            <w:r w:rsidRPr="00A45426">
              <w:rPr>
                <w:rFonts w:ascii="Montserrat" w:hAnsi="Montserrat" w:cs="Arial"/>
                <w:b/>
                <w:bCs/>
                <w:color w:val="000000"/>
                <w:sz w:val="15"/>
                <w:szCs w:val="15"/>
              </w:rPr>
              <w:t>593,446,787,948</w:t>
            </w:r>
          </w:p>
        </w:tc>
        <w:tc>
          <w:tcPr>
            <w:tcW w:w="1985" w:type="dxa"/>
            <w:tcBorders>
              <w:top w:val="nil"/>
              <w:left w:val="nil"/>
              <w:bottom w:val="single" w:sz="12" w:space="0" w:color="808080"/>
              <w:right w:val="nil"/>
            </w:tcBorders>
            <w:shd w:val="clear" w:color="auto" w:fill="F2F2F2"/>
            <w:vAlign w:val="center"/>
          </w:tcPr>
          <w:p w:rsidR="00E03360" w:rsidRPr="00A45426" w:rsidRDefault="00E03360" w:rsidP="00E03360">
            <w:pPr>
              <w:spacing w:after="0" w:line="240" w:lineRule="auto"/>
              <w:jc w:val="right"/>
              <w:rPr>
                <w:rFonts w:ascii="Montserrat" w:eastAsia="Times New Roman" w:hAnsi="Montserrat" w:cs="Calibri"/>
                <w:b/>
                <w:color w:val="000000"/>
                <w:sz w:val="15"/>
                <w:szCs w:val="15"/>
                <w:lang w:val="es-MX" w:eastAsia="es-MX"/>
              </w:rPr>
            </w:pPr>
            <w:r w:rsidRPr="00A45426">
              <w:rPr>
                <w:rFonts w:ascii="Montserrat" w:hAnsi="Montserrat"/>
                <w:b/>
                <w:bCs/>
                <w:color w:val="000000"/>
                <w:sz w:val="15"/>
                <w:szCs w:val="15"/>
              </w:rPr>
              <w:t>722,265,983,835</w:t>
            </w:r>
          </w:p>
        </w:tc>
      </w:tr>
    </w:tbl>
    <w:p w:rsidR="00BB3BD6" w:rsidRDefault="00BB3BD6" w:rsidP="00311D54">
      <w:pPr>
        <w:spacing w:after="120" w:line="250" w:lineRule="exact"/>
        <w:ind w:left="709"/>
        <w:jc w:val="both"/>
        <w:rPr>
          <w:rFonts w:ascii="Montserrat" w:hAnsi="Montserrat"/>
          <w:sz w:val="18"/>
          <w:szCs w:val="18"/>
        </w:rPr>
      </w:pPr>
    </w:p>
    <w:p w:rsidR="00311D54" w:rsidRPr="00DD6126" w:rsidRDefault="00BB3BD6" w:rsidP="00DD6126">
      <w:pPr>
        <w:spacing w:after="120" w:line="250" w:lineRule="exact"/>
        <w:jc w:val="both"/>
        <w:rPr>
          <w:rFonts w:ascii="Montserrat" w:hAnsi="Montserrat"/>
          <w:sz w:val="18"/>
          <w:szCs w:val="18"/>
        </w:rPr>
      </w:pPr>
      <w:r w:rsidRPr="0001342E">
        <w:br w:type="page"/>
      </w:r>
      <w:r w:rsidR="00311D54" w:rsidRPr="00DD6126">
        <w:rPr>
          <w:rFonts w:ascii="Montserrat" w:hAnsi="Montserrat"/>
          <w:sz w:val="18"/>
          <w:szCs w:val="18"/>
        </w:rPr>
        <w:lastRenderedPageBreak/>
        <w:t>Conciliación de los Flujos de Efectivo Netos de las Actividades de Operación y la cuenta de Ahorro/Desahorro antes de Rubros Extraordinarios</w:t>
      </w:r>
      <w:r w:rsidR="0001342E" w:rsidRPr="00DD6126">
        <w:rPr>
          <w:rFonts w:ascii="Montserrat" w:hAnsi="Montserrat"/>
          <w:sz w:val="18"/>
          <w:szCs w:val="18"/>
        </w:rPr>
        <w:t xml:space="preserve"> del Poder Ejecutivo Federal</w:t>
      </w:r>
      <w:r w:rsidR="00FF4153">
        <w:rPr>
          <w:rFonts w:ascii="Montserrat" w:hAnsi="Montserrat"/>
          <w:sz w:val="18"/>
          <w:szCs w:val="18"/>
        </w:rPr>
        <w:t>.</w:t>
      </w:r>
    </w:p>
    <w:p w:rsidR="00767789" w:rsidRPr="00012115" w:rsidRDefault="00767789" w:rsidP="000368D0">
      <w:pPr>
        <w:pStyle w:val="TEXTONORMAL"/>
        <w:spacing w:after="60" w:line="240" w:lineRule="auto"/>
        <w:jc w:val="center"/>
      </w:pPr>
      <w:r w:rsidRPr="00012115">
        <w:rPr>
          <w:rFonts w:cs="Arial"/>
          <w:spacing w:val="-1"/>
          <w:sz w:val="16"/>
          <w:szCs w:val="16"/>
        </w:rPr>
        <w:t>(Pesos)</w:t>
      </w:r>
    </w:p>
    <w:tbl>
      <w:tblPr>
        <w:tblW w:w="0" w:type="auto"/>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30" w:type="dxa"/>
          <w:right w:w="30" w:type="dxa"/>
        </w:tblCellMar>
        <w:tblLook w:val="04A0" w:firstRow="1" w:lastRow="0" w:firstColumn="1" w:lastColumn="0" w:noHBand="0" w:noVBand="1"/>
      </w:tblPr>
      <w:tblGrid>
        <w:gridCol w:w="4534"/>
        <w:gridCol w:w="1800"/>
        <w:gridCol w:w="1697"/>
      </w:tblGrid>
      <w:tr w:rsidR="00767789" w:rsidRPr="00CD6767" w:rsidTr="00AB0D5E">
        <w:trPr>
          <w:trHeight w:val="57"/>
          <w:jc w:val="center"/>
        </w:trPr>
        <w:tc>
          <w:tcPr>
            <w:tcW w:w="8031" w:type="dxa"/>
            <w:gridSpan w:val="3"/>
            <w:tcBorders>
              <w:top w:val="single" w:sz="12" w:space="0" w:color="808080"/>
              <w:left w:val="nil"/>
              <w:bottom w:val="nil"/>
              <w:right w:val="nil"/>
            </w:tcBorders>
            <w:shd w:val="clear" w:color="auto" w:fill="auto"/>
          </w:tcPr>
          <w:p w:rsidR="00767789" w:rsidRPr="00CD6767" w:rsidRDefault="00767789" w:rsidP="0051403D">
            <w:pPr>
              <w:spacing w:after="0" w:line="240" w:lineRule="auto"/>
              <w:jc w:val="center"/>
              <w:rPr>
                <w:rFonts w:ascii="Montserrat" w:eastAsia="Times New Roman" w:hAnsi="Montserrat" w:cs="Calibri"/>
                <w:b/>
                <w:bCs/>
                <w:color w:val="FFFFFF"/>
                <w:sz w:val="4"/>
                <w:szCs w:val="4"/>
                <w:lang w:val="es-MX" w:eastAsia="es-MX"/>
              </w:rPr>
            </w:pPr>
          </w:p>
        </w:tc>
      </w:tr>
      <w:tr w:rsidR="00767789" w:rsidRPr="006F0DF1" w:rsidTr="00AB0D5E">
        <w:trPr>
          <w:trHeight w:val="317"/>
          <w:jc w:val="center"/>
        </w:trPr>
        <w:tc>
          <w:tcPr>
            <w:tcW w:w="4534" w:type="dxa"/>
            <w:tcBorders>
              <w:top w:val="nil"/>
              <w:left w:val="nil"/>
              <w:bottom w:val="double" w:sz="12" w:space="0" w:color="808080"/>
              <w:right w:val="single" w:sz="8" w:space="0" w:color="FFFFFF" w:themeColor="background1"/>
            </w:tcBorders>
            <w:shd w:val="clear" w:color="auto" w:fill="D4C19C"/>
          </w:tcPr>
          <w:p w:rsidR="00767789" w:rsidRPr="006F0DF1" w:rsidRDefault="00767789" w:rsidP="0051403D">
            <w:pPr>
              <w:tabs>
                <w:tab w:val="left" w:pos="818"/>
              </w:tabs>
              <w:spacing w:after="0" w:line="240" w:lineRule="exact"/>
              <w:ind w:right="57"/>
              <w:jc w:val="center"/>
              <w:rPr>
                <w:rFonts w:ascii="Montserrat" w:hAnsi="Montserrat" w:cs="Arial"/>
                <w:b/>
                <w:color w:val="FFFFFF"/>
                <w:spacing w:val="-1"/>
                <w:sz w:val="16"/>
                <w:szCs w:val="16"/>
              </w:rPr>
            </w:pPr>
            <w:r w:rsidRPr="006F0DF1">
              <w:rPr>
                <w:rFonts w:ascii="Montserrat" w:hAnsi="Montserrat" w:cs="Arial"/>
                <w:b/>
                <w:color w:val="FFFFFF"/>
                <w:spacing w:val="-1"/>
                <w:sz w:val="16"/>
                <w:szCs w:val="16"/>
              </w:rPr>
              <w:t>Concepto</w:t>
            </w:r>
          </w:p>
        </w:tc>
        <w:tc>
          <w:tcPr>
            <w:tcW w:w="1800" w:type="dxa"/>
            <w:tcBorders>
              <w:top w:val="nil"/>
              <w:left w:val="single" w:sz="8" w:space="0" w:color="FFFFFF" w:themeColor="background1"/>
              <w:bottom w:val="double" w:sz="12" w:space="0" w:color="808080"/>
              <w:right w:val="single" w:sz="8" w:space="0" w:color="FFFFFF" w:themeColor="background1"/>
            </w:tcBorders>
            <w:shd w:val="clear" w:color="auto" w:fill="D4C19C"/>
            <w:hideMark/>
          </w:tcPr>
          <w:p w:rsidR="00767789" w:rsidRPr="006F0DF1" w:rsidRDefault="00837FCD" w:rsidP="0051403D">
            <w:pPr>
              <w:spacing w:after="0" w:line="240" w:lineRule="exact"/>
              <w:ind w:right="57"/>
              <w:jc w:val="center"/>
              <w:rPr>
                <w:rFonts w:ascii="Montserrat" w:hAnsi="Montserrat" w:cs="Arial"/>
                <w:b/>
                <w:color w:val="FFFFFF"/>
                <w:spacing w:val="-1"/>
                <w:sz w:val="16"/>
                <w:szCs w:val="16"/>
              </w:rPr>
            </w:pPr>
            <w:r>
              <w:rPr>
                <w:rFonts w:ascii="Montserrat" w:hAnsi="Montserrat" w:cs="Arial"/>
                <w:b/>
                <w:color w:val="FFFFFF"/>
                <w:spacing w:val="-1"/>
                <w:sz w:val="16"/>
                <w:szCs w:val="16"/>
              </w:rPr>
              <w:t>2019</w:t>
            </w:r>
          </w:p>
        </w:tc>
        <w:tc>
          <w:tcPr>
            <w:tcW w:w="1697" w:type="dxa"/>
            <w:tcBorders>
              <w:top w:val="nil"/>
              <w:left w:val="single" w:sz="8" w:space="0" w:color="FFFFFF" w:themeColor="background1"/>
              <w:bottom w:val="double" w:sz="12" w:space="0" w:color="808080"/>
              <w:right w:val="nil"/>
            </w:tcBorders>
            <w:shd w:val="clear" w:color="auto" w:fill="D4C19C"/>
            <w:hideMark/>
          </w:tcPr>
          <w:p w:rsidR="00767789" w:rsidRPr="006F0DF1" w:rsidRDefault="00837FCD" w:rsidP="0051403D">
            <w:pPr>
              <w:spacing w:after="0" w:line="240" w:lineRule="exact"/>
              <w:ind w:right="57"/>
              <w:jc w:val="center"/>
              <w:rPr>
                <w:rFonts w:ascii="Montserrat" w:hAnsi="Montserrat" w:cs="Arial"/>
                <w:b/>
                <w:color w:val="FFFFFF"/>
                <w:spacing w:val="-1"/>
                <w:sz w:val="16"/>
                <w:szCs w:val="16"/>
              </w:rPr>
            </w:pPr>
            <w:r>
              <w:rPr>
                <w:rFonts w:ascii="Montserrat" w:hAnsi="Montserrat" w:cs="Arial"/>
                <w:b/>
                <w:color w:val="FFFFFF"/>
                <w:spacing w:val="-1"/>
                <w:sz w:val="16"/>
                <w:szCs w:val="16"/>
              </w:rPr>
              <w:t>2018</w:t>
            </w:r>
          </w:p>
        </w:tc>
      </w:tr>
      <w:tr w:rsidR="00E03360" w:rsidRPr="00A45426" w:rsidTr="00F95F2A">
        <w:trPr>
          <w:trHeight w:val="75"/>
          <w:jc w:val="center"/>
        </w:trPr>
        <w:tc>
          <w:tcPr>
            <w:tcW w:w="4534" w:type="dxa"/>
            <w:tcBorders>
              <w:top w:val="double" w:sz="12" w:space="0" w:color="808080"/>
              <w:left w:val="nil"/>
              <w:bottom w:val="nil"/>
              <w:right w:val="nil"/>
            </w:tcBorders>
            <w:shd w:val="clear" w:color="auto" w:fill="F2F2F2"/>
            <w:vAlign w:val="center"/>
            <w:hideMark/>
          </w:tcPr>
          <w:p w:rsidR="00E03360" w:rsidRPr="00A45426" w:rsidRDefault="00E03360" w:rsidP="00E03360">
            <w:pPr>
              <w:spacing w:after="0" w:line="240" w:lineRule="auto"/>
              <w:ind w:left="170"/>
              <w:jc w:val="both"/>
              <w:rPr>
                <w:rFonts w:ascii="Montserrat" w:hAnsi="Montserrat" w:cs="Arial"/>
                <w:spacing w:val="-1"/>
                <w:sz w:val="15"/>
                <w:szCs w:val="15"/>
              </w:rPr>
            </w:pPr>
            <w:r w:rsidRPr="00A45426">
              <w:rPr>
                <w:rFonts w:ascii="Montserrat" w:hAnsi="Montserrat" w:cs="Arial"/>
                <w:spacing w:val="-1"/>
                <w:sz w:val="15"/>
                <w:szCs w:val="15"/>
              </w:rPr>
              <w:t>Ahorro/Desahorro antes de Rubros Extraordinarios</w:t>
            </w:r>
          </w:p>
        </w:tc>
        <w:tc>
          <w:tcPr>
            <w:tcW w:w="1800" w:type="dxa"/>
            <w:tcBorders>
              <w:top w:val="double" w:sz="12" w:space="0" w:color="808080"/>
              <w:left w:val="nil"/>
              <w:bottom w:val="nil"/>
              <w:right w:val="nil"/>
            </w:tcBorders>
            <w:shd w:val="clear" w:color="auto" w:fill="F2F2F2"/>
            <w:vAlign w:val="center"/>
          </w:tcPr>
          <w:p w:rsidR="00E03360" w:rsidRPr="00A45426" w:rsidRDefault="00E03360" w:rsidP="00E03360">
            <w:pPr>
              <w:spacing w:after="0" w:line="240" w:lineRule="exact"/>
              <w:ind w:right="57"/>
              <w:jc w:val="right"/>
              <w:rPr>
                <w:rFonts w:ascii="Montserrat" w:hAnsi="Montserrat"/>
                <w:spacing w:val="-1"/>
                <w:sz w:val="15"/>
                <w:szCs w:val="15"/>
              </w:rPr>
            </w:pPr>
            <w:r w:rsidRPr="00A45426">
              <w:rPr>
                <w:rFonts w:ascii="Montserrat" w:hAnsi="Montserrat"/>
                <w:spacing w:val="-1"/>
                <w:sz w:val="15"/>
                <w:szCs w:val="15"/>
              </w:rPr>
              <w:t>-374,585,310,318</w:t>
            </w:r>
          </w:p>
        </w:tc>
        <w:tc>
          <w:tcPr>
            <w:tcW w:w="1697" w:type="dxa"/>
            <w:tcBorders>
              <w:top w:val="double" w:sz="12" w:space="0" w:color="808080"/>
              <w:left w:val="nil"/>
              <w:bottom w:val="nil"/>
              <w:right w:val="nil"/>
            </w:tcBorders>
            <w:shd w:val="clear" w:color="auto" w:fill="F2F2F2"/>
            <w:vAlign w:val="center"/>
            <w:hideMark/>
          </w:tcPr>
          <w:p w:rsidR="00E03360" w:rsidRPr="00A45426" w:rsidRDefault="00E03360" w:rsidP="00E03360">
            <w:pPr>
              <w:spacing w:after="0" w:line="240" w:lineRule="auto"/>
              <w:jc w:val="right"/>
              <w:rPr>
                <w:rFonts w:ascii="Montserrat" w:hAnsi="Montserrat"/>
                <w:spacing w:val="-1"/>
                <w:sz w:val="15"/>
                <w:szCs w:val="15"/>
              </w:rPr>
            </w:pPr>
            <w:r w:rsidRPr="00A45426">
              <w:rPr>
                <w:rFonts w:ascii="Montserrat" w:hAnsi="Montserrat"/>
                <w:spacing w:val="-1"/>
                <w:sz w:val="15"/>
                <w:szCs w:val="15"/>
              </w:rPr>
              <w:t>-245,677,832,293</w:t>
            </w:r>
          </w:p>
        </w:tc>
      </w:tr>
      <w:tr w:rsidR="00E03360" w:rsidRPr="00A45426" w:rsidTr="00F95F2A">
        <w:trPr>
          <w:trHeight w:val="75"/>
          <w:jc w:val="center"/>
        </w:trPr>
        <w:tc>
          <w:tcPr>
            <w:tcW w:w="4534" w:type="dxa"/>
            <w:tcBorders>
              <w:top w:val="nil"/>
              <w:left w:val="nil"/>
              <w:bottom w:val="nil"/>
              <w:right w:val="nil"/>
            </w:tcBorders>
            <w:shd w:val="clear" w:color="auto" w:fill="F2F2F2"/>
            <w:vAlign w:val="center"/>
            <w:hideMark/>
          </w:tcPr>
          <w:p w:rsidR="00E03360" w:rsidRPr="00A45426" w:rsidRDefault="00E03360" w:rsidP="00E03360">
            <w:pPr>
              <w:spacing w:after="0" w:line="240" w:lineRule="auto"/>
              <w:ind w:left="170"/>
              <w:jc w:val="both"/>
              <w:rPr>
                <w:rFonts w:ascii="Montserrat" w:hAnsi="Montserrat" w:cs="Arial"/>
                <w:spacing w:val="-1"/>
                <w:sz w:val="15"/>
                <w:szCs w:val="15"/>
              </w:rPr>
            </w:pPr>
            <w:r w:rsidRPr="00A45426">
              <w:rPr>
                <w:rFonts w:ascii="Montserrat" w:hAnsi="Montserrat" w:cs="Arial"/>
                <w:spacing w:val="-1"/>
                <w:sz w:val="15"/>
                <w:szCs w:val="15"/>
              </w:rPr>
              <w:t>Movimientos de partidas (o rubros) que no afectan al efectivo:</w:t>
            </w:r>
          </w:p>
        </w:tc>
        <w:tc>
          <w:tcPr>
            <w:tcW w:w="1800" w:type="dxa"/>
            <w:tcBorders>
              <w:top w:val="nil"/>
              <w:left w:val="nil"/>
              <w:bottom w:val="nil"/>
              <w:right w:val="nil"/>
            </w:tcBorders>
            <w:shd w:val="clear" w:color="auto" w:fill="F2F2F2"/>
            <w:vAlign w:val="center"/>
          </w:tcPr>
          <w:p w:rsidR="00E03360" w:rsidRPr="00A45426" w:rsidRDefault="00E03360" w:rsidP="00E03360">
            <w:pPr>
              <w:spacing w:after="0" w:line="240" w:lineRule="exact"/>
              <w:ind w:right="57"/>
              <w:jc w:val="right"/>
              <w:rPr>
                <w:rFonts w:ascii="Montserrat" w:hAnsi="Montserrat"/>
                <w:spacing w:val="-1"/>
                <w:sz w:val="15"/>
                <w:szCs w:val="15"/>
              </w:rPr>
            </w:pPr>
            <w:r w:rsidRPr="00A45426">
              <w:rPr>
                <w:rFonts w:ascii="Montserrat" w:hAnsi="Montserrat"/>
                <w:spacing w:val="-1"/>
                <w:sz w:val="15"/>
                <w:szCs w:val="15"/>
              </w:rPr>
              <w:t>0</w:t>
            </w:r>
          </w:p>
        </w:tc>
        <w:tc>
          <w:tcPr>
            <w:tcW w:w="1697" w:type="dxa"/>
            <w:tcBorders>
              <w:top w:val="nil"/>
              <w:left w:val="nil"/>
              <w:bottom w:val="nil"/>
              <w:right w:val="nil"/>
            </w:tcBorders>
            <w:shd w:val="clear" w:color="auto" w:fill="F2F2F2"/>
            <w:vAlign w:val="center"/>
          </w:tcPr>
          <w:p w:rsidR="00E03360" w:rsidRPr="00A45426" w:rsidRDefault="004F2B79" w:rsidP="00E03360">
            <w:pPr>
              <w:spacing w:after="0" w:line="240" w:lineRule="auto"/>
              <w:jc w:val="right"/>
              <w:rPr>
                <w:rFonts w:ascii="Montserrat" w:hAnsi="Montserrat"/>
                <w:spacing w:val="-1"/>
                <w:sz w:val="15"/>
                <w:szCs w:val="15"/>
              </w:rPr>
            </w:pPr>
            <w:r>
              <w:rPr>
                <w:rFonts w:ascii="Montserrat" w:hAnsi="Montserrat"/>
                <w:spacing w:val="-1"/>
                <w:sz w:val="15"/>
                <w:szCs w:val="15"/>
              </w:rPr>
              <w:t>0</w:t>
            </w:r>
          </w:p>
        </w:tc>
      </w:tr>
      <w:tr w:rsidR="00E03360" w:rsidRPr="00A45426" w:rsidTr="00F95F2A">
        <w:trPr>
          <w:trHeight w:val="75"/>
          <w:jc w:val="center"/>
        </w:trPr>
        <w:tc>
          <w:tcPr>
            <w:tcW w:w="4534" w:type="dxa"/>
            <w:tcBorders>
              <w:top w:val="nil"/>
              <w:left w:val="nil"/>
              <w:bottom w:val="nil"/>
              <w:right w:val="nil"/>
            </w:tcBorders>
            <w:shd w:val="clear" w:color="auto" w:fill="F2F2F2"/>
            <w:vAlign w:val="center"/>
            <w:hideMark/>
          </w:tcPr>
          <w:p w:rsidR="00E03360" w:rsidRPr="00A45426" w:rsidRDefault="00E03360" w:rsidP="00E03360">
            <w:pPr>
              <w:spacing w:after="0" w:line="240" w:lineRule="auto"/>
              <w:ind w:left="170"/>
              <w:jc w:val="both"/>
              <w:rPr>
                <w:rFonts w:ascii="Montserrat" w:hAnsi="Montserrat" w:cs="Arial"/>
                <w:spacing w:val="-1"/>
                <w:sz w:val="15"/>
                <w:szCs w:val="15"/>
              </w:rPr>
            </w:pPr>
            <w:r w:rsidRPr="00A45426">
              <w:rPr>
                <w:rFonts w:ascii="Montserrat" w:hAnsi="Montserrat" w:cs="Arial"/>
                <w:spacing w:val="-1"/>
                <w:sz w:val="15"/>
                <w:szCs w:val="15"/>
              </w:rPr>
              <w:t xml:space="preserve">   Depreciación</w:t>
            </w:r>
          </w:p>
        </w:tc>
        <w:tc>
          <w:tcPr>
            <w:tcW w:w="1800" w:type="dxa"/>
            <w:tcBorders>
              <w:top w:val="nil"/>
              <w:left w:val="nil"/>
              <w:bottom w:val="nil"/>
              <w:right w:val="nil"/>
            </w:tcBorders>
            <w:shd w:val="clear" w:color="auto" w:fill="F2F2F2"/>
            <w:vAlign w:val="center"/>
          </w:tcPr>
          <w:p w:rsidR="00E03360" w:rsidRPr="00A45426" w:rsidRDefault="00E03360" w:rsidP="00E03360">
            <w:pPr>
              <w:spacing w:after="0" w:line="240" w:lineRule="exact"/>
              <w:ind w:right="57"/>
              <w:jc w:val="right"/>
              <w:rPr>
                <w:rFonts w:ascii="Montserrat" w:hAnsi="Montserrat"/>
                <w:spacing w:val="-1"/>
                <w:sz w:val="15"/>
                <w:szCs w:val="15"/>
              </w:rPr>
            </w:pPr>
            <w:r w:rsidRPr="00A45426">
              <w:rPr>
                <w:rFonts w:ascii="Montserrat" w:hAnsi="Montserrat"/>
                <w:spacing w:val="-1"/>
                <w:sz w:val="15"/>
                <w:szCs w:val="15"/>
              </w:rPr>
              <w:t>0</w:t>
            </w:r>
          </w:p>
        </w:tc>
        <w:tc>
          <w:tcPr>
            <w:tcW w:w="1697" w:type="dxa"/>
            <w:tcBorders>
              <w:top w:val="nil"/>
              <w:left w:val="nil"/>
              <w:bottom w:val="nil"/>
              <w:right w:val="nil"/>
            </w:tcBorders>
            <w:shd w:val="clear" w:color="auto" w:fill="F2F2F2"/>
            <w:vAlign w:val="center"/>
            <w:hideMark/>
          </w:tcPr>
          <w:p w:rsidR="00E03360" w:rsidRPr="00A45426" w:rsidRDefault="00E03360" w:rsidP="00E03360">
            <w:pPr>
              <w:spacing w:after="0" w:line="240" w:lineRule="auto"/>
              <w:jc w:val="right"/>
              <w:rPr>
                <w:rFonts w:ascii="Montserrat" w:hAnsi="Montserrat"/>
                <w:spacing w:val="-1"/>
                <w:sz w:val="15"/>
                <w:szCs w:val="15"/>
              </w:rPr>
            </w:pPr>
            <w:r w:rsidRPr="00A45426">
              <w:rPr>
                <w:rFonts w:ascii="Montserrat" w:hAnsi="Montserrat"/>
                <w:spacing w:val="-1"/>
                <w:sz w:val="15"/>
                <w:szCs w:val="15"/>
              </w:rPr>
              <w:t>0</w:t>
            </w:r>
          </w:p>
        </w:tc>
      </w:tr>
      <w:tr w:rsidR="00E03360" w:rsidRPr="00A45426" w:rsidTr="00F95F2A">
        <w:trPr>
          <w:trHeight w:val="75"/>
          <w:jc w:val="center"/>
        </w:trPr>
        <w:tc>
          <w:tcPr>
            <w:tcW w:w="4534" w:type="dxa"/>
            <w:tcBorders>
              <w:top w:val="nil"/>
              <w:left w:val="nil"/>
              <w:bottom w:val="nil"/>
              <w:right w:val="nil"/>
            </w:tcBorders>
            <w:shd w:val="clear" w:color="auto" w:fill="F2F2F2"/>
            <w:vAlign w:val="center"/>
            <w:hideMark/>
          </w:tcPr>
          <w:p w:rsidR="00E03360" w:rsidRPr="00A45426" w:rsidRDefault="00E03360" w:rsidP="00E03360">
            <w:pPr>
              <w:spacing w:after="0" w:line="240" w:lineRule="auto"/>
              <w:ind w:left="170"/>
              <w:jc w:val="both"/>
              <w:rPr>
                <w:rFonts w:ascii="Montserrat" w:hAnsi="Montserrat" w:cs="Arial"/>
                <w:spacing w:val="-1"/>
                <w:sz w:val="15"/>
                <w:szCs w:val="15"/>
              </w:rPr>
            </w:pPr>
            <w:r w:rsidRPr="00A45426">
              <w:rPr>
                <w:rFonts w:ascii="Montserrat" w:hAnsi="Montserrat" w:cs="Arial"/>
                <w:spacing w:val="-1"/>
                <w:sz w:val="15"/>
                <w:szCs w:val="15"/>
              </w:rPr>
              <w:t xml:space="preserve">   Amortización</w:t>
            </w:r>
          </w:p>
        </w:tc>
        <w:tc>
          <w:tcPr>
            <w:tcW w:w="1800" w:type="dxa"/>
            <w:tcBorders>
              <w:top w:val="nil"/>
              <w:left w:val="nil"/>
              <w:bottom w:val="nil"/>
              <w:right w:val="nil"/>
            </w:tcBorders>
            <w:shd w:val="clear" w:color="auto" w:fill="F2F2F2"/>
            <w:vAlign w:val="center"/>
          </w:tcPr>
          <w:p w:rsidR="00E03360" w:rsidRPr="00A45426" w:rsidRDefault="00E03360" w:rsidP="00E03360">
            <w:pPr>
              <w:spacing w:after="0" w:line="240" w:lineRule="exact"/>
              <w:ind w:right="57"/>
              <w:jc w:val="right"/>
              <w:rPr>
                <w:rFonts w:ascii="Montserrat" w:hAnsi="Montserrat"/>
                <w:spacing w:val="-1"/>
                <w:sz w:val="15"/>
                <w:szCs w:val="15"/>
              </w:rPr>
            </w:pPr>
            <w:r w:rsidRPr="00A45426">
              <w:rPr>
                <w:rFonts w:ascii="Montserrat" w:hAnsi="Montserrat"/>
                <w:spacing w:val="-1"/>
                <w:sz w:val="15"/>
                <w:szCs w:val="15"/>
              </w:rPr>
              <w:t>0</w:t>
            </w:r>
          </w:p>
        </w:tc>
        <w:tc>
          <w:tcPr>
            <w:tcW w:w="1697" w:type="dxa"/>
            <w:tcBorders>
              <w:top w:val="nil"/>
              <w:left w:val="nil"/>
              <w:bottom w:val="nil"/>
              <w:right w:val="nil"/>
            </w:tcBorders>
            <w:shd w:val="clear" w:color="auto" w:fill="F2F2F2"/>
            <w:vAlign w:val="center"/>
            <w:hideMark/>
          </w:tcPr>
          <w:p w:rsidR="00E03360" w:rsidRPr="00A45426" w:rsidRDefault="00E03360" w:rsidP="00E03360">
            <w:pPr>
              <w:spacing w:after="0" w:line="240" w:lineRule="auto"/>
              <w:jc w:val="right"/>
              <w:rPr>
                <w:rFonts w:ascii="Montserrat" w:hAnsi="Montserrat"/>
                <w:spacing w:val="-1"/>
                <w:sz w:val="15"/>
                <w:szCs w:val="15"/>
              </w:rPr>
            </w:pPr>
            <w:r w:rsidRPr="00A45426">
              <w:rPr>
                <w:rFonts w:ascii="Montserrat" w:hAnsi="Montserrat"/>
                <w:spacing w:val="-1"/>
                <w:sz w:val="15"/>
                <w:szCs w:val="15"/>
              </w:rPr>
              <w:t>0</w:t>
            </w:r>
          </w:p>
        </w:tc>
      </w:tr>
      <w:tr w:rsidR="00E03360" w:rsidRPr="00A45426" w:rsidTr="00F95F2A">
        <w:trPr>
          <w:trHeight w:val="75"/>
          <w:jc w:val="center"/>
        </w:trPr>
        <w:tc>
          <w:tcPr>
            <w:tcW w:w="4534" w:type="dxa"/>
            <w:tcBorders>
              <w:top w:val="nil"/>
              <w:left w:val="nil"/>
              <w:bottom w:val="nil"/>
              <w:right w:val="nil"/>
            </w:tcBorders>
            <w:shd w:val="clear" w:color="auto" w:fill="F2F2F2"/>
            <w:vAlign w:val="center"/>
            <w:hideMark/>
          </w:tcPr>
          <w:p w:rsidR="00E03360" w:rsidRPr="00A45426" w:rsidRDefault="00E03360" w:rsidP="00E03360">
            <w:pPr>
              <w:spacing w:after="0" w:line="240" w:lineRule="auto"/>
              <w:ind w:left="170"/>
              <w:jc w:val="both"/>
              <w:rPr>
                <w:rFonts w:ascii="Montserrat" w:hAnsi="Montserrat" w:cs="Arial"/>
                <w:spacing w:val="-1"/>
                <w:sz w:val="15"/>
                <w:szCs w:val="15"/>
              </w:rPr>
            </w:pPr>
            <w:r w:rsidRPr="00A45426">
              <w:rPr>
                <w:rFonts w:ascii="Montserrat" w:hAnsi="Montserrat" w:cs="Arial"/>
                <w:spacing w:val="-1"/>
                <w:sz w:val="15"/>
                <w:szCs w:val="15"/>
              </w:rPr>
              <w:t>Incrementos en las provisiones</w:t>
            </w:r>
          </w:p>
        </w:tc>
        <w:tc>
          <w:tcPr>
            <w:tcW w:w="1800" w:type="dxa"/>
            <w:tcBorders>
              <w:top w:val="nil"/>
              <w:left w:val="nil"/>
              <w:bottom w:val="nil"/>
              <w:right w:val="nil"/>
            </w:tcBorders>
            <w:shd w:val="clear" w:color="auto" w:fill="F2F2F2"/>
            <w:vAlign w:val="center"/>
          </w:tcPr>
          <w:p w:rsidR="00E03360" w:rsidRPr="00A45426" w:rsidRDefault="00E03360" w:rsidP="00E03360">
            <w:pPr>
              <w:spacing w:after="0" w:line="240" w:lineRule="exact"/>
              <w:ind w:right="57"/>
              <w:jc w:val="right"/>
              <w:rPr>
                <w:rFonts w:ascii="Montserrat" w:hAnsi="Montserrat"/>
                <w:spacing w:val="-1"/>
                <w:sz w:val="15"/>
                <w:szCs w:val="15"/>
              </w:rPr>
            </w:pPr>
            <w:r w:rsidRPr="00A45426">
              <w:rPr>
                <w:rFonts w:ascii="Montserrat" w:hAnsi="Montserrat"/>
                <w:spacing w:val="-1"/>
                <w:sz w:val="15"/>
                <w:szCs w:val="15"/>
              </w:rPr>
              <w:t>0</w:t>
            </w:r>
          </w:p>
        </w:tc>
        <w:tc>
          <w:tcPr>
            <w:tcW w:w="1697" w:type="dxa"/>
            <w:tcBorders>
              <w:top w:val="nil"/>
              <w:left w:val="nil"/>
              <w:bottom w:val="nil"/>
              <w:right w:val="nil"/>
            </w:tcBorders>
            <w:shd w:val="clear" w:color="auto" w:fill="F2F2F2"/>
            <w:vAlign w:val="center"/>
            <w:hideMark/>
          </w:tcPr>
          <w:p w:rsidR="00E03360" w:rsidRPr="00A45426" w:rsidRDefault="00E03360" w:rsidP="00E03360">
            <w:pPr>
              <w:spacing w:after="0" w:line="240" w:lineRule="auto"/>
              <w:jc w:val="right"/>
              <w:rPr>
                <w:rFonts w:ascii="Montserrat" w:hAnsi="Montserrat"/>
                <w:spacing w:val="-1"/>
                <w:sz w:val="15"/>
                <w:szCs w:val="15"/>
              </w:rPr>
            </w:pPr>
            <w:r w:rsidRPr="00A45426">
              <w:rPr>
                <w:rFonts w:ascii="Montserrat" w:hAnsi="Montserrat"/>
                <w:spacing w:val="-1"/>
                <w:sz w:val="15"/>
                <w:szCs w:val="15"/>
              </w:rPr>
              <w:t>0</w:t>
            </w:r>
          </w:p>
        </w:tc>
      </w:tr>
      <w:tr w:rsidR="00E03360" w:rsidRPr="00A45426" w:rsidTr="00F95F2A">
        <w:trPr>
          <w:trHeight w:val="75"/>
          <w:jc w:val="center"/>
        </w:trPr>
        <w:tc>
          <w:tcPr>
            <w:tcW w:w="4534" w:type="dxa"/>
            <w:tcBorders>
              <w:top w:val="nil"/>
              <w:left w:val="nil"/>
              <w:bottom w:val="nil"/>
              <w:right w:val="nil"/>
            </w:tcBorders>
            <w:shd w:val="clear" w:color="auto" w:fill="F2F2F2"/>
            <w:vAlign w:val="center"/>
            <w:hideMark/>
          </w:tcPr>
          <w:p w:rsidR="00E03360" w:rsidRPr="00A45426" w:rsidRDefault="00E03360" w:rsidP="00E03360">
            <w:pPr>
              <w:spacing w:after="0" w:line="240" w:lineRule="auto"/>
              <w:ind w:left="170"/>
              <w:jc w:val="both"/>
              <w:rPr>
                <w:rFonts w:ascii="Montserrat" w:hAnsi="Montserrat" w:cs="Arial"/>
                <w:spacing w:val="-1"/>
                <w:sz w:val="15"/>
                <w:szCs w:val="15"/>
              </w:rPr>
            </w:pPr>
            <w:r w:rsidRPr="00A45426">
              <w:rPr>
                <w:rFonts w:ascii="Montserrat" w:hAnsi="Montserrat" w:cs="Arial"/>
                <w:spacing w:val="-1"/>
                <w:sz w:val="15"/>
                <w:szCs w:val="15"/>
              </w:rPr>
              <w:t>Incremento en inversiones producido por revaluación</w:t>
            </w:r>
          </w:p>
        </w:tc>
        <w:tc>
          <w:tcPr>
            <w:tcW w:w="1800" w:type="dxa"/>
            <w:tcBorders>
              <w:top w:val="nil"/>
              <w:left w:val="nil"/>
              <w:bottom w:val="nil"/>
              <w:right w:val="nil"/>
            </w:tcBorders>
            <w:shd w:val="clear" w:color="auto" w:fill="F2F2F2"/>
            <w:vAlign w:val="center"/>
          </w:tcPr>
          <w:p w:rsidR="00E03360" w:rsidRPr="00A45426" w:rsidRDefault="00E03360" w:rsidP="00E03360">
            <w:pPr>
              <w:spacing w:after="0" w:line="240" w:lineRule="exact"/>
              <w:ind w:right="57"/>
              <w:jc w:val="right"/>
              <w:rPr>
                <w:rFonts w:ascii="Montserrat" w:hAnsi="Montserrat"/>
                <w:spacing w:val="-1"/>
                <w:sz w:val="15"/>
                <w:szCs w:val="15"/>
              </w:rPr>
            </w:pPr>
            <w:r w:rsidRPr="00A45426">
              <w:rPr>
                <w:rFonts w:ascii="Montserrat" w:hAnsi="Montserrat"/>
                <w:spacing w:val="-1"/>
                <w:sz w:val="15"/>
                <w:szCs w:val="15"/>
              </w:rPr>
              <w:t>0</w:t>
            </w:r>
          </w:p>
        </w:tc>
        <w:tc>
          <w:tcPr>
            <w:tcW w:w="1697" w:type="dxa"/>
            <w:tcBorders>
              <w:top w:val="nil"/>
              <w:left w:val="nil"/>
              <w:bottom w:val="nil"/>
              <w:right w:val="nil"/>
            </w:tcBorders>
            <w:shd w:val="clear" w:color="auto" w:fill="F2F2F2"/>
            <w:vAlign w:val="center"/>
            <w:hideMark/>
          </w:tcPr>
          <w:p w:rsidR="00E03360" w:rsidRPr="00A45426" w:rsidRDefault="00E03360" w:rsidP="00E03360">
            <w:pPr>
              <w:spacing w:after="0" w:line="240" w:lineRule="auto"/>
              <w:jc w:val="right"/>
              <w:rPr>
                <w:rFonts w:ascii="Montserrat" w:hAnsi="Montserrat"/>
                <w:spacing w:val="-1"/>
                <w:sz w:val="15"/>
                <w:szCs w:val="15"/>
              </w:rPr>
            </w:pPr>
            <w:r w:rsidRPr="00A45426">
              <w:rPr>
                <w:rFonts w:ascii="Montserrat" w:hAnsi="Montserrat"/>
                <w:spacing w:val="-1"/>
                <w:sz w:val="15"/>
                <w:szCs w:val="15"/>
              </w:rPr>
              <w:t>0</w:t>
            </w:r>
          </w:p>
        </w:tc>
      </w:tr>
      <w:tr w:rsidR="00E03360" w:rsidRPr="00A45426" w:rsidTr="00F95F2A">
        <w:trPr>
          <w:trHeight w:val="75"/>
          <w:jc w:val="center"/>
        </w:trPr>
        <w:tc>
          <w:tcPr>
            <w:tcW w:w="4534" w:type="dxa"/>
            <w:tcBorders>
              <w:top w:val="nil"/>
              <w:left w:val="nil"/>
              <w:bottom w:val="nil"/>
              <w:right w:val="nil"/>
            </w:tcBorders>
            <w:shd w:val="clear" w:color="auto" w:fill="F2F2F2"/>
            <w:vAlign w:val="center"/>
            <w:hideMark/>
          </w:tcPr>
          <w:p w:rsidR="00E03360" w:rsidRPr="00A45426" w:rsidRDefault="00E03360" w:rsidP="00E03360">
            <w:pPr>
              <w:spacing w:after="0" w:line="240" w:lineRule="auto"/>
              <w:ind w:left="170"/>
              <w:jc w:val="both"/>
              <w:rPr>
                <w:rFonts w:ascii="Montserrat" w:hAnsi="Montserrat" w:cs="Arial"/>
                <w:spacing w:val="-1"/>
                <w:sz w:val="15"/>
                <w:szCs w:val="15"/>
              </w:rPr>
            </w:pPr>
            <w:r w:rsidRPr="00A45426">
              <w:rPr>
                <w:rFonts w:ascii="Montserrat" w:hAnsi="Montserrat" w:cs="Arial"/>
                <w:spacing w:val="-1"/>
                <w:sz w:val="15"/>
                <w:szCs w:val="15"/>
              </w:rPr>
              <w:t>Ganancia/pérdida en venta de propiedad, planta y equipo</w:t>
            </w:r>
          </w:p>
        </w:tc>
        <w:tc>
          <w:tcPr>
            <w:tcW w:w="1800" w:type="dxa"/>
            <w:tcBorders>
              <w:top w:val="nil"/>
              <w:left w:val="nil"/>
              <w:bottom w:val="nil"/>
              <w:right w:val="nil"/>
            </w:tcBorders>
            <w:shd w:val="clear" w:color="auto" w:fill="F2F2F2"/>
            <w:vAlign w:val="center"/>
          </w:tcPr>
          <w:p w:rsidR="00E03360" w:rsidRPr="00A45426" w:rsidRDefault="00E03360" w:rsidP="00E03360">
            <w:pPr>
              <w:spacing w:after="0" w:line="240" w:lineRule="exact"/>
              <w:ind w:right="57"/>
              <w:jc w:val="right"/>
              <w:rPr>
                <w:rFonts w:ascii="Montserrat" w:hAnsi="Montserrat"/>
                <w:spacing w:val="-1"/>
                <w:sz w:val="15"/>
                <w:szCs w:val="15"/>
              </w:rPr>
            </w:pPr>
            <w:r w:rsidRPr="00A45426">
              <w:rPr>
                <w:rFonts w:ascii="Montserrat" w:hAnsi="Montserrat"/>
                <w:spacing w:val="-1"/>
                <w:sz w:val="15"/>
                <w:szCs w:val="15"/>
              </w:rPr>
              <w:t>0</w:t>
            </w:r>
          </w:p>
        </w:tc>
        <w:tc>
          <w:tcPr>
            <w:tcW w:w="1697" w:type="dxa"/>
            <w:tcBorders>
              <w:top w:val="nil"/>
              <w:left w:val="nil"/>
              <w:bottom w:val="nil"/>
              <w:right w:val="nil"/>
            </w:tcBorders>
            <w:shd w:val="clear" w:color="auto" w:fill="F2F2F2"/>
            <w:vAlign w:val="center"/>
            <w:hideMark/>
          </w:tcPr>
          <w:p w:rsidR="00E03360" w:rsidRPr="00A45426" w:rsidRDefault="00E03360" w:rsidP="00E03360">
            <w:pPr>
              <w:spacing w:after="0" w:line="240" w:lineRule="auto"/>
              <w:jc w:val="right"/>
              <w:rPr>
                <w:rFonts w:ascii="Montserrat" w:hAnsi="Montserrat"/>
                <w:spacing w:val="-1"/>
                <w:sz w:val="15"/>
                <w:szCs w:val="15"/>
              </w:rPr>
            </w:pPr>
            <w:r w:rsidRPr="00A45426">
              <w:rPr>
                <w:rFonts w:ascii="Montserrat" w:hAnsi="Montserrat"/>
                <w:spacing w:val="-1"/>
                <w:sz w:val="15"/>
                <w:szCs w:val="15"/>
              </w:rPr>
              <w:t>0</w:t>
            </w:r>
          </w:p>
        </w:tc>
      </w:tr>
      <w:tr w:rsidR="00E03360" w:rsidRPr="00A45426" w:rsidTr="00F95F2A">
        <w:trPr>
          <w:trHeight w:val="75"/>
          <w:jc w:val="center"/>
        </w:trPr>
        <w:tc>
          <w:tcPr>
            <w:tcW w:w="4534" w:type="dxa"/>
            <w:tcBorders>
              <w:top w:val="nil"/>
              <w:left w:val="nil"/>
              <w:bottom w:val="nil"/>
              <w:right w:val="nil"/>
            </w:tcBorders>
            <w:shd w:val="clear" w:color="auto" w:fill="F2F2F2"/>
            <w:vAlign w:val="center"/>
            <w:hideMark/>
          </w:tcPr>
          <w:p w:rsidR="00E03360" w:rsidRPr="00A45426" w:rsidRDefault="00E03360" w:rsidP="00E03360">
            <w:pPr>
              <w:spacing w:after="0" w:line="240" w:lineRule="auto"/>
              <w:ind w:left="170"/>
              <w:jc w:val="both"/>
              <w:rPr>
                <w:rFonts w:ascii="Montserrat" w:hAnsi="Montserrat" w:cs="Arial"/>
                <w:spacing w:val="-1"/>
                <w:sz w:val="15"/>
                <w:szCs w:val="15"/>
              </w:rPr>
            </w:pPr>
            <w:r w:rsidRPr="00A45426">
              <w:rPr>
                <w:rFonts w:ascii="Montserrat" w:hAnsi="Montserrat" w:cs="Arial"/>
                <w:spacing w:val="-1"/>
                <w:sz w:val="15"/>
                <w:szCs w:val="15"/>
              </w:rPr>
              <w:t>Incremento en cuentas por cobrar</w:t>
            </w:r>
          </w:p>
        </w:tc>
        <w:tc>
          <w:tcPr>
            <w:tcW w:w="1800" w:type="dxa"/>
            <w:tcBorders>
              <w:top w:val="nil"/>
              <w:left w:val="nil"/>
              <w:bottom w:val="nil"/>
              <w:right w:val="nil"/>
            </w:tcBorders>
            <w:shd w:val="clear" w:color="auto" w:fill="F2F2F2"/>
            <w:vAlign w:val="center"/>
          </w:tcPr>
          <w:p w:rsidR="00E03360" w:rsidRPr="00A45426" w:rsidRDefault="00E03360" w:rsidP="00E03360">
            <w:pPr>
              <w:spacing w:after="0" w:line="240" w:lineRule="exact"/>
              <w:ind w:right="57"/>
              <w:jc w:val="right"/>
              <w:rPr>
                <w:rFonts w:ascii="Montserrat" w:hAnsi="Montserrat"/>
                <w:spacing w:val="-1"/>
                <w:sz w:val="15"/>
                <w:szCs w:val="15"/>
              </w:rPr>
            </w:pPr>
            <w:r w:rsidRPr="00A45426">
              <w:rPr>
                <w:rFonts w:ascii="Montserrat" w:hAnsi="Montserrat"/>
                <w:spacing w:val="-1"/>
                <w:sz w:val="15"/>
                <w:szCs w:val="15"/>
              </w:rPr>
              <w:t>0</w:t>
            </w:r>
          </w:p>
        </w:tc>
        <w:tc>
          <w:tcPr>
            <w:tcW w:w="1697" w:type="dxa"/>
            <w:tcBorders>
              <w:top w:val="nil"/>
              <w:left w:val="nil"/>
              <w:bottom w:val="nil"/>
              <w:right w:val="nil"/>
            </w:tcBorders>
            <w:shd w:val="clear" w:color="auto" w:fill="F2F2F2"/>
            <w:vAlign w:val="center"/>
            <w:hideMark/>
          </w:tcPr>
          <w:p w:rsidR="00E03360" w:rsidRPr="00A45426" w:rsidRDefault="00E03360" w:rsidP="00E03360">
            <w:pPr>
              <w:spacing w:after="0" w:line="240" w:lineRule="auto"/>
              <w:jc w:val="right"/>
              <w:rPr>
                <w:rFonts w:ascii="Montserrat" w:hAnsi="Montserrat"/>
                <w:spacing w:val="-1"/>
                <w:sz w:val="15"/>
                <w:szCs w:val="15"/>
              </w:rPr>
            </w:pPr>
            <w:r w:rsidRPr="00A45426">
              <w:rPr>
                <w:rFonts w:ascii="Montserrat" w:hAnsi="Montserrat"/>
                <w:spacing w:val="-1"/>
                <w:sz w:val="15"/>
                <w:szCs w:val="15"/>
              </w:rPr>
              <w:t>0</w:t>
            </w:r>
          </w:p>
        </w:tc>
      </w:tr>
      <w:tr w:rsidR="00E03360" w:rsidRPr="00A45426" w:rsidTr="00F95F2A">
        <w:trPr>
          <w:trHeight w:val="75"/>
          <w:jc w:val="center"/>
        </w:trPr>
        <w:tc>
          <w:tcPr>
            <w:tcW w:w="4534" w:type="dxa"/>
            <w:tcBorders>
              <w:top w:val="nil"/>
              <w:left w:val="nil"/>
              <w:bottom w:val="single" w:sz="12" w:space="0" w:color="808080"/>
              <w:right w:val="nil"/>
            </w:tcBorders>
            <w:shd w:val="clear" w:color="auto" w:fill="F2F2F2"/>
            <w:vAlign w:val="center"/>
            <w:hideMark/>
          </w:tcPr>
          <w:p w:rsidR="00E03360" w:rsidRPr="00A45426" w:rsidRDefault="00E03360" w:rsidP="00E03360">
            <w:pPr>
              <w:spacing w:after="0" w:line="240" w:lineRule="auto"/>
              <w:ind w:left="170"/>
              <w:jc w:val="both"/>
              <w:rPr>
                <w:rFonts w:ascii="Montserrat" w:hAnsi="Montserrat" w:cs="Arial"/>
                <w:spacing w:val="-1"/>
                <w:sz w:val="15"/>
                <w:szCs w:val="15"/>
              </w:rPr>
            </w:pPr>
            <w:r w:rsidRPr="00A45426">
              <w:rPr>
                <w:rFonts w:ascii="Montserrat" w:hAnsi="Montserrat" w:cs="Arial"/>
                <w:spacing w:val="-1"/>
                <w:sz w:val="15"/>
                <w:szCs w:val="15"/>
              </w:rPr>
              <w:t>Partidas extraordinarias (neto)</w:t>
            </w:r>
          </w:p>
        </w:tc>
        <w:tc>
          <w:tcPr>
            <w:tcW w:w="1800" w:type="dxa"/>
            <w:tcBorders>
              <w:top w:val="nil"/>
              <w:left w:val="nil"/>
              <w:bottom w:val="single" w:sz="12" w:space="0" w:color="808080"/>
              <w:right w:val="nil"/>
            </w:tcBorders>
            <w:shd w:val="clear" w:color="auto" w:fill="F2F2F2"/>
            <w:vAlign w:val="center"/>
          </w:tcPr>
          <w:p w:rsidR="00E03360" w:rsidRPr="00A45426" w:rsidRDefault="00E03360" w:rsidP="00E03360">
            <w:pPr>
              <w:spacing w:after="0" w:line="240" w:lineRule="exact"/>
              <w:ind w:right="57"/>
              <w:jc w:val="right"/>
              <w:rPr>
                <w:rFonts w:ascii="Montserrat" w:hAnsi="Montserrat"/>
                <w:spacing w:val="-1"/>
                <w:sz w:val="15"/>
                <w:szCs w:val="15"/>
              </w:rPr>
            </w:pPr>
            <w:r w:rsidRPr="00A45426">
              <w:rPr>
                <w:rFonts w:ascii="Montserrat" w:hAnsi="Montserrat"/>
                <w:spacing w:val="-1"/>
                <w:sz w:val="15"/>
                <w:szCs w:val="15"/>
              </w:rPr>
              <w:t>28,544,971,889</w:t>
            </w:r>
          </w:p>
        </w:tc>
        <w:tc>
          <w:tcPr>
            <w:tcW w:w="1697" w:type="dxa"/>
            <w:tcBorders>
              <w:top w:val="nil"/>
              <w:left w:val="nil"/>
              <w:bottom w:val="single" w:sz="12" w:space="0" w:color="808080"/>
              <w:right w:val="nil"/>
            </w:tcBorders>
            <w:shd w:val="clear" w:color="auto" w:fill="F2F2F2"/>
            <w:vAlign w:val="center"/>
            <w:hideMark/>
          </w:tcPr>
          <w:p w:rsidR="00E03360" w:rsidRPr="00A45426" w:rsidRDefault="00E03360" w:rsidP="00E03360">
            <w:pPr>
              <w:spacing w:after="0" w:line="240" w:lineRule="auto"/>
              <w:jc w:val="right"/>
              <w:rPr>
                <w:rFonts w:ascii="Montserrat" w:hAnsi="Montserrat"/>
                <w:spacing w:val="-1"/>
                <w:sz w:val="15"/>
                <w:szCs w:val="15"/>
              </w:rPr>
            </w:pPr>
            <w:r w:rsidRPr="00A45426">
              <w:rPr>
                <w:rFonts w:ascii="Montserrat" w:hAnsi="Montserrat"/>
                <w:spacing w:val="-1"/>
                <w:sz w:val="15"/>
                <w:szCs w:val="15"/>
              </w:rPr>
              <w:t>-93,662,116,543</w:t>
            </w:r>
          </w:p>
        </w:tc>
      </w:tr>
    </w:tbl>
    <w:p w:rsidR="00063B57" w:rsidRDefault="00063B57" w:rsidP="00CC58D7">
      <w:pPr>
        <w:pStyle w:val="TEXTONORMAL"/>
        <w:rPr>
          <w:b/>
        </w:rPr>
      </w:pPr>
    </w:p>
    <w:p w:rsidR="00311D54" w:rsidRPr="0001342E" w:rsidRDefault="00311D54" w:rsidP="00BA6EF5">
      <w:pPr>
        <w:pStyle w:val="TEXTONORMAL"/>
        <w:numPr>
          <w:ilvl w:val="0"/>
          <w:numId w:val="17"/>
        </w:numPr>
        <w:ind w:left="426"/>
      </w:pPr>
      <w:r w:rsidRPr="0001342E">
        <w:t>Conciliación entre los ingresos presupuestarios y contables, así como entre los egresos presupuestarios y los gastos contables del Gobierno Federal</w:t>
      </w:r>
      <w:r w:rsidR="00FF4153">
        <w:t>:</w:t>
      </w:r>
    </w:p>
    <w:tbl>
      <w:tblPr>
        <w:tblW w:w="10970" w:type="dxa"/>
        <w:jc w:val="center"/>
        <w:tblCellMar>
          <w:left w:w="70" w:type="dxa"/>
          <w:right w:w="70" w:type="dxa"/>
        </w:tblCellMar>
        <w:tblLook w:val="04A0" w:firstRow="1" w:lastRow="0" w:firstColumn="1" w:lastColumn="0" w:noHBand="0" w:noVBand="1"/>
      </w:tblPr>
      <w:tblGrid>
        <w:gridCol w:w="8816"/>
        <w:gridCol w:w="2154"/>
      </w:tblGrid>
      <w:tr w:rsidR="00CD2E65" w:rsidRPr="00F1041D" w:rsidTr="00CC58D7">
        <w:trPr>
          <w:trHeight w:val="57"/>
          <w:jc w:val="center"/>
        </w:trPr>
        <w:tc>
          <w:tcPr>
            <w:tcW w:w="10970" w:type="dxa"/>
            <w:gridSpan w:val="2"/>
            <w:tcBorders>
              <w:top w:val="single" w:sz="12" w:space="0" w:color="808080"/>
              <w:left w:val="single" w:sz="4" w:space="0" w:color="BFBFBF"/>
              <w:right w:val="single" w:sz="4" w:space="0" w:color="BFBFBF"/>
            </w:tcBorders>
            <w:shd w:val="clear" w:color="auto" w:fill="auto"/>
            <w:vAlign w:val="center"/>
          </w:tcPr>
          <w:p w:rsidR="00CD2E65" w:rsidRPr="00F1041D" w:rsidRDefault="00CD2E65" w:rsidP="00CD2E65">
            <w:pPr>
              <w:spacing w:after="0" w:line="240" w:lineRule="auto"/>
              <w:jc w:val="center"/>
              <w:rPr>
                <w:rFonts w:ascii="Montserrat" w:eastAsia="Times New Roman" w:hAnsi="Montserrat" w:cs="Arial"/>
                <w:b/>
                <w:bCs/>
                <w:color w:val="FFFFFF"/>
                <w:sz w:val="4"/>
                <w:szCs w:val="4"/>
              </w:rPr>
            </w:pPr>
          </w:p>
        </w:tc>
      </w:tr>
      <w:tr w:rsidR="00311D54" w:rsidRPr="00D153A4" w:rsidTr="00CC58D7">
        <w:trPr>
          <w:trHeight w:val="20"/>
          <w:jc w:val="center"/>
        </w:trPr>
        <w:tc>
          <w:tcPr>
            <w:tcW w:w="10970" w:type="dxa"/>
            <w:gridSpan w:val="2"/>
            <w:tcBorders>
              <w:top w:val="nil"/>
            </w:tcBorders>
            <w:shd w:val="clear" w:color="auto" w:fill="D4C19C"/>
            <w:vAlign w:val="center"/>
          </w:tcPr>
          <w:p w:rsidR="00311D54" w:rsidRPr="00D153A4" w:rsidRDefault="00311D54" w:rsidP="00CD2E65">
            <w:pPr>
              <w:spacing w:after="0" w:line="240" w:lineRule="auto"/>
              <w:jc w:val="center"/>
              <w:rPr>
                <w:rFonts w:ascii="Montserrat" w:hAnsi="Montserrat" w:cs="Arial"/>
                <w:b/>
                <w:bCs/>
                <w:color w:val="FFFFFF"/>
                <w:sz w:val="16"/>
                <w:szCs w:val="16"/>
              </w:rPr>
            </w:pPr>
            <w:r w:rsidRPr="00D153A4">
              <w:rPr>
                <w:rFonts w:ascii="Montserrat" w:eastAsia="Times New Roman" w:hAnsi="Montserrat" w:cs="Arial"/>
                <w:b/>
                <w:bCs/>
                <w:color w:val="FFFFFF"/>
                <w:sz w:val="16"/>
                <w:szCs w:val="16"/>
              </w:rPr>
              <w:t>GOBIERNO FEDERAL</w:t>
            </w:r>
          </w:p>
        </w:tc>
      </w:tr>
      <w:tr w:rsidR="00311D54" w:rsidRPr="00D153A4" w:rsidTr="00CC58D7">
        <w:trPr>
          <w:trHeight w:val="20"/>
          <w:jc w:val="center"/>
        </w:trPr>
        <w:tc>
          <w:tcPr>
            <w:tcW w:w="10970" w:type="dxa"/>
            <w:gridSpan w:val="2"/>
            <w:tcBorders>
              <w:top w:val="nil"/>
            </w:tcBorders>
            <w:shd w:val="clear" w:color="auto" w:fill="D4C19C"/>
            <w:vAlign w:val="center"/>
          </w:tcPr>
          <w:p w:rsidR="00311D54" w:rsidRPr="00D153A4" w:rsidRDefault="00311D54" w:rsidP="00CD2E65">
            <w:pPr>
              <w:spacing w:after="0" w:line="240" w:lineRule="auto"/>
              <w:jc w:val="center"/>
              <w:rPr>
                <w:rFonts w:ascii="Montserrat" w:hAnsi="Montserrat" w:cs="Arial"/>
                <w:b/>
                <w:bCs/>
                <w:color w:val="FFFFFF"/>
                <w:sz w:val="16"/>
                <w:szCs w:val="16"/>
              </w:rPr>
            </w:pPr>
            <w:r w:rsidRPr="00D153A4">
              <w:rPr>
                <w:rFonts w:ascii="Montserrat" w:eastAsia="Times New Roman" w:hAnsi="Montserrat" w:cs="Arial"/>
                <w:b/>
                <w:bCs/>
                <w:color w:val="FFFFFF"/>
                <w:sz w:val="16"/>
                <w:szCs w:val="16"/>
              </w:rPr>
              <w:t>Conciliación entre los Ingresos Presupuestarios y Contables</w:t>
            </w:r>
          </w:p>
        </w:tc>
      </w:tr>
      <w:tr w:rsidR="00311D54" w:rsidRPr="00D153A4" w:rsidTr="00CC58D7">
        <w:trPr>
          <w:trHeight w:val="20"/>
          <w:jc w:val="center"/>
        </w:trPr>
        <w:tc>
          <w:tcPr>
            <w:tcW w:w="10970" w:type="dxa"/>
            <w:gridSpan w:val="2"/>
            <w:tcBorders>
              <w:top w:val="nil"/>
            </w:tcBorders>
            <w:shd w:val="clear" w:color="auto" w:fill="D4C19C"/>
            <w:vAlign w:val="center"/>
          </w:tcPr>
          <w:p w:rsidR="00311D54" w:rsidRPr="00D153A4" w:rsidRDefault="00311D54" w:rsidP="00CD2E65">
            <w:pPr>
              <w:spacing w:after="0" w:line="240" w:lineRule="auto"/>
              <w:jc w:val="center"/>
              <w:rPr>
                <w:rFonts w:ascii="Montserrat" w:hAnsi="Montserrat" w:cs="Arial"/>
                <w:b/>
                <w:bCs/>
                <w:color w:val="FFFFFF"/>
                <w:sz w:val="16"/>
                <w:szCs w:val="16"/>
              </w:rPr>
            </w:pPr>
            <w:r w:rsidRPr="00D153A4">
              <w:rPr>
                <w:rFonts w:ascii="Montserrat" w:eastAsia="Times New Roman" w:hAnsi="Montserrat" w:cs="Arial"/>
                <w:b/>
                <w:bCs/>
                <w:color w:val="FFFFFF"/>
                <w:sz w:val="16"/>
                <w:szCs w:val="16"/>
              </w:rPr>
              <w:t xml:space="preserve">Del 1o. de Enero al 31 de Diciembre de </w:t>
            </w:r>
            <w:r w:rsidR="00837FCD">
              <w:rPr>
                <w:rFonts w:ascii="Montserrat" w:eastAsia="Times New Roman" w:hAnsi="Montserrat" w:cs="Arial"/>
                <w:b/>
                <w:bCs/>
                <w:color w:val="FFFFFF"/>
                <w:sz w:val="16"/>
                <w:szCs w:val="16"/>
              </w:rPr>
              <w:t>2019</w:t>
            </w:r>
          </w:p>
        </w:tc>
      </w:tr>
      <w:tr w:rsidR="00311D54" w:rsidRPr="00D153A4" w:rsidTr="00500D64">
        <w:trPr>
          <w:trHeight w:val="20"/>
          <w:jc w:val="center"/>
        </w:trPr>
        <w:tc>
          <w:tcPr>
            <w:tcW w:w="10970" w:type="dxa"/>
            <w:gridSpan w:val="2"/>
            <w:tcBorders>
              <w:top w:val="nil"/>
              <w:bottom w:val="double" w:sz="12" w:space="0" w:color="808080"/>
              <w:right w:val="single" w:sz="4" w:space="0" w:color="BFBFBF"/>
            </w:tcBorders>
            <w:shd w:val="clear" w:color="auto" w:fill="D4C19C"/>
            <w:vAlign w:val="center"/>
          </w:tcPr>
          <w:p w:rsidR="00311D54" w:rsidRPr="00D153A4" w:rsidRDefault="00311D54" w:rsidP="00CD2E65">
            <w:pPr>
              <w:spacing w:after="0" w:line="240" w:lineRule="auto"/>
              <w:jc w:val="center"/>
              <w:rPr>
                <w:rFonts w:ascii="Montserrat" w:hAnsi="Montserrat" w:cs="Arial"/>
                <w:b/>
                <w:bCs/>
                <w:color w:val="FFFFFF"/>
                <w:sz w:val="16"/>
                <w:szCs w:val="16"/>
              </w:rPr>
            </w:pPr>
            <w:r w:rsidRPr="00D153A4">
              <w:rPr>
                <w:rFonts w:ascii="Montserrat" w:eastAsia="Times New Roman" w:hAnsi="Montserrat" w:cs="Arial"/>
                <w:b/>
                <w:bCs/>
                <w:color w:val="FFFFFF"/>
                <w:sz w:val="16"/>
                <w:szCs w:val="16"/>
              </w:rPr>
              <w:t>(Cifras en pesos)</w:t>
            </w:r>
          </w:p>
        </w:tc>
      </w:tr>
      <w:tr w:rsidR="00D153A4" w:rsidRPr="00A45426" w:rsidTr="00500D64">
        <w:trPr>
          <w:trHeight w:val="20"/>
          <w:jc w:val="center"/>
        </w:trPr>
        <w:tc>
          <w:tcPr>
            <w:tcW w:w="8816" w:type="dxa"/>
            <w:tcBorders>
              <w:top w:val="double" w:sz="12" w:space="0" w:color="808080"/>
              <w:left w:val="single" w:sz="4" w:space="0" w:color="BFBFBF"/>
              <w:bottom w:val="double" w:sz="12" w:space="0" w:color="808080"/>
              <w:right w:val="single" w:sz="8" w:space="0" w:color="FFFFFF" w:themeColor="background1"/>
            </w:tcBorders>
            <w:shd w:val="clear" w:color="auto" w:fill="D4C19C"/>
            <w:vAlign w:val="center"/>
            <w:hideMark/>
          </w:tcPr>
          <w:p w:rsidR="00D153A4" w:rsidRPr="00A45426" w:rsidRDefault="00D153A4" w:rsidP="00D153A4">
            <w:pPr>
              <w:spacing w:after="0"/>
              <w:rPr>
                <w:rFonts w:ascii="Montserrat" w:eastAsia="Times New Roman" w:hAnsi="Montserrat" w:cs="Arial"/>
                <w:b/>
                <w:bCs/>
                <w:color w:val="FFFFFF"/>
                <w:sz w:val="15"/>
                <w:szCs w:val="15"/>
              </w:rPr>
            </w:pPr>
            <w:r w:rsidRPr="00A45426">
              <w:rPr>
                <w:rFonts w:ascii="Montserrat" w:eastAsia="Times New Roman" w:hAnsi="Montserrat" w:cs="Arial"/>
                <w:b/>
                <w:bCs/>
                <w:color w:val="FFFFFF"/>
                <w:sz w:val="15"/>
                <w:szCs w:val="15"/>
              </w:rPr>
              <w:t>1. Ingresos Presupuestarios</w:t>
            </w:r>
          </w:p>
        </w:tc>
        <w:tc>
          <w:tcPr>
            <w:tcW w:w="2154" w:type="dxa"/>
            <w:tcBorders>
              <w:top w:val="double" w:sz="12" w:space="0" w:color="808080"/>
              <w:left w:val="single" w:sz="8" w:space="0" w:color="FFFFFF" w:themeColor="background1"/>
              <w:bottom w:val="double" w:sz="12" w:space="0" w:color="808080"/>
              <w:right w:val="single" w:sz="4" w:space="0" w:color="BFBFBF"/>
            </w:tcBorders>
            <w:shd w:val="clear" w:color="auto" w:fill="D4C19C"/>
            <w:vAlign w:val="center"/>
            <w:hideMark/>
          </w:tcPr>
          <w:p w:rsidR="00D153A4" w:rsidRPr="00A45426" w:rsidRDefault="006C6FCA" w:rsidP="00D607B3">
            <w:pPr>
              <w:spacing w:after="0" w:line="240" w:lineRule="auto"/>
              <w:jc w:val="right"/>
              <w:rPr>
                <w:rFonts w:ascii="Montserrat" w:eastAsia="Times New Roman" w:hAnsi="Montserrat" w:cs="Arial"/>
                <w:b/>
                <w:bCs/>
                <w:color w:val="FFFFFF"/>
                <w:sz w:val="15"/>
                <w:szCs w:val="15"/>
              </w:rPr>
            </w:pPr>
            <w:r w:rsidRPr="00A45426">
              <w:rPr>
                <w:rFonts w:ascii="Montserrat" w:hAnsi="Montserrat" w:cs="Arial"/>
                <w:b/>
                <w:bCs/>
                <w:color w:val="FFFFFF"/>
                <w:sz w:val="15"/>
                <w:szCs w:val="15"/>
              </w:rPr>
              <w:t>4</w:t>
            </w:r>
            <w:r w:rsidR="0089447B" w:rsidRPr="00A45426">
              <w:rPr>
                <w:rFonts w:ascii="Montserrat" w:hAnsi="Montserrat" w:cs="Arial"/>
                <w:b/>
                <w:bCs/>
                <w:color w:val="FFFFFF"/>
                <w:sz w:val="15"/>
                <w:szCs w:val="15"/>
              </w:rPr>
              <w:t>,</w:t>
            </w:r>
            <w:r w:rsidRPr="00A45426">
              <w:rPr>
                <w:rFonts w:ascii="Montserrat" w:hAnsi="Montserrat" w:cs="Arial"/>
                <w:b/>
                <w:bCs/>
                <w:color w:val="FFFFFF"/>
                <w:sz w:val="15"/>
                <w:szCs w:val="15"/>
              </w:rPr>
              <w:t>688</w:t>
            </w:r>
            <w:r w:rsidR="0089447B" w:rsidRPr="00A45426">
              <w:rPr>
                <w:rFonts w:ascii="Montserrat" w:hAnsi="Montserrat" w:cs="Arial"/>
                <w:b/>
                <w:bCs/>
                <w:color w:val="FFFFFF"/>
                <w:sz w:val="15"/>
                <w:szCs w:val="15"/>
              </w:rPr>
              <w:t>,</w:t>
            </w:r>
            <w:r w:rsidRPr="00A45426">
              <w:rPr>
                <w:rFonts w:ascii="Montserrat" w:hAnsi="Montserrat" w:cs="Arial"/>
                <w:b/>
                <w:bCs/>
                <w:color w:val="FFFFFF"/>
                <w:sz w:val="15"/>
                <w:szCs w:val="15"/>
              </w:rPr>
              <w:t>942</w:t>
            </w:r>
            <w:r w:rsidR="0089447B" w:rsidRPr="00A45426">
              <w:rPr>
                <w:rFonts w:ascii="Montserrat" w:hAnsi="Montserrat" w:cs="Arial"/>
                <w:b/>
                <w:bCs/>
                <w:color w:val="FFFFFF"/>
                <w:sz w:val="15"/>
                <w:szCs w:val="15"/>
              </w:rPr>
              <w:t>,</w:t>
            </w:r>
            <w:r w:rsidRPr="00A45426">
              <w:rPr>
                <w:rFonts w:ascii="Montserrat" w:hAnsi="Montserrat" w:cs="Arial"/>
                <w:b/>
                <w:bCs/>
                <w:color w:val="FFFFFF"/>
                <w:sz w:val="15"/>
                <w:szCs w:val="15"/>
              </w:rPr>
              <w:t>112</w:t>
            </w:r>
            <w:r w:rsidR="0089447B" w:rsidRPr="00A45426">
              <w:rPr>
                <w:rFonts w:ascii="Montserrat" w:hAnsi="Montserrat" w:cs="Arial"/>
                <w:b/>
                <w:bCs/>
                <w:color w:val="FFFFFF"/>
                <w:sz w:val="15"/>
                <w:szCs w:val="15"/>
              </w:rPr>
              <w:t>,</w:t>
            </w:r>
            <w:r w:rsidRPr="00A45426">
              <w:rPr>
                <w:rFonts w:ascii="Montserrat" w:hAnsi="Montserrat" w:cs="Arial"/>
                <w:b/>
                <w:bCs/>
                <w:color w:val="FFFFFF"/>
                <w:sz w:val="15"/>
                <w:szCs w:val="15"/>
              </w:rPr>
              <w:t>182</w:t>
            </w:r>
          </w:p>
        </w:tc>
      </w:tr>
      <w:tr w:rsidR="0089447B" w:rsidRPr="00A45426" w:rsidTr="00D153A4">
        <w:trPr>
          <w:trHeight w:val="283"/>
          <w:jc w:val="center"/>
        </w:trPr>
        <w:tc>
          <w:tcPr>
            <w:tcW w:w="8816" w:type="dxa"/>
            <w:tcBorders>
              <w:top w:val="double" w:sz="12" w:space="0" w:color="808080"/>
            </w:tcBorders>
            <w:shd w:val="clear" w:color="auto" w:fill="F2F2F2"/>
            <w:vAlign w:val="center"/>
            <w:hideMark/>
          </w:tcPr>
          <w:p w:rsidR="0089447B" w:rsidRPr="00A45426" w:rsidRDefault="0089447B" w:rsidP="0089447B">
            <w:pPr>
              <w:spacing w:after="0" w:line="240" w:lineRule="auto"/>
              <w:jc w:val="both"/>
              <w:rPr>
                <w:rFonts w:ascii="Montserrat" w:eastAsia="Times New Roman" w:hAnsi="Montserrat" w:cs="Arial"/>
                <w:b/>
                <w:bCs/>
                <w:color w:val="000000"/>
                <w:sz w:val="15"/>
                <w:szCs w:val="15"/>
              </w:rPr>
            </w:pPr>
            <w:r w:rsidRPr="00A45426">
              <w:rPr>
                <w:rFonts w:ascii="Montserrat" w:eastAsia="Times New Roman" w:hAnsi="Montserrat" w:cs="Arial"/>
                <w:b/>
                <w:bCs/>
                <w:color w:val="000000"/>
                <w:sz w:val="15"/>
                <w:szCs w:val="15"/>
              </w:rPr>
              <w:t>2. Más ingresos contables no presupuestarios</w:t>
            </w:r>
          </w:p>
        </w:tc>
        <w:tc>
          <w:tcPr>
            <w:tcW w:w="2154" w:type="dxa"/>
            <w:tcBorders>
              <w:top w:val="double" w:sz="12" w:space="0" w:color="808080"/>
            </w:tcBorders>
            <w:shd w:val="clear" w:color="auto" w:fill="F2F2F2"/>
            <w:vAlign w:val="center"/>
            <w:hideMark/>
          </w:tcPr>
          <w:p w:rsidR="0089447B" w:rsidRPr="00A45426" w:rsidRDefault="0089447B" w:rsidP="0089447B">
            <w:pPr>
              <w:spacing w:after="0" w:line="240" w:lineRule="auto"/>
              <w:jc w:val="right"/>
              <w:rPr>
                <w:rFonts w:ascii="Montserrat" w:hAnsi="Montserrat" w:cs="Arial"/>
                <w:b/>
                <w:color w:val="000000"/>
                <w:sz w:val="15"/>
                <w:szCs w:val="15"/>
              </w:rPr>
            </w:pPr>
            <w:r w:rsidRPr="00A45426">
              <w:rPr>
                <w:rFonts w:ascii="Montserrat" w:hAnsi="Montserrat" w:cs="Arial"/>
                <w:b/>
                <w:color w:val="000000"/>
                <w:sz w:val="15"/>
                <w:szCs w:val="15"/>
              </w:rPr>
              <w:t>443,427,996,610</w:t>
            </w:r>
          </w:p>
        </w:tc>
      </w:tr>
      <w:tr w:rsidR="0089447B" w:rsidRPr="00A45426" w:rsidTr="00D153A4">
        <w:trPr>
          <w:trHeight w:val="283"/>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Ingresos financieros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54,335,577,614</w:t>
            </w:r>
          </w:p>
        </w:tc>
      </w:tr>
      <w:tr w:rsidR="0089447B" w:rsidRPr="00A45426" w:rsidTr="00D153A4">
        <w:trPr>
          <w:trHeight w:val="283"/>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Incremento por variación de inventarios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465,397,490</w:t>
            </w:r>
          </w:p>
        </w:tc>
      </w:tr>
      <w:tr w:rsidR="0089447B" w:rsidRPr="00A45426" w:rsidTr="00D153A4">
        <w:trPr>
          <w:trHeight w:val="283"/>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Disminución del exceso de estimaciones por pérdida o deterioro u obsolescencia</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0</w:t>
            </w:r>
          </w:p>
        </w:tc>
      </w:tr>
      <w:tr w:rsidR="0089447B" w:rsidRPr="00A45426" w:rsidTr="00D153A4">
        <w:trPr>
          <w:trHeight w:val="283"/>
          <w:jc w:val="center"/>
        </w:trPr>
        <w:tc>
          <w:tcPr>
            <w:tcW w:w="8816" w:type="dxa"/>
            <w:tcBorders>
              <w:top w:val="nil"/>
            </w:tcBorders>
            <w:shd w:val="clear" w:color="auto" w:fill="F2F2F2"/>
            <w:vAlign w:val="center"/>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Disminución del exceso de provisiones</w:t>
            </w:r>
          </w:p>
        </w:tc>
        <w:tc>
          <w:tcPr>
            <w:tcW w:w="2154" w:type="dxa"/>
            <w:tcBorders>
              <w:top w:val="nil"/>
            </w:tcBorders>
            <w:shd w:val="clear" w:color="auto" w:fill="F2F2F2"/>
            <w:vAlign w:val="center"/>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9,470,830</w:t>
            </w:r>
          </w:p>
        </w:tc>
      </w:tr>
      <w:tr w:rsidR="0089447B" w:rsidRPr="00A45426" w:rsidTr="00D153A4">
        <w:trPr>
          <w:trHeight w:val="283"/>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Otros ingresos y beneficios varios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388,560,010,533</w:t>
            </w:r>
          </w:p>
        </w:tc>
      </w:tr>
      <w:tr w:rsidR="0089447B" w:rsidRPr="00A45426" w:rsidTr="00D153A4">
        <w:trPr>
          <w:trHeight w:val="283"/>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Otros ingresos contables no presupuestarios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57,540,143</w:t>
            </w:r>
          </w:p>
        </w:tc>
      </w:tr>
      <w:tr w:rsidR="00D153A4" w:rsidRPr="00A45426" w:rsidTr="00D153A4">
        <w:trPr>
          <w:trHeight w:val="283"/>
          <w:jc w:val="center"/>
        </w:trPr>
        <w:tc>
          <w:tcPr>
            <w:tcW w:w="8816" w:type="dxa"/>
            <w:tcBorders>
              <w:top w:val="nil"/>
            </w:tcBorders>
            <w:shd w:val="clear" w:color="auto" w:fill="F2F2F2"/>
            <w:vAlign w:val="center"/>
            <w:hideMark/>
          </w:tcPr>
          <w:p w:rsidR="00D153A4" w:rsidRPr="00A45426" w:rsidRDefault="00D153A4" w:rsidP="00D05A69">
            <w:pPr>
              <w:spacing w:after="0" w:line="240" w:lineRule="auto"/>
              <w:jc w:val="both"/>
              <w:rPr>
                <w:rFonts w:ascii="Montserrat" w:eastAsia="Times New Roman" w:hAnsi="Montserrat" w:cs="Arial"/>
                <w:b/>
                <w:bCs/>
                <w:color w:val="000000"/>
                <w:sz w:val="15"/>
                <w:szCs w:val="15"/>
              </w:rPr>
            </w:pPr>
            <w:r w:rsidRPr="00A45426">
              <w:rPr>
                <w:rFonts w:ascii="Montserrat" w:eastAsia="Times New Roman" w:hAnsi="Montserrat" w:cs="Arial"/>
                <w:b/>
                <w:bCs/>
                <w:color w:val="000000"/>
                <w:sz w:val="15"/>
                <w:szCs w:val="15"/>
              </w:rPr>
              <w:t>3. Menos ingresos presupuestarios no contables</w:t>
            </w:r>
          </w:p>
        </w:tc>
        <w:tc>
          <w:tcPr>
            <w:tcW w:w="2154" w:type="dxa"/>
            <w:tcBorders>
              <w:top w:val="nil"/>
            </w:tcBorders>
            <w:shd w:val="clear" w:color="auto" w:fill="F2F2F2"/>
            <w:vAlign w:val="center"/>
            <w:hideMark/>
          </w:tcPr>
          <w:p w:rsidR="00D153A4" w:rsidRPr="00A45426" w:rsidRDefault="0089447B" w:rsidP="0089447B">
            <w:pPr>
              <w:spacing w:after="0" w:line="240" w:lineRule="auto"/>
              <w:jc w:val="right"/>
              <w:rPr>
                <w:rFonts w:ascii="Soberana Sans" w:hAnsi="Soberana Sans" w:cs="Arial"/>
                <w:b/>
                <w:bCs/>
                <w:color w:val="000000"/>
                <w:sz w:val="15"/>
                <w:szCs w:val="15"/>
                <w:lang w:val="es-MX" w:eastAsia="es-MX"/>
              </w:rPr>
            </w:pPr>
            <w:r w:rsidRPr="00A45426">
              <w:rPr>
                <w:rFonts w:ascii="Soberana Sans" w:hAnsi="Soberana Sans" w:cs="Arial"/>
                <w:b/>
                <w:bCs/>
                <w:color w:val="000000"/>
                <w:sz w:val="15"/>
                <w:szCs w:val="15"/>
              </w:rPr>
              <w:t>678,068,335,656</w:t>
            </w:r>
          </w:p>
        </w:tc>
      </w:tr>
      <w:tr w:rsidR="0089447B" w:rsidRPr="00A45426" w:rsidTr="00851E6D">
        <w:trPr>
          <w:trHeight w:val="283"/>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Aprovechamientos patrimoniales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134,761,197,291</w:t>
            </w:r>
          </w:p>
        </w:tc>
      </w:tr>
      <w:tr w:rsidR="0089447B" w:rsidRPr="00A45426" w:rsidTr="00851E6D">
        <w:trPr>
          <w:trHeight w:val="283"/>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Ingresos derivados de financiamientos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543,047,585,967</w:t>
            </w:r>
          </w:p>
        </w:tc>
      </w:tr>
      <w:tr w:rsidR="0089447B" w:rsidRPr="00A45426" w:rsidTr="00851E6D">
        <w:trPr>
          <w:trHeight w:val="283"/>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Otros ingresos presupuestarios no contables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259,552,398</w:t>
            </w:r>
          </w:p>
        </w:tc>
      </w:tr>
      <w:tr w:rsidR="00D153A4" w:rsidRPr="00A45426" w:rsidTr="0061433C">
        <w:trPr>
          <w:trHeight w:val="70"/>
          <w:jc w:val="center"/>
        </w:trPr>
        <w:tc>
          <w:tcPr>
            <w:tcW w:w="8816" w:type="dxa"/>
            <w:tcBorders>
              <w:top w:val="nil"/>
              <w:bottom w:val="single" w:sz="12" w:space="0" w:color="808080"/>
            </w:tcBorders>
            <w:shd w:val="clear" w:color="auto" w:fill="D4C19C"/>
            <w:vAlign w:val="center"/>
            <w:hideMark/>
          </w:tcPr>
          <w:p w:rsidR="00D153A4" w:rsidRPr="00A45426" w:rsidRDefault="00D153A4" w:rsidP="00D153A4">
            <w:pPr>
              <w:spacing w:after="0"/>
              <w:rPr>
                <w:rFonts w:ascii="Montserrat" w:eastAsia="Times New Roman" w:hAnsi="Montserrat" w:cs="Arial"/>
                <w:b/>
                <w:bCs/>
                <w:color w:val="FFFFFF"/>
                <w:sz w:val="15"/>
                <w:szCs w:val="15"/>
              </w:rPr>
            </w:pPr>
            <w:r w:rsidRPr="00A45426">
              <w:rPr>
                <w:rFonts w:ascii="Montserrat" w:eastAsia="Times New Roman" w:hAnsi="Montserrat" w:cs="Arial"/>
                <w:b/>
                <w:bCs/>
                <w:color w:val="FFFFFF"/>
                <w:sz w:val="15"/>
                <w:szCs w:val="15"/>
              </w:rPr>
              <w:t>4. Ingresos Contables (4 = 1 + 2 - 3)</w:t>
            </w:r>
          </w:p>
        </w:tc>
        <w:tc>
          <w:tcPr>
            <w:tcW w:w="2154" w:type="dxa"/>
            <w:tcBorders>
              <w:top w:val="nil"/>
              <w:bottom w:val="single" w:sz="12" w:space="0" w:color="808080"/>
            </w:tcBorders>
            <w:shd w:val="clear" w:color="auto" w:fill="D4C19C"/>
            <w:vAlign w:val="center"/>
            <w:hideMark/>
          </w:tcPr>
          <w:p w:rsidR="00D153A4" w:rsidRPr="00A45426" w:rsidRDefault="0089447B" w:rsidP="0089447B">
            <w:pPr>
              <w:spacing w:after="0" w:line="240" w:lineRule="auto"/>
              <w:jc w:val="right"/>
              <w:rPr>
                <w:rFonts w:ascii="Montserrat" w:hAnsi="Montserrat" w:cs="Arial"/>
                <w:b/>
                <w:bCs/>
                <w:color w:val="FFFFFF"/>
                <w:sz w:val="15"/>
                <w:szCs w:val="15"/>
              </w:rPr>
            </w:pPr>
            <w:r w:rsidRPr="00A45426">
              <w:rPr>
                <w:rFonts w:ascii="Montserrat" w:hAnsi="Montserrat" w:cs="Arial"/>
                <w:b/>
                <w:bCs/>
                <w:color w:val="FFFFFF"/>
                <w:sz w:val="15"/>
                <w:szCs w:val="15"/>
              </w:rPr>
              <w:t>4,454,301,773,136</w:t>
            </w:r>
          </w:p>
        </w:tc>
      </w:tr>
    </w:tbl>
    <w:p w:rsidR="00311D54" w:rsidRDefault="00311D54" w:rsidP="00BB3BD6">
      <w:pPr>
        <w:tabs>
          <w:tab w:val="left" w:pos="11503"/>
        </w:tabs>
        <w:spacing w:before="240" w:after="0"/>
        <w:jc w:val="both"/>
        <w:rPr>
          <w:rFonts w:ascii="Montserrat" w:hAnsi="Montserrat"/>
          <w:sz w:val="18"/>
          <w:szCs w:val="18"/>
        </w:rPr>
      </w:pPr>
    </w:p>
    <w:p w:rsidR="00311D54" w:rsidRPr="00DD6126" w:rsidRDefault="00311D54" w:rsidP="00311D54">
      <w:pPr>
        <w:spacing w:after="120" w:line="250" w:lineRule="exact"/>
        <w:jc w:val="both"/>
        <w:rPr>
          <w:rFonts w:ascii="Montserrat" w:hAnsi="Montserrat"/>
          <w:sz w:val="18"/>
          <w:szCs w:val="18"/>
        </w:rPr>
      </w:pPr>
      <w:r w:rsidRPr="00DD7A02">
        <w:rPr>
          <w:rFonts w:ascii="Montserrat" w:hAnsi="Montserrat"/>
          <w:sz w:val="18"/>
          <w:szCs w:val="18"/>
        </w:rPr>
        <w:lastRenderedPageBreak/>
        <w:t>Respecto de los Otros ingresos y beneficios varios, Otros ingresos contables no presupuestarios y Otros ingresos presupuestarios no contables de los entes públicos del Gobierno Federal, su integración puede ser consultada en el respectivo apartado de cada ente público.</w:t>
      </w:r>
    </w:p>
    <w:p w:rsidR="00311D54" w:rsidRPr="00DD6126" w:rsidRDefault="00311D54" w:rsidP="00311D54">
      <w:pPr>
        <w:spacing w:after="120" w:line="250" w:lineRule="exact"/>
        <w:jc w:val="both"/>
        <w:rPr>
          <w:rFonts w:ascii="Montserrat" w:hAnsi="Montserrat"/>
          <w:sz w:val="18"/>
          <w:szCs w:val="18"/>
        </w:rPr>
      </w:pPr>
    </w:p>
    <w:tbl>
      <w:tblPr>
        <w:tblW w:w="10970" w:type="dxa"/>
        <w:jc w:val="center"/>
        <w:tblCellMar>
          <w:left w:w="70" w:type="dxa"/>
          <w:right w:w="70" w:type="dxa"/>
        </w:tblCellMar>
        <w:tblLook w:val="04A0" w:firstRow="1" w:lastRow="0" w:firstColumn="1" w:lastColumn="0" w:noHBand="0" w:noVBand="1"/>
      </w:tblPr>
      <w:tblGrid>
        <w:gridCol w:w="8816"/>
        <w:gridCol w:w="2154"/>
      </w:tblGrid>
      <w:tr w:rsidR="00F1041D" w:rsidRPr="00F1041D" w:rsidTr="00D153A4">
        <w:trPr>
          <w:trHeight w:val="57"/>
          <w:jc w:val="center"/>
        </w:trPr>
        <w:tc>
          <w:tcPr>
            <w:tcW w:w="10970" w:type="dxa"/>
            <w:gridSpan w:val="2"/>
            <w:tcBorders>
              <w:top w:val="single" w:sz="12" w:space="0" w:color="808080"/>
              <w:bottom w:val="single" w:sz="4" w:space="0" w:color="BFBFBF"/>
            </w:tcBorders>
            <w:shd w:val="clear" w:color="auto" w:fill="auto"/>
            <w:vAlign w:val="center"/>
          </w:tcPr>
          <w:p w:rsidR="00F1041D" w:rsidRPr="00F1041D" w:rsidRDefault="00F1041D" w:rsidP="00F1041D">
            <w:pPr>
              <w:spacing w:after="0" w:line="240" w:lineRule="auto"/>
              <w:jc w:val="center"/>
              <w:rPr>
                <w:rFonts w:ascii="Montserrat" w:eastAsia="Times New Roman" w:hAnsi="Montserrat" w:cs="Arial"/>
                <w:b/>
                <w:bCs/>
                <w:color w:val="FFFFFF"/>
                <w:sz w:val="4"/>
                <w:szCs w:val="4"/>
              </w:rPr>
            </w:pPr>
          </w:p>
        </w:tc>
      </w:tr>
      <w:tr w:rsidR="00311D54" w:rsidRPr="00D153A4" w:rsidTr="00D153A4">
        <w:trPr>
          <w:trHeight w:val="255"/>
          <w:jc w:val="center"/>
        </w:trPr>
        <w:tc>
          <w:tcPr>
            <w:tcW w:w="10970" w:type="dxa"/>
            <w:gridSpan w:val="2"/>
            <w:tcBorders>
              <w:top w:val="single" w:sz="4" w:space="0" w:color="BFBFBF"/>
              <w:bottom w:val="nil"/>
            </w:tcBorders>
            <w:shd w:val="clear" w:color="auto" w:fill="D4C19C"/>
            <w:vAlign w:val="center"/>
            <w:hideMark/>
          </w:tcPr>
          <w:p w:rsidR="00311D54" w:rsidRPr="00D153A4" w:rsidRDefault="00311D54" w:rsidP="002D04BB">
            <w:pPr>
              <w:spacing w:after="0" w:line="220" w:lineRule="exact"/>
              <w:jc w:val="center"/>
              <w:rPr>
                <w:rFonts w:ascii="Montserrat" w:eastAsia="Times New Roman" w:hAnsi="Montserrat" w:cs="Arial"/>
                <w:b/>
                <w:bCs/>
                <w:color w:val="FFFFFF"/>
                <w:sz w:val="16"/>
                <w:szCs w:val="16"/>
              </w:rPr>
            </w:pPr>
            <w:r w:rsidRPr="00D153A4">
              <w:rPr>
                <w:rFonts w:ascii="Montserrat" w:eastAsia="Times New Roman" w:hAnsi="Montserrat" w:cs="Arial"/>
                <w:b/>
                <w:bCs/>
                <w:color w:val="FFFFFF"/>
                <w:sz w:val="16"/>
                <w:szCs w:val="16"/>
              </w:rPr>
              <w:t>GOBIERNO FEDERAL</w:t>
            </w:r>
          </w:p>
        </w:tc>
      </w:tr>
      <w:tr w:rsidR="00311D54" w:rsidRPr="00D153A4" w:rsidTr="00D153A4">
        <w:trPr>
          <w:trHeight w:val="255"/>
          <w:jc w:val="center"/>
        </w:trPr>
        <w:tc>
          <w:tcPr>
            <w:tcW w:w="10970" w:type="dxa"/>
            <w:gridSpan w:val="2"/>
            <w:tcBorders>
              <w:top w:val="nil"/>
              <w:bottom w:val="nil"/>
            </w:tcBorders>
            <w:shd w:val="clear" w:color="auto" w:fill="D4C19C"/>
            <w:vAlign w:val="center"/>
            <w:hideMark/>
          </w:tcPr>
          <w:p w:rsidR="00311D54" w:rsidRPr="00D153A4" w:rsidRDefault="00311D54" w:rsidP="002D04BB">
            <w:pPr>
              <w:spacing w:after="0" w:line="220" w:lineRule="exact"/>
              <w:jc w:val="center"/>
              <w:rPr>
                <w:rFonts w:ascii="Montserrat" w:eastAsia="Times New Roman" w:hAnsi="Montserrat" w:cs="Arial"/>
                <w:b/>
                <w:bCs/>
                <w:color w:val="FFFFFF"/>
                <w:sz w:val="16"/>
                <w:szCs w:val="16"/>
              </w:rPr>
            </w:pPr>
            <w:r w:rsidRPr="00D153A4">
              <w:rPr>
                <w:rFonts w:ascii="Montserrat" w:eastAsia="Times New Roman" w:hAnsi="Montserrat" w:cs="Arial"/>
                <w:b/>
                <w:bCs/>
                <w:color w:val="FFFFFF"/>
                <w:sz w:val="16"/>
                <w:szCs w:val="16"/>
              </w:rPr>
              <w:t>Conciliación entre los Egresos Presupuestarios y los Gastos Contables</w:t>
            </w:r>
          </w:p>
        </w:tc>
      </w:tr>
      <w:tr w:rsidR="00311D54" w:rsidRPr="00D153A4" w:rsidTr="00D153A4">
        <w:trPr>
          <w:trHeight w:val="255"/>
          <w:jc w:val="center"/>
        </w:trPr>
        <w:tc>
          <w:tcPr>
            <w:tcW w:w="10970" w:type="dxa"/>
            <w:gridSpan w:val="2"/>
            <w:tcBorders>
              <w:top w:val="nil"/>
            </w:tcBorders>
            <w:shd w:val="clear" w:color="auto" w:fill="D4C19C"/>
            <w:vAlign w:val="center"/>
            <w:hideMark/>
          </w:tcPr>
          <w:p w:rsidR="00311D54" w:rsidRPr="00D153A4" w:rsidRDefault="00311D54" w:rsidP="002D04BB">
            <w:pPr>
              <w:spacing w:after="0" w:line="220" w:lineRule="exact"/>
              <w:jc w:val="center"/>
              <w:rPr>
                <w:rFonts w:ascii="Montserrat" w:eastAsia="Times New Roman" w:hAnsi="Montserrat" w:cs="Arial"/>
                <w:b/>
                <w:bCs/>
                <w:color w:val="FFFFFF"/>
                <w:sz w:val="16"/>
                <w:szCs w:val="16"/>
              </w:rPr>
            </w:pPr>
            <w:r w:rsidRPr="00D153A4">
              <w:rPr>
                <w:rFonts w:ascii="Montserrat" w:eastAsia="Times New Roman" w:hAnsi="Montserrat" w:cs="Arial"/>
                <w:b/>
                <w:bCs/>
                <w:color w:val="FFFFFF"/>
                <w:sz w:val="16"/>
                <w:szCs w:val="16"/>
              </w:rPr>
              <w:t xml:space="preserve">Del 1o. de Enero al 31 de Diciembre de </w:t>
            </w:r>
            <w:r w:rsidR="00837FCD">
              <w:rPr>
                <w:rFonts w:ascii="Montserrat" w:eastAsia="Times New Roman" w:hAnsi="Montserrat" w:cs="Arial"/>
                <w:b/>
                <w:bCs/>
                <w:color w:val="FFFFFF"/>
                <w:sz w:val="16"/>
                <w:szCs w:val="16"/>
              </w:rPr>
              <w:t>2019</w:t>
            </w:r>
          </w:p>
        </w:tc>
      </w:tr>
      <w:tr w:rsidR="00311D54" w:rsidRPr="00D153A4" w:rsidTr="00D153A4">
        <w:trPr>
          <w:trHeight w:val="80"/>
          <w:jc w:val="center"/>
        </w:trPr>
        <w:tc>
          <w:tcPr>
            <w:tcW w:w="10970" w:type="dxa"/>
            <w:gridSpan w:val="2"/>
            <w:tcBorders>
              <w:top w:val="nil"/>
              <w:bottom w:val="double" w:sz="12" w:space="0" w:color="808080"/>
            </w:tcBorders>
            <w:shd w:val="clear" w:color="auto" w:fill="D4C19C"/>
            <w:vAlign w:val="center"/>
            <w:hideMark/>
          </w:tcPr>
          <w:p w:rsidR="00311D54" w:rsidRPr="00D153A4" w:rsidRDefault="00311D54" w:rsidP="002D04BB">
            <w:pPr>
              <w:spacing w:after="0" w:line="220" w:lineRule="exact"/>
              <w:jc w:val="center"/>
              <w:rPr>
                <w:rFonts w:ascii="Montserrat" w:eastAsia="Times New Roman" w:hAnsi="Montserrat" w:cs="Arial"/>
                <w:b/>
                <w:bCs/>
                <w:color w:val="FFFFFF"/>
                <w:sz w:val="16"/>
                <w:szCs w:val="16"/>
              </w:rPr>
            </w:pPr>
            <w:r w:rsidRPr="00D153A4">
              <w:rPr>
                <w:rFonts w:ascii="Montserrat" w:eastAsia="Times New Roman" w:hAnsi="Montserrat" w:cs="Arial"/>
                <w:b/>
                <w:bCs/>
                <w:color w:val="FFFFFF"/>
                <w:sz w:val="16"/>
                <w:szCs w:val="16"/>
              </w:rPr>
              <w:t>(Cifras en pesos)</w:t>
            </w:r>
          </w:p>
        </w:tc>
      </w:tr>
      <w:tr w:rsidR="00D153A4" w:rsidRPr="00A45426" w:rsidTr="00D153A4">
        <w:trPr>
          <w:trHeight w:val="70"/>
          <w:jc w:val="center"/>
        </w:trPr>
        <w:tc>
          <w:tcPr>
            <w:tcW w:w="8816" w:type="dxa"/>
            <w:tcBorders>
              <w:top w:val="double" w:sz="12" w:space="0" w:color="808080"/>
              <w:left w:val="single" w:sz="4" w:space="0" w:color="BFBFBF"/>
              <w:bottom w:val="double" w:sz="12" w:space="0" w:color="808080"/>
              <w:right w:val="single" w:sz="8" w:space="0" w:color="FFFFFF" w:themeColor="background1"/>
            </w:tcBorders>
            <w:shd w:val="clear" w:color="auto" w:fill="D4C19C"/>
            <w:vAlign w:val="center"/>
            <w:hideMark/>
          </w:tcPr>
          <w:p w:rsidR="00D153A4" w:rsidRPr="00A45426" w:rsidRDefault="00D153A4" w:rsidP="00D153A4">
            <w:pPr>
              <w:spacing w:after="0" w:line="220" w:lineRule="exact"/>
              <w:rPr>
                <w:rFonts w:ascii="Montserrat" w:eastAsia="Times New Roman" w:hAnsi="Montserrat" w:cs="Arial"/>
                <w:b/>
                <w:bCs/>
                <w:color w:val="FFFFFF"/>
                <w:sz w:val="15"/>
                <w:szCs w:val="15"/>
              </w:rPr>
            </w:pPr>
            <w:r w:rsidRPr="00A45426">
              <w:rPr>
                <w:rFonts w:ascii="Montserrat" w:eastAsia="Times New Roman" w:hAnsi="Montserrat" w:cs="Arial"/>
                <w:b/>
                <w:bCs/>
                <w:color w:val="FFFFFF"/>
                <w:sz w:val="15"/>
                <w:szCs w:val="15"/>
              </w:rPr>
              <w:t>1. Total de egresos (presupuestarios)</w:t>
            </w:r>
          </w:p>
        </w:tc>
        <w:tc>
          <w:tcPr>
            <w:tcW w:w="2154" w:type="dxa"/>
            <w:tcBorders>
              <w:top w:val="double" w:sz="12" w:space="0" w:color="808080"/>
              <w:left w:val="single" w:sz="8" w:space="0" w:color="FFFFFF" w:themeColor="background1"/>
              <w:bottom w:val="double" w:sz="12" w:space="0" w:color="808080"/>
              <w:right w:val="single" w:sz="4" w:space="0" w:color="BFBFBF"/>
            </w:tcBorders>
            <w:shd w:val="clear" w:color="auto" w:fill="D4C19C"/>
            <w:vAlign w:val="center"/>
            <w:hideMark/>
          </w:tcPr>
          <w:p w:rsidR="00D153A4" w:rsidRPr="00A45426" w:rsidRDefault="0089447B" w:rsidP="0089447B">
            <w:pPr>
              <w:spacing w:after="0" w:line="240" w:lineRule="auto"/>
              <w:jc w:val="right"/>
              <w:rPr>
                <w:rFonts w:ascii="Montserrat" w:hAnsi="Montserrat" w:cs="Arial"/>
                <w:b/>
                <w:bCs/>
                <w:color w:val="FFFFFF"/>
                <w:sz w:val="15"/>
                <w:szCs w:val="15"/>
              </w:rPr>
            </w:pPr>
            <w:r w:rsidRPr="00A45426">
              <w:rPr>
                <w:rFonts w:ascii="Montserrat" w:hAnsi="Montserrat" w:cs="Arial"/>
                <w:b/>
                <w:bCs/>
                <w:color w:val="FFFFFF"/>
                <w:sz w:val="15"/>
                <w:szCs w:val="15"/>
              </w:rPr>
              <w:t>4,553,990,808,976</w:t>
            </w:r>
          </w:p>
        </w:tc>
      </w:tr>
      <w:tr w:rsidR="00D153A4" w:rsidRPr="00A45426" w:rsidTr="00D153A4">
        <w:trPr>
          <w:trHeight w:val="70"/>
          <w:jc w:val="center"/>
        </w:trPr>
        <w:tc>
          <w:tcPr>
            <w:tcW w:w="8816" w:type="dxa"/>
            <w:tcBorders>
              <w:top w:val="double" w:sz="12" w:space="0" w:color="808080"/>
            </w:tcBorders>
            <w:shd w:val="clear" w:color="auto" w:fill="F2F2F2"/>
            <w:vAlign w:val="center"/>
            <w:hideMark/>
          </w:tcPr>
          <w:p w:rsidR="00D153A4" w:rsidRPr="00A45426" w:rsidRDefault="00D153A4" w:rsidP="00D05A69">
            <w:pPr>
              <w:spacing w:after="0" w:line="240" w:lineRule="auto"/>
              <w:jc w:val="both"/>
              <w:rPr>
                <w:rFonts w:ascii="Montserrat" w:eastAsia="Times New Roman" w:hAnsi="Montserrat" w:cs="Arial"/>
                <w:b/>
                <w:bCs/>
                <w:color w:val="000000"/>
                <w:sz w:val="15"/>
                <w:szCs w:val="15"/>
              </w:rPr>
            </w:pPr>
            <w:r w:rsidRPr="00A45426">
              <w:rPr>
                <w:rFonts w:ascii="Montserrat" w:eastAsia="Times New Roman" w:hAnsi="Montserrat" w:cs="Arial"/>
                <w:b/>
                <w:bCs/>
                <w:color w:val="000000"/>
                <w:sz w:val="15"/>
                <w:szCs w:val="15"/>
              </w:rPr>
              <w:t>2. Menos egresos presupuestarios no contables</w:t>
            </w:r>
          </w:p>
        </w:tc>
        <w:tc>
          <w:tcPr>
            <w:tcW w:w="2154" w:type="dxa"/>
            <w:tcBorders>
              <w:top w:val="double" w:sz="12" w:space="0" w:color="808080"/>
            </w:tcBorders>
            <w:shd w:val="clear" w:color="auto" w:fill="F2F2F2"/>
            <w:vAlign w:val="center"/>
            <w:hideMark/>
          </w:tcPr>
          <w:p w:rsidR="00D153A4" w:rsidRPr="00A45426" w:rsidRDefault="0089447B" w:rsidP="0089447B">
            <w:pPr>
              <w:spacing w:after="0" w:line="240" w:lineRule="auto"/>
              <w:jc w:val="right"/>
              <w:rPr>
                <w:rFonts w:ascii="Soberana Sans" w:hAnsi="Soberana Sans" w:cs="Arial"/>
                <w:b/>
                <w:bCs/>
                <w:color w:val="000000"/>
                <w:sz w:val="15"/>
                <w:szCs w:val="15"/>
                <w:lang w:val="es-MX" w:eastAsia="es-MX"/>
              </w:rPr>
            </w:pPr>
            <w:r w:rsidRPr="00A45426">
              <w:rPr>
                <w:rFonts w:ascii="Soberana Sans" w:hAnsi="Soberana Sans" w:cs="Arial"/>
                <w:b/>
                <w:bCs/>
                <w:color w:val="000000"/>
                <w:sz w:val="15"/>
                <w:szCs w:val="15"/>
              </w:rPr>
              <w:t>331,826,554,395</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Materias primas y materiales de producción y comercialización</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1,934,280,932</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Materiales y suministros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6,676,682,072</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Mobiliario y equipo de administración</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1,484,588,893</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Mobiliario y equipo educacional y recreativo</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101,235,782</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Equipo e instrumental médico y de laboratorio</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243,069,496</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Vehículos y equipo de transporte</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665,582,457</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Equipo de defensa y seguridad</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39,315,281</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Maquinaria, otros equipos y herramientas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673,798,755</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Activos biológicos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215,760</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Bienes inmuebles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5,199,795,449</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Activos intangibles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279,322,525</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Obra pública en bienes de dominio público</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77,121,300</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Obra pública en bienes propios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44,485,420,542</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Acciones y participaciones de capital</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29,236,767,906</w:t>
            </w:r>
          </w:p>
        </w:tc>
      </w:tr>
      <w:tr w:rsidR="0089447B" w:rsidRPr="00A45426" w:rsidTr="00851E6D">
        <w:trPr>
          <w:trHeight w:val="70"/>
          <w:jc w:val="center"/>
        </w:trPr>
        <w:tc>
          <w:tcPr>
            <w:tcW w:w="8816" w:type="dxa"/>
            <w:tcBorders>
              <w:top w:val="nil"/>
            </w:tcBorders>
            <w:shd w:val="clear" w:color="auto" w:fill="F2F2F2"/>
            <w:vAlign w:val="center"/>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Compra de títulos y valores</w:t>
            </w:r>
          </w:p>
        </w:tc>
        <w:tc>
          <w:tcPr>
            <w:tcW w:w="2154" w:type="dxa"/>
            <w:tcBorders>
              <w:top w:val="nil"/>
            </w:tcBorders>
            <w:shd w:val="clear" w:color="auto" w:fill="F2F2F2"/>
            <w:vAlign w:val="center"/>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122,131,000,000</w:t>
            </w:r>
          </w:p>
        </w:tc>
      </w:tr>
      <w:tr w:rsidR="0089447B" w:rsidRPr="00A45426" w:rsidTr="00851E6D">
        <w:trPr>
          <w:trHeight w:val="70"/>
          <w:jc w:val="center"/>
        </w:trPr>
        <w:tc>
          <w:tcPr>
            <w:tcW w:w="8816" w:type="dxa"/>
            <w:tcBorders>
              <w:top w:val="nil"/>
            </w:tcBorders>
            <w:shd w:val="clear" w:color="auto" w:fill="F2F2F2"/>
            <w:vAlign w:val="center"/>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Concesión de préstamos</w:t>
            </w:r>
          </w:p>
        </w:tc>
        <w:tc>
          <w:tcPr>
            <w:tcW w:w="2154" w:type="dxa"/>
            <w:tcBorders>
              <w:top w:val="nil"/>
            </w:tcBorders>
            <w:shd w:val="clear" w:color="auto" w:fill="F2F2F2"/>
            <w:vAlign w:val="center"/>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0</w:t>
            </w:r>
          </w:p>
        </w:tc>
      </w:tr>
      <w:tr w:rsidR="0089447B" w:rsidRPr="00A45426" w:rsidTr="00851E6D">
        <w:trPr>
          <w:trHeight w:val="70"/>
          <w:jc w:val="center"/>
        </w:trPr>
        <w:tc>
          <w:tcPr>
            <w:tcW w:w="8816" w:type="dxa"/>
            <w:tcBorders>
              <w:top w:val="nil"/>
            </w:tcBorders>
            <w:shd w:val="clear" w:color="auto" w:fill="F2F2F2"/>
            <w:vAlign w:val="center"/>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Inversiones en fideicomisos, mandatos y otros análogos</w:t>
            </w:r>
          </w:p>
        </w:tc>
        <w:tc>
          <w:tcPr>
            <w:tcW w:w="2154" w:type="dxa"/>
            <w:tcBorders>
              <w:top w:val="nil"/>
            </w:tcBorders>
            <w:shd w:val="clear" w:color="auto" w:fill="F2F2F2"/>
            <w:vAlign w:val="center"/>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89,433,867,710</w:t>
            </w:r>
          </w:p>
        </w:tc>
      </w:tr>
      <w:tr w:rsidR="0089447B" w:rsidRPr="00A45426" w:rsidTr="00851E6D">
        <w:trPr>
          <w:trHeight w:val="70"/>
          <w:jc w:val="center"/>
        </w:trPr>
        <w:tc>
          <w:tcPr>
            <w:tcW w:w="8816" w:type="dxa"/>
            <w:tcBorders>
              <w:top w:val="nil"/>
            </w:tcBorders>
            <w:shd w:val="clear" w:color="auto" w:fill="F2F2F2"/>
            <w:vAlign w:val="center"/>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Provisiones para contingencias y otras erogaciones especiales</w:t>
            </w:r>
          </w:p>
        </w:tc>
        <w:tc>
          <w:tcPr>
            <w:tcW w:w="2154" w:type="dxa"/>
            <w:tcBorders>
              <w:top w:val="nil"/>
            </w:tcBorders>
            <w:shd w:val="clear" w:color="auto" w:fill="F2F2F2"/>
            <w:vAlign w:val="center"/>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2,752,348,329</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Amortización de la deuda pública</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27,482,297</w:t>
            </w:r>
          </w:p>
        </w:tc>
      </w:tr>
      <w:tr w:rsidR="0089447B" w:rsidRPr="00A45426" w:rsidTr="00851E6D">
        <w:trPr>
          <w:trHeight w:val="186"/>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Adeudos de ejercicios fiscales anteriores (</w:t>
            </w:r>
            <w:proofErr w:type="spellStart"/>
            <w:r w:rsidRPr="00A45426">
              <w:rPr>
                <w:rFonts w:ascii="Montserrat" w:eastAsia="Times New Roman" w:hAnsi="Montserrat" w:cs="Arial"/>
                <w:color w:val="000000"/>
                <w:sz w:val="15"/>
                <w:szCs w:val="15"/>
              </w:rPr>
              <w:t>ADEFAS</w:t>
            </w:r>
            <w:proofErr w:type="spellEnd"/>
            <w:r w:rsidRPr="00A45426">
              <w:rPr>
                <w:rFonts w:ascii="Montserrat" w:eastAsia="Times New Roman" w:hAnsi="Montserrat" w:cs="Arial"/>
                <w:color w:val="000000"/>
                <w:sz w:val="15"/>
                <w:szCs w:val="15"/>
              </w:rPr>
              <w:t>)</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11,232,441,255</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89447B">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Otros egresos presupuestarios no contables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15,152,217,654</w:t>
            </w:r>
          </w:p>
        </w:tc>
      </w:tr>
      <w:tr w:rsidR="00D153A4" w:rsidRPr="00A45426" w:rsidTr="00D153A4">
        <w:trPr>
          <w:trHeight w:val="285"/>
          <w:jc w:val="center"/>
        </w:trPr>
        <w:tc>
          <w:tcPr>
            <w:tcW w:w="8816" w:type="dxa"/>
            <w:tcBorders>
              <w:top w:val="nil"/>
            </w:tcBorders>
            <w:shd w:val="clear" w:color="auto" w:fill="F2F2F2"/>
            <w:vAlign w:val="center"/>
            <w:hideMark/>
          </w:tcPr>
          <w:p w:rsidR="00D153A4" w:rsidRPr="00A45426" w:rsidRDefault="00D153A4" w:rsidP="00D05A69">
            <w:pPr>
              <w:spacing w:after="0" w:line="240" w:lineRule="auto"/>
              <w:jc w:val="both"/>
              <w:rPr>
                <w:rFonts w:ascii="Montserrat" w:eastAsia="Times New Roman" w:hAnsi="Montserrat" w:cs="Arial"/>
                <w:b/>
                <w:bCs/>
                <w:color w:val="000000"/>
                <w:sz w:val="15"/>
                <w:szCs w:val="15"/>
              </w:rPr>
            </w:pPr>
            <w:r w:rsidRPr="00A45426">
              <w:rPr>
                <w:rFonts w:ascii="Montserrat" w:eastAsia="Times New Roman" w:hAnsi="Montserrat" w:cs="Arial"/>
                <w:b/>
                <w:bCs/>
                <w:color w:val="000000"/>
                <w:sz w:val="15"/>
                <w:szCs w:val="15"/>
              </w:rPr>
              <w:t>3. Más gastos contables no presupuestales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Soberana Sans" w:hAnsi="Soberana Sans" w:cs="Arial"/>
                <w:b/>
                <w:bCs/>
                <w:color w:val="000000"/>
                <w:sz w:val="15"/>
                <w:szCs w:val="15"/>
                <w:lang w:val="es-MX" w:eastAsia="es-MX"/>
              </w:rPr>
            </w:pPr>
            <w:r w:rsidRPr="00A45426">
              <w:rPr>
                <w:rFonts w:ascii="Soberana Sans" w:hAnsi="Soberana Sans" w:cs="Arial"/>
                <w:b/>
                <w:bCs/>
                <w:color w:val="000000"/>
                <w:sz w:val="15"/>
                <w:szCs w:val="15"/>
              </w:rPr>
              <w:t>578,302,210,970</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1B403A">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Estimaciones, depreciaciones, deterioros, obsolescencia y amortizaciones</w:t>
            </w:r>
          </w:p>
        </w:tc>
        <w:tc>
          <w:tcPr>
            <w:tcW w:w="2154" w:type="dxa"/>
            <w:tcBorders>
              <w:top w:val="nil"/>
            </w:tcBorders>
            <w:shd w:val="clear" w:color="auto" w:fill="F2F2F2"/>
            <w:vAlign w:val="center"/>
            <w:hideMark/>
          </w:tcPr>
          <w:p w:rsidR="0089447B" w:rsidRPr="00A45426" w:rsidRDefault="0089447B" w:rsidP="0089447B">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3,819,187,081</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1B403A">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Provisiones</w:t>
            </w:r>
          </w:p>
        </w:tc>
        <w:tc>
          <w:tcPr>
            <w:tcW w:w="2154" w:type="dxa"/>
            <w:tcBorders>
              <w:top w:val="nil"/>
            </w:tcBorders>
            <w:shd w:val="clear" w:color="auto" w:fill="F2F2F2"/>
            <w:vAlign w:val="center"/>
            <w:hideMark/>
          </w:tcPr>
          <w:p w:rsidR="0089447B" w:rsidRPr="00A45426" w:rsidRDefault="0089447B" w:rsidP="001B403A">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25,284,644</w:t>
            </w:r>
          </w:p>
        </w:tc>
      </w:tr>
      <w:tr w:rsidR="0089447B" w:rsidRPr="00A45426" w:rsidTr="00851E6D">
        <w:trPr>
          <w:trHeight w:val="285"/>
          <w:jc w:val="center"/>
        </w:trPr>
        <w:tc>
          <w:tcPr>
            <w:tcW w:w="8816" w:type="dxa"/>
            <w:tcBorders>
              <w:top w:val="nil"/>
            </w:tcBorders>
            <w:shd w:val="clear" w:color="auto" w:fill="F2F2F2"/>
            <w:vAlign w:val="center"/>
            <w:hideMark/>
          </w:tcPr>
          <w:p w:rsidR="0089447B" w:rsidRPr="00A45426" w:rsidRDefault="0089447B" w:rsidP="001B403A">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Disminución de inventarios</w:t>
            </w:r>
          </w:p>
        </w:tc>
        <w:tc>
          <w:tcPr>
            <w:tcW w:w="2154" w:type="dxa"/>
            <w:tcBorders>
              <w:top w:val="nil"/>
            </w:tcBorders>
            <w:shd w:val="clear" w:color="auto" w:fill="F2F2F2"/>
            <w:vAlign w:val="center"/>
            <w:hideMark/>
          </w:tcPr>
          <w:p w:rsidR="0089447B" w:rsidRPr="00A45426" w:rsidRDefault="0089447B" w:rsidP="001B403A">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29,010,845</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1B403A">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Aumento por insuficiencia de estimaciones por pérdida o deterioro u obsolescencia</w:t>
            </w:r>
          </w:p>
        </w:tc>
        <w:tc>
          <w:tcPr>
            <w:tcW w:w="2154" w:type="dxa"/>
            <w:tcBorders>
              <w:top w:val="nil"/>
            </w:tcBorders>
            <w:shd w:val="clear" w:color="auto" w:fill="F2F2F2"/>
            <w:vAlign w:val="center"/>
            <w:hideMark/>
          </w:tcPr>
          <w:p w:rsidR="0089447B" w:rsidRPr="00A45426" w:rsidRDefault="0089447B" w:rsidP="001B403A">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0</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1B403A">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Aumento por insuficiencia de provisiones</w:t>
            </w:r>
          </w:p>
        </w:tc>
        <w:tc>
          <w:tcPr>
            <w:tcW w:w="2154" w:type="dxa"/>
            <w:tcBorders>
              <w:top w:val="nil"/>
            </w:tcBorders>
            <w:shd w:val="clear" w:color="auto" w:fill="F2F2F2"/>
            <w:vAlign w:val="center"/>
            <w:hideMark/>
          </w:tcPr>
          <w:p w:rsidR="0089447B" w:rsidRPr="00A45426" w:rsidRDefault="0089447B" w:rsidP="001B403A">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0</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1B403A">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Otros gastos</w:t>
            </w:r>
          </w:p>
        </w:tc>
        <w:tc>
          <w:tcPr>
            <w:tcW w:w="2154" w:type="dxa"/>
            <w:tcBorders>
              <w:top w:val="nil"/>
            </w:tcBorders>
            <w:shd w:val="clear" w:color="auto" w:fill="F2F2F2"/>
            <w:vAlign w:val="center"/>
            <w:hideMark/>
          </w:tcPr>
          <w:p w:rsidR="0089447B" w:rsidRPr="00A45426" w:rsidRDefault="0089447B" w:rsidP="001B403A">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414,933,706,312</w:t>
            </w:r>
          </w:p>
        </w:tc>
      </w:tr>
      <w:tr w:rsidR="0089447B" w:rsidRPr="00A45426" w:rsidTr="00851E6D">
        <w:trPr>
          <w:trHeight w:val="70"/>
          <w:jc w:val="center"/>
        </w:trPr>
        <w:tc>
          <w:tcPr>
            <w:tcW w:w="8816" w:type="dxa"/>
            <w:tcBorders>
              <w:top w:val="nil"/>
            </w:tcBorders>
            <w:shd w:val="clear" w:color="auto" w:fill="F2F2F2"/>
            <w:vAlign w:val="center"/>
            <w:hideMark/>
          </w:tcPr>
          <w:p w:rsidR="0089447B" w:rsidRPr="00A45426" w:rsidRDefault="0089447B" w:rsidP="001B403A">
            <w:pPr>
              <w:spacing w:after="0" w:line="240" w:lineRule="auto"/>
              <w:ind w:firstLineChars="200" w:firstLine="300"/>
              <w:rPr>
                <w:rFonts w:ascii="Montserrat" w:eastAsia="Times New Roman" w:hAnsi="Montserrat" w:cs="Arial"/>
                <w:color w:val="000000"/>
                <w:sz w:val="15"/>
                <w:szCs w:val="15"/>
              </w:rPr>
            </w:pPr>
            <w:r w:rsidRPr="00A45426">
              <w:rPr>
                <w:rFonts w:ascii="Montserrat" w:eastAsia="Times New Roman" w:hAnsi="Montserrat" w:cs="Arial"/>
                <w:color w:val="000000"/>
                <w:sz w:val="15"/>
                <w:szCs w:val="15"/>
              </w:rPr>
              <w:t>Otros gastos contables no presupuestarios</w:t>
            </w:r>
          </w:p>
        </w:tc>
        <w:tc>
          <w:tcPr>
            <w:tcW w:w="2154" w:type="dxa"/>
            <w:tcBorders>
              <w:top w:val="nil"/>
            </w:tcBorders>
            <w:shd w:val="clear" w:color="auto" w:fill="F2F2F2"/>
            <w:vAlign w:val="center"/>
            <w:hideMark/>
          </w:tcPr>
          <w:p w:rsidR="0089447B" w:rsidRPr="00A45426" w:rsidRDefault="0089447B" w:rsidP="001B403A">
            <w:pPr>
              <w:spacing w:after="0" w:line="240" w:lineRule="auto"/>
              <w:jc w:val="right"/>
              <w:rPr>
                <w:rFonts w:ascii="Montserrat" w:hAnsi="Montserrat" w:cs="Arial"/>
                <w:color w:val="000000"/>
                <w:sz w:val="15"/>
                <w:szCs w:val="15"/>
              </w:rPr>
            </w:pPr>
            <w:r w:rsidRPr="00A45426">
              <w:rPr>
                <w:rFonts w:ascii="Montserrat" w:hAnsi="Montserrat" w:cs="Arial"/>
                <w:color w:val="000000"/>
                <w:sz w:val="15"/>
                <w:szCs w:val="15"/>
              </w:rPr>
              <w:t>159,495,022,088</w:t>
            </w:r>
          </w:p>
        </w:tc>
      </w:tr>
      <w:tr w:rsidR="00311D54" w:rsidRPr="00A45426" w:rsidTr="00D153A4">
        <w:trPr>
          <w:trHeight w:val="70"/>
          <w:jc w:val="center"/>
        </w:trPr>
        <w:tc>
          <w:tcPr>
            <w:tcW w:w="8816" w:type="dxa"/>
            <w:tcBorders>
              <w:top w:val="nil"/>
              <w:bottom w:val="single" w:sz="12" w:space="0" w:color="808080"/>
            </w:tcBorders>
            <w:shd w:val="clear" w:color="auto" w:fill="D4C19C"/>
            <w:vAlign w:val="center"/>
            <w:hideMark/>
          </w:tcPr>
          <w:p w:rsidR="00311D54" w:rsidRPr="00A45426" w:rsidRDefault="00311D54" w:rsidP="007C4980">
            <w:pPr>
              <w:spacing w:after="0" w:line="220" w:lineRule="exact"/>
              <w:rPr>
                <w:rFonts w:ascii="Montserrat" w:eastAsia="Times New Roman" w:hAnsi="Montserrat" w:cs="Arial"/>
                <w:b/>
                <w:bCs/>
                <w:color w:val="FFFFFF"/>
                <w:sz w:val="15"/>
                <w:szCs w:val="15"/>
              </w:rPr>
            </w:pPr>
            <w:r w:rsidRPr="00A45426">
              <w:rPr>
                <w:rFonts w:ascii="Montserrat" w:eastAsia="Times New Roman" w:hAnsi="Montserrat" w:cs="Arial"/>
                <w:b/>
                <w:bCs/>
                <w:color w:val="FFFFFF"/>
                <w:sz w:val="15"/>
                <w:szCs w:val="15"/>
              </w:rPr>
              <w:t>4. Total de Gasto Contable (4 = 1 - 2 + 3)</w:t>
            </w:r>
          </w:p>
        </w:tc>
        <w:tc>
          <w:tcPr>
            <w:tcW w:w="2154" w:type="dxa"/>
            <w:tcBorders>
              <w:top w:val="nil"/>
              <w:bottom w:val="single" w:sz="12" w:space="0" w:color="808080"/>
            </w:tcBorders>
            <w:shd w:val="clear" w:color="auto" w:fill="D4C19C"/>
            <w:vAlign w:val="center"/>
            <w:hideMark/>
          </w:tcPr>
          <w:p w:rsidR="00311D54" w:rsidRPr="00A45426" w:rsidRDefault="0089447B" w:rsidP="0089447B">
            <w:pPr>
              <w:spacing w:after="0" w:line="240" w:lineRule="auto"/>
              <w:jc w:val="right"/>
              <w:rPr>
                <w:rFonts w:ascii="Montserrat" w:hAnsi="Montserrat" w:cs="Arial"/>
                <w:b/>
                <w:bCs/>
                <w:color w:val="FFFFFF"/>
                <w:sz w:val="15"/>
                <w:szCs w:val="15"/>
              </w:rPr>
            </w:pPr>
            <w:r w:rsidRPr="00A45426">
              <w:rPr>
                <w:rFonts w:ascii="Montserrat" w:hAnsi="Montserrat" w:cs="Arial"/>
                <w:b/>
                <w:bCs/>
                <w:color w:val="FFFFFF"/>
                <w:sz w:val="15"/>
                <w:szCs w:val="15"/>
              </w:rPr>
              <w:t>4,800,466,465,551</w:t>
            </w:r>
          </w:p>
        </w:tc>
      </w:tr>
    </w:tbl>
    <w:p w:rsidR="001C3BC4" w:rsidRDefault="001C3BC4" w:rsidP="001C3BC4">
      <w:pPr>
        <w:spacing w:after="120" w:line="250" w:lineRule="exact"/>
        <w:jc w:val="both"/>
        <w:rPr>
          <w:rFonts w:ascii="Montserrat" w:hAnsi="Montserrat" w:cs="Arial"/>
          <w:spacing w:val="-1"/>
          <w:sz w:val="18"/>
          <w:szCs w:val="18"/>
        </w:rPr>
      </w:pPr>
    </w:p>
    <w:p w:rsidR="00311D54" w:rsidRPr="00DD7A02" w:rsidRDefault="00311D54" w:rsidP="00311D54">
      <w:pPr>
        <w:spacing w:line="250" w:lineRule="exact"/>
        <w:jc w:val="both"/>
        <w:rPr>
          <w:rFonts w:ascii="Montserrat" w:hAnsi="Montserrat"/>
          <w:sz w:val="18"/>
          <w:szCs w:val="18"/>
        </w:rPr>
      </w:pPr>
      <w:r w:rsidRPr="00311D54">
        <w:rPr>
          <w:rFonts w:ascii="Montserrat" w:hAnsi="Montserrat"/>
          <w:sz w:val="18"/>
          <w:szCs w:val="18"/>
        </w:rPr>
        <w:t>Respecto de los Otros egresos presupuestales no contables, Otros gastos y Otros gastos contables no presupuestales de los entes públicos del Gobierno Federal, su integración puede ser consultada en el respectivo apartado de cada ente público.</w:t>
      </w:r>
    </w:p>
    <w:p w:rsidR="00063B57" w:rsidRPr="00DD7A02" w:rsidRDefault="00063B57" w:rsidP="00C62967">
      <w:pPr>
        <w:autoSpaceDE w:val="0"/>
        <w:autoSpaceDN w:val="0"/>
        <w:adjustRightInd w:val="0"/>
        <w:spacing w:after="120" w:line="280" w:lineRule="exact"/>
        <w:rPr>
          <w:rFonts w:ascii="Montserrat" w:hAnsi="Montserrat"/>
          <w:sz w:val="18"/>
          <w:szCs w:val="18"/>
        </w:rPr>
      </w:pPr>
    </w:p>
    <w:p w:rsidR="00533EBD" w:rsidRPr="00DD7A02" w:rsidRDefault="00533EBD" w:rsidP="00533EBD">
      <w:pPr>
        <w:spacing w:after="120" w:line="250" w:lineRule="exact"/>
        <w:jc w:val="both"/>
        <w:rPr>
          <w:rFonts w:ascii="Montserrat" w:hAnsi="Montserrat"/>
          <w:sz w:val="18"/>
          <w:szCs w:val="18"/>
        </w:rPr>
      </w:pPr>
      <w:r w:rsidRPr="00DD7A02">
        <w:rPr>
          <w:rFonts w:ascii="Montserrat" w:hAnsi="Montserrat"/>
          <w:sz w:val="18"/>
          <w:szCs w:val="18"/>
        </w:rPr>
        <w:lastRenderedPageBreak/>
        <w:t xml:space="preserve">Para efectos de presentación, en el concepto “Otros ingresos y beneficios varios” de la Conciliación entre Ingresos Presupuestarios y Contables, así como del concepto “Otros gastos” de la Conciliación entre los Egresos Presupuestarios y los Gastos Contables en 2019, se eliminan 111,689,299,407 pesos derivados de las transacciones generadas por una relación de Ingreso-Gasto entre el Poder Ejecutivo Federal y los Poderes Legislativo y Judicial así como los Órganos Autónomos, por concepto de Transferencias, Asignaciones, Subsidios y Subvenciones y, Pensiones y Jubilaciones, con base en el “Acuerdo por el que se reforma la Norma en materia de consolidación de Estados Financieros y demás información contable” emitida por el </w:t>
      </w:r>
      <w:proofErr w:type="spellStart"/>
      <w:r w:rsidRPr="00DD7A02">
        <w:rPr>
          <w:rFonts w:ascii="Montserrat" w:hAnsi="Montserrat"/>
          <w:sz w:val="18"/>
          <w:szCs w:val="18"/>
        </w:rPr>
        <w:t>CONAC</w:t>
      </w:r>
      <w:proofErr w:type="spellEnd"/>
      <w:r w:rsidRPr="00DD7A02">
        <w:rPr>
          <w:rFonts w:ascii="Montserrat" w:hAnsi="Montserrat"/>
          <w:sz w:val="18"/>
          <w:szCs w:val="18"/>
        </w:rPr>
        <w:t>.</w:t>
      </w:r>
    </w:p>
    <w:p w:rsidR="00533EBD" w:rsidRDefault="00533EBD" w:rsidP="00C62967">
      <w:pPr>
        <w:autoSpaceDE w:val="0"/>
        <w:autoSpaceDN w:val="0"/>
        <w:adjustRightInd w:val="0"/>
        <w:spacing w:after="120" w:line="280" w:lineRule="exact"/>
        <w:rPr>
          <w:rFonts w:ascii="Montserrat" w:hAnsi="Montserrat"/>
          <w:b/>
        </w:rPr>
      </w:pPr>
    </w:p>
    <w:p w:rsidR="00B25B5A" w:rsidRDefault="00B25B5A">
      <w:pPr>
        <w:spacing w:after="0" w:line="240" w:lineRule="auto"/>
        <w:rPr>
          <w:rFonts w:ascii="Montserrat" w:hAnsi="Montserrat"/>
          <w:b/>
        </w:rPr>
      </w:pPr>
      <w:r>
        <w:rPr>
          <w:rFonts w:ascii="Montserrat" w:hAnsi="Montserrat"/>
          <w:b/>
        </w:rPr>
        <w:br w:type="page"/>
      </w:r>
    </w:p>
    <w:p w:rsidR="00311D54" w:rsidRPr="00BB452F" w:rsidRDefault="00C62967" w:rsidP="00C62967">
      <w:pPr>
        <w:autoSpaceDE w:val="0"/>
        <w:autoSpaceDN w:val="0"/>
        <w:adjustRightInd w:val="0"/>
        <w:spacing w:after="120" w:line="280" w:lineRule="exact"/>
        <w:rPr>
          <w:rFonts w:ascii="Montserrat" w:hAnsi="Montserrat"/>
          <w:b/>
        </w:rPr>
      </w:pPr>
      <w:r w:rsidRPr="00BB452F">
        <w:rPr>
          <w:rFonts w:ascii="Montserrat" w:hAnsi="Montserrat"/>
          <w:b/>
        </w:rPr>
        <w:lastRenderedPageBreak/>
        <w:t>NOTAS DE MEMORIA</w:t>
      </w:r>
    </w:p>
    <w:p w:rsidR="00311D54" w:rsidRPr="00311D54" w:rsidRDefault="00311D54" w:rsidP="00DD7A02">
      <w:pPr>
        <w:spacing w:line="250" w:lineRule="exact"/>
        <w:jc w:val="both"/>
        <w:rPr>
          <w:rFonts w:ascii="Montserrat" w:hAnsi="Montserrat"/>
          <w:sz w:val="18"/>
          <w:szCs w:val="18"/>
        </w:rPr>
      </w:pPr>
      <w:r w:rsidRPr="00BB452F">
        <w:rPr>
          <w:rFonts w:ascii="Montserrat" w:hAnsi="Montserrat"/>
          <w:sz w:val="18"/>
          <w:szCs w:val="18"/>
        </w:rPr>
        <w:t>Las notas de memoria del Gobierno</w:t>
      </w:r>
      <w:r w:rsidRPr="00311D54">
        <w:rPr>
          <w:rFonts w:ascii="Montserrat" w:hAnsi="Montserrat"/>
          <w:sz w:val="18"/>
          <w:szCs w:val="18"/>
        </w:rPr>
        <w:t xml:space="preserve"> Federal son producto de las notas de cada ente público que lo conforma, mismas que pueden ser consultadas en el respectivo apartado de cada ente público.</w:t>
      </w:r>
    </w:p>
    <w:p w:rsidR="00311D54" w:rsidRPr="00DD7A02" w:rsidRDefault="00311D54" w:rsidP="00DD7A02">
      <w:pPr>
        <w:spacing w:line="250" w:lineRule="exact"/>
        <w:jc w:val="both"/>
        <w:rPr>
          <w:rFonts w:ascii="Montserrat" w:hAnsi="Montserrat"/>
          <w:sz w:val="18"/>
          <w:szCs w:val="18"/>
        </w:rPr>
      </w:pPr>
      <w:r w:rsidRPr="00DD7A02">
        <w:rPr>
          <w:rFonts w:ascii="Montserrat" w:hAnsi="Montserrat"/>
          <w:sz w:val="18"/>
          <w:szCs w:val="18"/>
        </w:rPr>
        <w:t xml:space="preserve">Por la </w:t>
      </w:r>
      <w:r w:rsidRPr="00C62967">
        <w:rPr>
          <w:rFonts w:ascii="Montserrat" w:hAnsi="Montserrat"/>
          <w:sz w:val="18"/>
          <w:szCs w:val="18"/>
        </w:rPr>
        <w:t>importancia</w:t>
      </w:r>
      <w:r w:rsidRPr="00DD7A02">
        <w:rPr>
          <w:rFonts w:ascii="Montserrat" w:hAnsi="Montserrat"/>
          <w:sz w:val="18"/>
          <w:szCs w:val="18"/>
        </w:rPr>
        <w:t xml:space="preserve"> que el Poder Ejecutivo tiene en la integración de la información financiera del Gobierno Federal, a continuación se presenta las notas de memoria reveladas</w:t>
      </w:r>
      <w:r w:rsidR="00B25B5A" w:rsidRPr="00DD7A02">
        <w:rPr>
          <w:rFonts w:ascii="Montserrat" w:hAnsi="Montserrat"/>
          <w:sz w:val="18"/>
          <w:szCs w:val="18"/>
        </w:rPr>
        <w:t>.</w:t>
      </w:r>
    </w:p>
    <w:p w:rsidR="00311D54" w:rsidRPr="00C62967" w:rsidRDefault="00311D54" w:rsidP="00BA6EF5">
      <w:pPr>
        <w:pStyle w:val="VIETAFLECHA"/>
        <w:numPr>
          <w:ilvl w:val="0"/>
          <w:numId w:val="17"/>
        </w:numPr>
        <w:ind w:left="357" w:hanging="357"/>
        <w:rPr>
          <w:lang w:val="es-MX"/>
        </w:rPr>
      </w:pPr>
      <w:r w:rsidRPr="00C62967">
        <w:rPr>
          <w:lang w:val="es-MX"/>
        </w:rPr>
        <w:t>Cuentas de Orden Contables y Presupuestarias</w:t>
      </w:r>
      <w:r w:rsidR="00840815">
        <w:rPr>
          <w:lang w:val="es-MX"/>
        </w:rPr>
        <w:t>:</w:t>
      </w:r>
    </w:p>
    <w:p w:rsidR="00E6069F" w:rsidRPr="00DD7A02" w:rsidRDefault="00E6069F" w:rsidP="00DD7A02">
      <w:pPr>
        <w:spacing w:line="250" w:lineRule="exact"/>
        <w:jc w:val="both"/>
        <w:rPr>
          <w:rFonts w:ascii="Montserrat" w:hAnsi="Montserrat"/>
          <w:sz w:val="18"/>
          <w:szCs w:val="18"/>
        </w:rPr>
      </w:pPr>
      <w:r w:rsidRPr="00DD7A02">
        <w:rPr>
          <w:rFonts w:ascii="Montserrat" w:hAnsi="Montserrat"/>
          <w:sz w:val="18"/>
          <w:szCs w:val="18"/>
        </w:rPr>
        <w:t xml:space="preserve">Atendiendo a lo establecido en la </w:t>
      </w:r>
      <w:proofErr w:type="spellStart"/>
      <w:r w:rsidRPr="00DD7A02">
        <w:rPr>
          <w:rFonts w:ascii="Montserrat" w:hAnsi="Montserrat"/>
          <w:sz w:val="18"/>
          <w:szCs w:val="18"/>
        </w:rPr>
        <w:t>LGCG</w:t>
      </w:r>
      <w:proofErr w:type="spellEnd"/>
      <w:r w:rsidRPr="00DD7A02">
        <w:rPr>
          <w:rFonts w:ascii="Montserrat" w:hAnsi="Montserrat"/>
          <w:sz w:val="18"/>
          <w:szCs w:val="18"/>
        </w:rPr>
        <w:t xml:space="preserve">, para efectos del registro y control, el </w:t>
      </w:r>
      <w:proofErr w:type="spellStart"/>
      <w:r w:rsidRPr="00DD7A02">
        <w:rPr>
          <w:rFonts w:ascii="Montserrat" w:hAnsi="Montserrat"/>
          <w:sz w:val="18"/>
          <w:szCs w:val="18"/>
        </w:rPr>
        <w:t>CONAC</w:t>
      </w:r>
      <w:proofErr w:type="spellEnd"/>
      <w:r w:rsidRPr="00DD7A02">
        <w:rPr>
          <w:rFonts w:ascii="Montserrat" w:hAnsi="Montserrat"/>
          <w:sz w:val="18"/>
          <w:szCs w:val="18"/>
        </w:rPr>
        <w:t xml:space="preserve"> ha determinado Cuentas de Orden, mismas que se presentan en el Plan de Cuentas; en este contexto, se han incluido en el </w:t>
      </w:r>
      <w:proofErr w:type="spellStart"/>
      <w:r w:rsidRPr="00DD7A02">
        <w:rPr>
          <w:rFonts w:ascii="Montserrat" w:hAnsi="Montserrat"/>
          <w:sz w:val="18"/>
          <w:szCs w:val="18"/>
        </w:rPr>
        <w:t>MCGPEF</w:t>
      </w:r>
      <w:proofErr w:type="spellEnd"/>
      <w:r w:rsidRPr="00DD7A02">
        <w:rPr>
          <w:rFonts w:ascii="Montserrat" w:hAnsi="Montserrat"/>
          <w:sz w:val="18"/>
          <w:szCs w:val="18"/>
        </w:rPr>
        <w:t>.</w:t>
      </w:r>
    </w:p>
    <w:p w:rsidR="00E6069F" w:rsidRPr="00E6069F" w:rsidRDefault="00E6069F" w:rsidP="00E6069F">
      <w:pPr>
        <w:spacing w:after="120" w:line="250" w:lineRule="exact"/>
        <w:jc w:val="both"/>
        <w:rPr>
          <w:rFonts w:ascii="Montserrat" w:hAnsi="Montserrat" w:cs="Arial"/>
          <w:spacing w:val="-1"/>
          <w:sz w:val="18"/>
          <w:szCs w:val="18"/>
        </w:rPr>
      </w:pPr>
    </w:p>
    <w:p w:rsidR="00311D54" w:rsidRPr="00C62967" w:rsidRDefault="00311D54" w:rsidP="00BA6EF5">
      <w:pPr>
        <w:pStyle w:val="VIETAFLECHA"/>
        <w:numPr>
          <w:ilvl w:val="0"/>
          <w:numId w:val="16"/>
        </w:numPr>
        <w:rPr>
          <w:lang w:val="es-MX"/>
        </w:rPr>
      </w:pPr>
      <w:r w:rsidRPr="00C62967">
        <w:rPr>
          <w:lang w:val="es-MX"/>
        </w:rPr>
        <w:t>Contables:</w:t>
      </w:r>
    </w:p>
    <w:p w:rsidR="00E6069F" w:rsidRPr="00DD7A02" w:rsidRDefault="00E6069F" w:rsidP="00DD7A02">
      <w:pPr>
        <w:spacing w:line="250" w:lineRule="exact"/>
        <w:jc w:val="both"/>
        <w:rPr>
          <w:rFonts w:ascii="Montserrat" w:hAnsi="Montserrat"/>
          <w:sz w:val="18"/>
          <w:szCs w:val="18"/>
        </w:rPr>
      </w:pPr>
      <w:r w:rsidRPr="00DD7A02">
        <w:rPr>
          <w:rFonts w:ascii="Montserrat" w:hAnsi="Montserrat"/>
          <w:sz w:val="18"/>
          <w:szCs w:val="18"/>
        </w:rPr>
        <w:t>Las Cuentas de Orden Contables permiten reflejar, entre otras operaciones, las correspondientes a Instrumentos de crédito prestados o recibidos en garantía de los formadores de mercado, emisión de bonos, títulos y valores de deuda pública, avales y garantías recibidas, demandas judiciales, bienes recibidos en concesión, operaciones en proceso de regularizar y fondo de los trabajadores (</w:t>
      </w:r>
      <w:proofErr w:type="spellStart"/>
      <w:r w:rsidRPr="00DD7A02">
        <w:rPr>
          <w:rFonts w:ascii="Montserrat" w:hAnsi="Montserrat"/>
          <w:sz w:val="18"/>
          <w:szCs w:val="18"/>
        </w:rPr>
        <w:t>FONAC</w:t>
      </w:r>
      <w:proofErr w:type="spellEnd"/>
      <w:r w:rsidRPr="00DD7A02">
        <w:rPr>
          <w:rFonts w:ascii="Montserrat" w:hAnsi="Montserrat"/>
          <w:sz w:val="18"/>
          <w:szCs w:val="18"/>
        </w:rPr>
        <w:t>). Destacan las siguientes por su importancia relativa:</w:t>
      </w:r>
    </w:p>
    <w:p w:rsidR="003707DA" w:rsidRDefault="00311D54" w:rsidP="008A041B">
      <w:pPr>
        <w:spacing w:line="250" w:lineRule="exact"/>
        <w:jc w:val="both"/>
        <w:rPr>
          <w:rFonts w:ascii="Montserrat" w:hAnsi="Montserrat" w:cs="Arial"/>
          <w:sz w:val="18"/>
          <w:szCs w:val="18"/>
        </w:rPr>
      </w:pPr>
      <w:r w:rsidRPr="00DD7A02">
        <w:rPr>
          <w:rFonts w:ascii="Montserrat" w:hAnsi="Montserrat"/>
          <w:sz w:val="18"/>
          <w:szCs w:val="18"/>
        </w:rPr>
        <w:t>Valores, Emisión de Obligaciones, Avales y Garantías, Juicios, Inversión Pública, Bienes, Rectificaciones, Cuentadantes y Responsables y Otras Cuentas.</w:t>
      </w:r>
    </w:p>
    <w:tbl>
      <w:tblPr>
        <w:tblW w:w="11340" w:type="dxa"/>
        <w:tblInd w:w="921" w:type="dxa"/>
        <w:tblCellMar>
          <w:left w:w="70" w:type="dxa"/>
          <w:right w:w="70" w:type="dxa"/>
        </w:tblCellMar>
        <w:tblLook w:val="04A0" w:firstRow="1" w:lastRow="0" w:firstColumn="1" w:lastColumn="0" w:noHBand="0" w:noVBand="1"/>
      </w:tblPr>
      <w:tblGrid>
        <w:gridCol w:w="1701"/>
        <w:gridCol w:w="850"/>
        <w:gridCol w:w="5238"/>
        <w:gridCol w:w="1800"/>
        <w:gridCol w:w="1751"/>
      </w:tblGrid>
      <w:tr w:rsidR="00767789" w:rsidRPr="006F0DF1" w:rsidTr="0051403D">
        <w:trPr>
          <w:trHeight w:val="215"/>
        </w:trPr>
        <w:tc>
          <w:tcPr>
            <w:tcW w:w="11340" w:type="dxa"/>
            <w:gridSpan w:val="5"/>
            <w:tcBorders>
              <w:top w:val="nil"/>
              <w:left w:val="nil"/>
              <w:bottom w:val="nil"/>
              <w:right w:val="nil"/>
            </w:tcBorders>
            <w:shd w:val="clear" w:color="auto" w:fill="auto"/>
            <w:vAlign w:val="center"/>
            <w:hideMark/>
          </w:tcPr>
          <w:p w:rsidR="00767789" w:rsidRPr="00C62967" w:rsidRDefault="00767789" w:rsidP="000368D0">
            <w:pPr>
              <w:spacing w:after="60" w:line="240" w:lineRule="auto"/>
              <w:jc w:val="center"/>
              <w:rPr>
                <w:rFonts w:ascii="Montserrat" w:eastAsia="Times New Roman" w:hAnsi="Montserrat" w:cs="Calibri"/>
                <w:bCs/>
                <w:sz w:val="16"/>
                <w:szCs w:val="16"/>
                <w:lang w:val="es-MX" w:eastAsia="es-MX"/>
              </w:rPr>
            </w:pPr>
            <w:r w:rsidRPr="00C62967">
              <w:rPr>
                <w:rFonts w:ascii="Montserrat" w:eastAsia="Times New Roman" w:hAnsi="Montserrat" w:cs="Calibri"/>
                <w:bCs/>
                <w:sz w:val="16"/>
                <w:szCs w:val="16"/>
                <w:lang w:val="es-MX" w:eastAsia="es-MX"/>
              </w:rPr>
              <w:t>(Pesos)</w:t>
            </w:r>
          </w:p>
        </w:tc>
      </w:tr>
      <w:tr w:rsidR="00767789" w:rsidRPr="0082611E" w:rsidTr="003707DA">
        <w:trPr>
          <w:gridBefore w:val="1"/>
          <w:gridAfter w:val="1"/>
          <w:wBefore w:w="1701" w:type="dxa"/>
          <w:wAfter w:w="1751" w:type="dxa"/>
          <w:trHeight w:val="57"/>
        </w:trPr>
        <w:tc>
          <w:tcPr>
            <w:tcW w:w="7888" w:type="dxa"/>
            <w:gridSpan w:val="3"/>
            <w:tcBorders>
              <w:top w:val="single" w:sz="12" w:space="0" w:color="808080"/>
            </w:tcBorders>
            <w:shd w:val="clear" w:color="auto" w:fill="auto"/>
            <w:vAlign w:val="center"/>
          </w:tcPr>
          <w:p w:rsidR="00767789" w:rsidRPr="0082611E" w:rsidRDefault="00767789" w:rsidP="0051403D">
            <w:pPr>
              <w:spacing w:after="0" w:line="240" w:lineRule="auto"/>
              <w:jc w:val="center"/>
              <w:rPr>
                <w:rFonts w:ascii="Montserrat" w:eastAsia="Times New Roman" w:hAnsi="Montserrat" w:cs="Calibri"/>
                <w:b/>
                <w:bCs/>
                <w:color w:val="FFFFFF"/>
                <w:sz w:val="4"/>
                <w:szCs w:val="4"/>
                <w:lang w:val="es-MX" w:eastAsia="es-MX"/>
              </w:rPr>
            </w:pPr>
          </w:p>
        </w:tc>
      </w:tr>
      <w:tr w:rsidR="00767789" w:rsidRPr="006F0DF1" w:rsidTr="00C62967">
        <w:trPr>
          <w:gridBefore w:val="1"/>
          <w:gridAfter w:val="1"/>
          <w:wBefore w:w="1701" w:type="dxa"/>
          <w:wAfter w:w="1751" w:type="dxa"/>
          <w:trHeight w:val="317"/>
        </w:trPr>
        <w:tc>
          <w:tcPr>
            <w:tcW w:w="850" w:type="dxa"/>
            <w:tcBorders>
              <w:top w:val="single" w:sz="8" w:space="0" w:color="BFBFBF"/>
              <w:left w:val="single" w:sz="8" w:space="0" w:color="BFBFBF"/>
              <w:bottom w:val="double" w:sz="12" w:space="0" w:color="808080"/>
              <w:right w:val="single" w:sz="8" w:space="0" w:color="BFBFBF"/>
            </w:tcBorders>
            <w:shd w:val="clear" w:color="auto" w:fill="D4C19C"/>
            <w:vAlign w:val="center"/>
            <w:hideMark/>
          </w:tcPr>
          <w:p w:rsidR="00767789" w:rsidRPr="006F0DF1" w:rsidRDefault="00767789"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 xml:space="preserve">Grupo </w:t>
            </w:r>
          </w:p>
        </w:tc>
        <w:tc>
          <w:tcPr>
            <w:tcW w:w="5238" w:type="dxa"/>
            <w:tcBorders>
              <w:top w:val="single" w:sz="8" w:space="0" w:color="BFBFBF"/>
              <w:left w:val="nil"/>
              <w:bottom w:val="double" w:sz="12" w:space="0" w:color="808080"/>
              <w:right w:val="single" w:sz="8" w:space="0" w:color="BFBFBF"/>
            </w:tcBorders>
            <w:shd w:val="clear" w:color="auto" w:fill="D4C19C"/>
            <w:noWrap/>
            <w:vAlign w:val="center"/>
            <w:hideMark/>
          </w:tcPr>
          <w:p w:rsidR="00767789" w:rsidRPr="006F0DF1" w:rsidRDefault="00767789"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Nombre</w:t>
            </w:r>
          </w:p>
        </w:tc>
        <w:tc>
          <w:tcPr>
            <w:tcW w:w="1800" w:type="dxa"/>
            <w:tcBorders>
              <w:top w:val="single" w:sz="8" w:space="0" w:color="BFBFBF"/>
              <w:left w:val="nil"/>
              <w:bottom w:val="double" w:sz="12" w:space="0" w:color="808080"/>
              <w:right w:val="single" w:sz="8" w:space="0" w:color="BFBFBF"/>
            </w:tcBorders>
            <w:shd w:val="clear" w:color="auto" w:fill="D4C19C"/>
            <w:vAlign w:val="center"/>
            <w:hideMark/>
          </w:tcPr>
          <w:p w:rsidR="00767789"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r>
      <w:tr w:rsidR="00E03360" w:rsidRPr="00A45426" w:rsidTr="00C62967">
        <w:trPr>
          <w:gridBefore w:val="1"/>
          <w:gridAfter w:val="1"/>
          <w:wBefore w:w="1701" w:type="dxa"/>
          <w:wAfter w:w="1751" w:type="dxa"/>
          <w:trHeight w:val="215"/>
        </w:trPr>
        <w:tc>
          <w:tcPr>
            <w:tcW w:w="850" w:type="dxa"/>
            <w:tcBorders>
              <w:top w:val="double" w:sz="12" w:space="0" w:color="808080"/>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7.1</w:t>
            </w:r>
          </w:p>
        </w:tc>
        <w:tc>
          <w:tcPr>
            <w:tcW w:w="5238" w:type="dxa"/>
            <w:tcBorders>
              <w:top w:val="double" w:sz="12" w:space="0" w:color="808080"/>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Valores</w:t>
            </w:r>
          </w:p>
        </w:tc>
        <w:tc>
          <w:tcPr>
            <w:tcW w:w="1800" w:type="dxa"/>
            <w:tcBorders>
              <w:top w:val="double" w:sz="12" w:space="0" w:color="808080"/>
            </w:tcBorders>
            <w:shd w:val="clear" w:color="auto" w:fill="F2F2F2"/>
            <w:noWrap/>
            <w:vAlign w:val="center"/>
            <w:hideMark/>
          </w:tcPr>
          <w:p w:rsidR="00E03360" w:rsidRPr="00A45426" w:rsidRDefault="00E03360" w:rsidP="00E03360">
            <w:pPr>
              <w:spacing w:after="0" w:line="240" w:lineRule="auto"/>
              <w:jc w:val="right"/>
              <w:rPr>
                <w:rFonts w:ascii="Montserrat" w:hAnsi="Montserrat" w:cs="Calibri"/>
                <w:color w:val="000000"/>
                <w:sz w:val="15"/>
                <w:szCs w:val="15"/>
                <w:lang w:val="es-MX" w:eastAsia="es-MX"/>
              </w:rPr>
            </w:pPr>
            <w:r w:rsidRPr="00A45426">
              <w:rPr>
                <w:rFonts w:ascii="Montserrat" w:hAnsi="Montserrat" w:cs="Calibri"/>
                <w:color w:val="000000"/>
                <w:sz w:val="15"/>
                <w:szCs w:val="15"/>
              </w:rPr>
              <w:t>328,892,654,329</w:t>
            </w:r>
          </w:p>
        </w:tc>
      </w:tr>
      <w:tr w:rsidR="00E03360" w:rsidRPr="00A45426" w:rsidTr="00C62967">
        <w:trPr>
          <w:gridBefore w:val="1"/>
          <w:gridAfter w:val="1"/>
          <w:wBefore w:w="1701" w:type="dxa"/>
          <w:wAfter w:w="1751" w:type="dxa"/>
          <w:trHeight w:val="215"/>
        </w:trPr>
        <w:tc>
          <w:tcPr>
            <w:tcW w:w="850"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7.2</w:t>
            </w:r>
          </w:p>
        </w:tc>
        <w:tc>
          <w:tcPr>
            <w:tcW w:w="5238"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Emisión de obligaciones</w:t>
            </w:r>
          </w:p>
        </w:tc>
        <w:tc>
          <w:tcPr>
            <w:tcW w:w="1800" w:type="dxa"/>
            <w:tcBorders>
              <w:top w:val="nil"/>
            </w:tcBorders>
            <w:shd w:val="clear" w:color="auto" w:fill="F2F2F2"/>
            <w:noWrap/>
            <w:vAlign w:val="center"/>
            <w:hideMark/>
          </w:tcPr>
          <w:p w:rsidR="00E03360" w:rsidRPr="00A45426" w:rsidRDefault="00E03360" w:rsidP="00E03360">
            <w:pPr>
              <w:spacing w:after="0" w:line="240" w:lineRule="auto"/>
              <w:jc w:val="right"/>
              <w:rPr>
                <w:rFonts w:ascii="Montserrat" w:hAnsi="Montserrat" w:cs="Calibri"/>
                <w:color w:val="000000"/>
                <w:sz w:val="15"/>
                <w:szCs w:val="15"/>
                <w:highlight w:val="magenta"/>
              </w:rPr>
            </w:pPr>
            <w:r w:rsidRPr="00A45426">
              <w:rPr>
                <w:rFonts w:ascii="Montserrat" w:hAnsi="Montserrat" w:cs="Calibri"/>
                <w:color w:val="000000"/>
                <w:sz w:val="15"/>
                <w:szCs w:val="15"/>
              </w:rPr>
              <w:t>20,118,216,301,342</w:t>
            </w:r>
          </w:p>
        </w:tc>
      </w:tr>
      <w:tr w:rsidR="00E03360" w:rsidRPr="00A45426" w:rsidTr="00C62967">
        <w:trPr>
          <w:gridBefore w:val="1"/>
          <w:gridAfter w:val="1"/>
          <w:wBefore w:w="1701" w:type="dxa"/>
          <w:wAfter w:w="1751" w:type="dxa"/>
          <w:trHeight w:val="215"/>
        </w:trPr>
        <w:tc>
          <w:tcPr>
            <w:tcW w:w="850"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7.3</w:t>
            </w:r>
          </w:p>
        </w:tc>
        <w:tc>
          <w:tcPr>
            <w:tcW w:w="5238"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Avales y Garantías</w:t>
            </w:r>
          </w:p>
        </w:tc>
        <w:tc>
          <w:tcPr>
            <w:tcW w:w="1800" w:type="dxa"/>
            <w:tcBorders>
              <w:top w:val="nil"/>
            </w:tcBorders>
            <w:shd w:val="clear" w:color="auto" w:fill="F2F2F2"/>
            <w:noWrap/>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719,956,600,109</w:t>
            </w:r>
          </w:p>
        </w:tc>
      </w:tr>
      <w:tr w:rsidR="00E03360" w:rsidRPr="00A45426" w:rsidTr="00C62967">
        <w:trPr>
          <w:gridBefore w:val="1"/>
          <w:gridAfter w:val="1"/>
          <w:wBefore w:w="1701" w:type="dxa"/>
          <w:wAfter w:w="1751" w:type="dxa"/>
          <w:trHeight w:val="215"/>
        </w:trPr>
        <w:tc>
          <w:tcPr>
            <w:tcW w:w="850"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7.4</w:t>
            </w:r>
          </w:p>
        </w:tc>
        <w:tc>
          <w:tcPr>
            <w:tcW w:w="5238"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Juicios</w:t>
            </w:r>
          </w:p>
        </w:tc>
        <w:tc>
          <w:tcPr>
            <w:tcW w:w="1800" w:type="dxa"/>
            <w:tcBorders>
              <w:top w:val="nil"/>
            </w:tcBorders>
            <w:shd w:val="clear" w:color="auto" w:fill="F2F2F2"/>
            <w:noWrap/>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3,905,122,366</w:t>
            </w:r>
          </w:p>
        </w:tc>
      </w:tr>
      <w:tr w:rsidR="00E03360" w:rsidRPr="00A45426" w:rsidTr="00C62967">
        <w:trPr>
          <w:gridBefore w:val="1"/>
          <w:gridAfter w:val="1"/>
          <w:wBefore w:w="1701" w:type="dxa"/>
          <w:wAfter w:w="1751" w:type="dxa"/>
          <w:trHeight w:val="215"/>
        </w:trPr>
        <w:tc>
          <w:tcPr>
            <w:tcW w:w="850"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7.5</w:t>
            </w:r>
          </w:p>
        </w:tc>
        <w:tc>
          <w:tcPr>
            <w:tcW w:w="5238"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Inversión mediante Proyectos para Prestación de Servicios (</w:t>
            </w:r>
            <w:proofErr w:type="spellStart"/>
            <w:r w:rsidRPr="00A45426">
              <w:rPr>
                <w:rFonts w:ascii="Montserrat" w:eastAsia="Times New Roman" w:hAnsi="Montserrat" w:cs="Calibri"/>
                <w:color w:val="000000"/>
                <w:sz w:val="15"/>
                <w:szCs w:val="15"/>
                <w:lang w:val="es-MX" w:eastAsia="es-MX"/>
              </w:rPr>
              <w:t>PPS</w:t>
            </w:r>
            <w:proofErr w:type="spellEnd"/>
            <w:r w:rsidRPr="00A45426">
              <w:rPr>
                <w:rFonts w:ascii="Montserrat" w:eastAsia="Times New Roman" w:hAnsi="Montserrat" w:cs="Calibri"/>
                <w:color w:val="000000"/>
                <w:sz w:val="15"/>
                <w:szCs w:val="15"/>
                <w:lang w:val="es-MX" w:eastAsia="es-MX"/>
              </w:rPr>
              <w:t>)</w:t>
            </w:r>
          </w:p>
        </w:tc>
        <w:tc>
          <w:tcPr>
            <w:tcW w:w="1800" w:type="dxa"/>
            <w:tcBorders>
              <w:top w:val="nil"/>
            </w:tcBorders>
            <w:shd w:val="clear" w:color="auto" w:fill="F2F2F2"/>
            <w:noWrap/>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r>
      <w:tr w:rsidR="00E03360" w:rsidRPr="00A45426" w:rsidTr="00C62967">
        <w:trPr>
          <w:gridBefore w:val="1"/>
          <w:gridAfter w:val="1"/>
          <w:wBefore w:w="1701" w:type="dxa"/>
          <w:wAfter w:w="1751" w:type="dxa"/>
          <w:trHeight w:val="215"/>
        </w:trPr>
        <w:tc>
          <w:tcPr>
            <w:tcW w:w="850"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7.6</w:t>
            </w:r>
          </w:p>
        </w:tc>
        <w:tc>
          <w:tcPr>
            <w:tcW w:w="5238"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Bienes</w:t>
            </w:r>
          </w:p>
        </w:tc>
        <w:tc>
          <w:tcPr>
            <w:tcW w:w="1800" w:type="dxa"/>
            <w:tcBorders>
              <w:top w:val="nil"/>
            </w:tcBorders>
            <w:shd w:val="clear" w:color="auto" w:fill="F2F2F2"/>
            <w:noWrap/>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30,836,711,484</w:t>
            </w:r>
          </w:p>
        </w:tc>
      </w:tr>
      <w:tr w:rsidR="00E03360" w:rsidRPr="00A45426" w:rsidTr="00C62967">
        <w:trPr>
          <w:gridBefore w:val="1"/>
          <w:gridAfter w:val="1"/>
          <w:wBefore w:w="1701" w:type="dxa"/>
          <w:wAfter w:w="1751" w:type="dxa"/>
          <w:trHeight w:val="215"/>
        </w:trPr>
        <w:tc>
          <w:tcPr>
            <w:tcW w:w="850"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7.7</w:t>
            </w:r>
          </w:p>
        </w:tc>
        <w:tc>
          <w:tcPr>
            <w:tcW w:w="5238"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Rectificaciones</w:t>
            </w:r>
          </w:p>
        </w:tc>
        <w:tc>
          <w:tcPr>
            <w:tcW w:w="1800" w:type="dxa"/>
            <w:tcBorders>
              <w:top w:val="nil"/>
            </w:tcBorders>
            <w:shd w:val="clear" w:color="auto" w:fill="F2F2F2"/>
            <w:noWrap/>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11,249,219,937</w:t>
            </w:r>
          </w:p>
        </w:tc>
      </w:tr>
      <w:tr w:rsidR="00E03360" w:rsidRPr="00A45426" w:rsidTr="00C62967">
        <w:trPr>
          <w:gridBefore w:val="1"/>
          <w:gridAfter w:val="1"/>
          <w:wBefore w:w="1701" w:type="dxa"/>
          <w:wAfter w:w="1751" w:type="dxa"/>
          <w:trHeight w:val="215"/>
        </w:trPr>
        <w:tc>
          <w:tcPr>
            <w:tcW w:w="850"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7.8</w:t>
            </w:r>
          </w:p>
        </w:tc>
        <w:tc>
          <w:tcPr>
            <w:tcW w:w="5238" w:type="dxa"/>
            <w:tcBorders>
              <w:top w:val="nil"/>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Cuentadantes y Responsables</w:t>
            </w:r>
          </w:p>
        </w:tc>
        <w:tc>
          <w:tcPr>
            <w:tcW w:w="1800" w:type="dxa"/>
            <w:tcBorders>
              <w:top w:val="nil"/>
            </w:tcBorders>
            <w:shd w:val="clear" w:color="auto" w:fill="F2F2F2"/>
            <w:noWrap/>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57,930,818,081</w:t>
            </w:r>
          </w:p>
        </w:tc>
      </w:tr>
      <w:tr w:rsidR="00E03360" w:rsidRPr="00A45426" w:rsidTr="00C62967">
        <w:trPr>
          <w:gridBefore w:val="1"/>
          <w:gridAfter w:val="1"/>
          <w:wBefore w:w="1701" w:type="dxa"/>
          <w:wAfter w:w="1751" w:type="dxa"/>
          <w:trHeight w:val="215"/>
        </w:trPr>
        <w:tc>
          <w:tcPr>
            <w:tcW w:w="850" w:type="dxa"/>
            <w:tcBorders>
              <w:bottom w:val="single" w:sz="12" w:space="0" w:color="808080"/>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7.9</w:t>
            </w:r>
          </w:p>
        </w:tc>
        <w:tc>
          <w:tcPr>
            <w:tcW w:w="5238" w:type="dxa"/>
            <w:tcBorders>
              <w:bottom w:val="single" w:sz="12" w:space="0" w:color="808080"/>
            </w:tcBorders>
            <w:shd w:val="clear" w:color="auto" w:fill="F2F2F2"/>
            <w:noWrap/>
            <w:vAlign w:val="center"/>
            <w:hideMark/>
          </w:tcPr>
          <w:p w:rsidR="00E03360" w:rsidRPr="00A45426" w:rsidRDefault="00E03360" w:rsidP="00E03360">
            <w:pPr>
              <w:spacing w:after="0" w:line="240" w:lineRule="auto"/>
              <w:ind w:left="170"/>
              <w:jc w:val="both"/>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Otras Cuentas</w:t>
            </w:r>
          </w:p>
        </w:tc>
        <w:tc>
          <w:tcPr>
            <w:tcW w:w="1800" w:type="dxa"/>
            <w:tcBorders>
              <w:bottom w:val="single" w:sz="12" w:space="0" w:color="808080"/>
            </w:tcBorders>
            <w:shd w:val="clear" w:color="auto" w:fill="F2F2F2"/>
            <w:noWrap/>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1,853,231,400,115</w:t>
            </w:r>
          </w:p>
        </w:tc>
      </w:tr>
    </w:tbl>
    <w:p w:rsidR="00063B57" w:rsidRPr="00063B57" w:rsidRDefault="00063B57" w:rsidP="00063B57">
      <w:pPr>
        <w:pStyle w:val="TEXTONORMAL"/>
        <w:rPr>
          <w:lang w:val="es-MX"/>
        </w:rPr>
      </w:pPr>
    </w:p>
    <w:p w:rsidR="00311D54" w:rsidRPr="00C62967" w:rsidRDefault="00311D54" w:rsidP="00BA6EF5">
      <w:pPr>
        <w:pStyle w:val="VIETAFLECHA"/>
        <w:numPr>
          <w:ilvl w:val="0"/>
          <w:numId w:val="16"/>
        </w:numPr>
        <w:rPr>
          <w:lang w:val="es-MX"/>
        </w:rPr>
      </w:pPr>
      <w:r w:rsidRPr="00C62967">
        <w:rPr>
          <w:lang w:val="es-MX"/>
        </w:rPr>
        <w:t>Presupuestarias:</w:t>
      </w:r>
    </w:p>
    <w:p w:rsidR="00311D54" w:rsidRPr="00C62967" w:rsidRDefault="00311D54" w:rsidP="00BA6EF5">
      <w:pPr>
        <w:pStyle w:val="VIETAFLECHA"/>
        <w:numPr>
          <w:ilvl w:val="1"/>
          <w:numId w:val="10"/>
        </w:numPr>
        <w:rPr>
          <w:lang w:val="es-MX"/>
        </w:rPr>
      </w:pPr>
      <w:r w:rsidRPr="00C62967">
        <w:rPr>
          <w:lang w:val="es-MX"/>
        </w:rPr>
        <w:t>Cuentas de Ingresos</w:t>
      </w:r>
    </w:p>
    <w:p w:rsidR="00E6069F" w:rsidRPr="00DD7A02" w:rsidRDefault="00E6069F" w:rsidP="00DD7A02">
      <w:pPr>
        <w:spacing w:line="250" w:lineRule="exact"/>
        <w:jc w:val="both"/>
        <w:rPr>
          <w:rFonts w:ascii="Montserrat" w:hAnsi="Montserrat"/>
          <w:sz w:val="18"/>
          <w:szCs w:val="18"/>
        </w:rPr>
      </w:pPr>
      <w:r w:rsidRPr="00DD7A02">
        <w:rPr>
          <w:rFonts w:ascii="Montserrat" w:hAnsi="Montserrat"/>
          <w:sz w:val="18"/>
          <w:szCs w:val="18"/>
        </w:rPr>
        <w:t>Las Cuentas de Orden Presupuestarias de ingresos que se utilizan son: Ley de Ingresos Estimada, Ley de Ingresos por Ejecutar, Modificaciones a la Ley de Ingresos Estimada, Ley de Ingresos Devengada, y Ley de Ingresos Recaudada. A continuación se presenta el total del Poder Ejecutivo Federal:</w:t>
      </w:r>
    </w:p>
    <w:tbl>
      <w:tblPr>
        <w:tblW w:w="6159" w:type="dxa"/>
        <w:jc w:val="center"/>
        <w:tblCellMar>
          <w:left w:w="70" w:type="dxa"/>
          <w:right w:w="70" w:type="dxa"/>
        </w:tblCellMar>
        <w:tblLook w:val="04A0" w:firstRow="1" w:lastRow="0" w:firstColumn="1" w:lastColumn="0" w:noHBand="0" w:noVBand="1"/>
      </w:tblPr>
      <w:tblGrid>
        <w:gridCol w:w="3071"/>
        <w:gridCol w:w="3088"/>
      </w:tblGrid>
      <w:tr w:rsidR="00767789" w:rsidRPr="006F0DF1" w:rsidTr="00767789">
        <w:trPr>
          <w:trHeight w:val="305"/>
          <w:jc w:val="center"/>
        </w:trPr>
        <w:tc>
          <w:tcPr>
            <w:tcW w:w="6159" w:type="dxa"/>
            <w:gridSpan w:val="2"/>
            <w:tcBorders>
              <w:top w:val="nil"/>
              <w:left w:val="nil"/>
              <w:bottom w:val="single" w:sz="12" w:space="0" w:color="808080"/>
              <w:right w:val="nil"/>
            </w:tcBorders>
            <w:shd w:val="clear" w:color="auto" w:fill="auto"/>
            <w:vAlign w:val="center"/>
            <w:hideMark/>
          </w:tcPr>
          <w:p w:rsidR="00767789" w:rsidRPr="00C62967" w:rsidRDefault="000368D0" w:rsidP="000368D0">
            <w:pPr>
              <w:spacing w:after="60" w:line="240" w:lineRule="auto"/>
              <w:jc w:val="center"/>
              <w:rPr>
                <w:rFonts w:ascii="Montserrat" w:eastAsia="Times New Roman" w:hAnsi="Montserrat" w:cs="Calibri"/>
                <w:bCs/>
                <w:sz w:val="16"/>
                <w:szCs w:val="16"/>
                <w:lang w:val="es-MX" w:eastAsia="es-MX"/>
              </w:rPr>
            </w:pPr>
            <w:r w:rsidRPr="00C62967">
              <w:rPr>
                <w:rFonts w:ascii="Montserrat" w:eastAsia="Times New Roman" w:hAnsi="Montserrat" w:cs="Calibri"/>
                <w:bCs/>
                <w:sz w:val="16"/>
                <w:szCs w:val="16"/>
                <w:lang w:val="es-MX" w:eastAsia="es-MX"/>
              </w:rPr>
              <w:lastRenderedPageBreak/>
              <w:t>(</w:t>
            </w:r>
            <w:r w:rsidR="00767789" w:rsidRPr="00C62967">
              <w:rPr>
                <w:rFonts w:ascii="Montserrat" w:eastAsia="Times New Roman" w:hAnsi="Montserrat" w:cs="Calibri"/>
                <w:bCs/>
                <w:sz w:val="16"/>
                <w:szCs w:val="16"/>
                <w:lang w:val="es-MX" w:eastAsia="es-MX"/>
              </w:rPr>
              <w:t>Pesos)</w:t>
            </w:r>
          </w:p>
        </w:tc>
      </w:tr>
      <w:tr w:rsidR="00767789" w:rsidRPr="006F0DF1" w:rsidTr="00827158">
        <w:trPr>
          <w:trHeight w:val="57"/>
          <w:jc w:val="center"/>
        </w:trPr>
        <w:tc>
          <w:tcPr>
            <w:tcW w:w="6159" w:type="dxa"/>
            <w:gridSpan w:val="2"/>
            <w:tcBorders>
              <w:top w:val="single" w:sz="12" w:space="0" w:color="808080"/>
            </w:tcBorders>
            <w:shd w:val="clear" w:color="auto" w:fill="auto"/>
            <w:vAlign w:val="center"/>
          </w:tcPr>
          <w:p w:rsidR="00767789" w:rsidRPr="0082611E" w:rsidRDefault="00767789" w:rsidP="0051403D">
            <w:pPr>
              <w:spacing w:after="0" w:line="240" w:lineRule="auto"/>
              <w:jc w:val="center"/>
              <w:rPr>
                <w:rFonts w:ascii="Montserrat" w:eastAsia="Times New Roman" w:hAnsi="Montserrat" w:cs="Calibri"/>
                <w:b/>
                <w:bCs/>
                <w:color w:val="FFFFFF"/>
                <w:sz w:val="4"/>
                <w:szCs w:val="4"/>
                <w:lang w:val="es-MX" w:eastAsia="es-MX"/>
              </w:rPr>
            </w:pPr>
          </w:p>
        </w:tc>
      </w:tr>
      <w:tr w:rsidR="00767789" w:rsidRPr="006F0DF1" w:rsidTr="00C62967">
        <w:trPr>
          <w:trHeight w:val="317"/>
          <w:jc w:val="center"/>
        </w:trPr>
        <w:tc>
          <w:tcPr>
            <w:tcW w:w="3071" w:type="dxa"/>
            <w:tcBorders>
              <w:bottom w:val="double" w:sz="12" w:space="0" w:color="808080"/>
            </w:tcBorders>
            <w:shd w:val="clear" w:color="auto" w:fill="D4C19C"/>
            <w:vAlign w:val="center"/>
            <w:hideMark/>
          </w:tcPr>
          <w:p w:rsidR="00767789" w:rsidRPr="006F0DF1" w:rsidRDefault="00767789" w:rsidP="00E03360">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Estimada</w:t>
            </w:r>
          </w:p>
        </w:tc>
        <w:tc>
          <w:tcPr>
            <w:tcW w:w="3088" w:type="dxa"/>
            <w:tcBorders>
              <w:bottom w:val="double" w:sz="12" w:space="0" w:color="808080"/>
            </w:tcBorders>
            <w:shd w:val="clear" w:color="auto" w:fill="D4C19C"/>
            <w:noWrap/>
            <w:vAlign w:val="center"/>
            <w:hideMark/>
          </w:tcPr>
          <w:p w:rsidR="00767789" w:rsidRPr="006F0DF1" w:rsidRDefault="00E6069F"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Devengada y Recaudada</w:t>
            </w:r>
          </w:p>
        </w:tc>
      </w:tr>
      <w:tr w:rsidR="00E03360" w:rsidRPr="00A45426" w:rsidTr="00C62967">
        <w:trPr>
          <w:trHeight w:val="215"/>
          <w:jc w:val="center"/>
        </w:trPr>
        <w:tc>
          <w:tcPr>
            <w:tcW w:w="3071" w:type="dxa"/>
            <w:tcBorders>
              <w:top w:val="double" w:sz="12" w:space="0" w:color="808080"/>
              <w:bottom w:val="single" w:sz="12" w:space="0" w:color="808080"/>
            </w:tcBorders>
            <w:shd w:val="clear" w:color="auto" w:fill="F2F2F2"/>
            <w:noWrap/>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4,442,357,411,373</w:t>
            </w:r>
          </w:p>
        </w:tc>
        <w:tc>
          <w:tcPr>
            <w:tcW w:w="3088" w:type="dxa"/>
            <w:tcBorders>
              <w:top w:val="double" w:sz="12" w:space="0" w:color="808080"/>
              <w:bottom w:val="single" w:sz="12" w:space="0" w:color="808080"/>
            </w:tcBorders>
            <w:shd w:val="clear" w:color="auto" w:fill="F2F2F2"/>
            <w:noWrap/>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4,575,725,032,170</w:t>
            </w:r>
          </w:p>
        </w:tc>
      </w:tr>
    </w:tbl>
    <w:p w:rsidR="00063B57" w:rsidRDefault="00063B57" w:rsidP="00063B57">
      <w:pPr>
        <w:pStyle w:val="VIETAFLECHA"/>
        <w:ind w:left="1440"/>
        <w:rPr>
          <w:lang w:val="es-MX"/>
        </w:rPr>
      </w:pPr>
    </w:p>
    <w:p w:rsidR="00311D54" w:rsidRPr="00C62967" w:rsidRDefault="00311D54" w:rsidP="00BA6EF5">
      <w:pPr>
        <w:pStyle w:val="VIETAFLECHA"/>
        <w:numPr>
          <w:ilvl w:val="1"/>
          <w:numId w:val="10"/>
        </w:numPr>
        <w:rPr>
          <w:lang w:val="es-MX"/>
        </w:rPr>
      </w:pPr>
      <w:r w:rsidRPr="00C62967">
        <w:rPr>
          <w:lang w:val="es-MX"/>
        </w:rPr>
        <w:t>Cuentas de Egresos</w:t>
      </w:r>
    </w:p>
    <w:p w:rsidR="00311D54" w:rsidRPr="00DD7A02" w:rsidRDefault="00311D54" w:rsidP="00DD7A02">
      <w:pPr>
        <w:spacing w:line="250" w:lineRule="exact"/>
        <w:jc w:val="both"/>
        <w:rPr>
          <w:rFonts w:ascii="Montserrat" w:hAnsi="Montserrat"/>
          <w:sz w:val="18"/>
          <w:szCs w:val="18"/>
        </w:rPr>
      </w:pPr>
      <w:r w:rsidRPr="00DD7A02">
        <w:rPr>
          <w:rFonts w:ascii="Montserrat" w:hAnsi="Montserrat"/>
          <w:sz w:val="18"/>
          <w:szCs w:val="18"/>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continuación se presenta el total del Presupuesto del Poder Ejecutivo Federal:</w:t>
      </w:r>
    </w:p>
    <w:tbl>
      <w:tblPr>
        <w:tblW w:w="7194" w:type="dxa"/>
        <w:jc w:val="center"/>
        <w:tblCellMar>
          <w:left w:w="70" w:type="dxa"/>
          <w:right w:w="70" w:type="dxa"/>
        </w:tblCellMar>
        <w:tblLook w:val="04A0" w:firstRow="1" w:lastRow="0" w:firstColumn="1" w:lastColumn="0" w:noHBand="0" w:noVBand="1"/>
      </w:tblPr>
      <w:tblGrid>
        <w:gridCol w:w="4892"/>
        <w:gridCol w:w="2302"/>
      </w:tblGrid>
      <w:tr w:rsidR="00FB73F8" w:rsidRPr="006F0DF1" w:rsidTr="003912E0">
        <w:trPr>
          <w:trHeight w:val="305"/>
          <w:jc w:val="center"/>
        </w:trPr>
        <w:tc>
          <w:tcPr>
            <w:tcW w:w="7194" w:type="dxa"/>
            <w:gridSpan w:val="2"/>
            <w:tcBorders>
              <w:top w:val="nil"/>
              <w:left w:val="nil"/>
              <w:bottom w:val="single" w:sz="12" w:space="0" w:color="808080"/>
              <w:right w:val="nil"/>
            </w:tcBorders>
            <w:shd w:val="clear" w:color="auto" w:fill="auto"/>
            <w:vAlign w:val="center"/>
            <w:hideMark/>
          </w:tcPr>
          <w:p w:rsidR="00FB73F8" w:rsidRPr="00C62967" w:rsidRDefault="000368D0" w:rsidP="000368D0">
            <w:pPr>
              <w:spacing w:after="60" w:line="240" w:lineRule="auto"/>
              <w:jc w:val="center"/>
              <w:rPr>
                <w:rFonts w:ascii="Montserrat" w:eastAsia="Times New Roman" w:hAnsi="Montserrat" w:cs="Calibri"/>
                <w:bCs/>
                <w:sz w:val="16"/>
                <w:szCs w:val="16"/>
                <w:lang w:val="es-MX" w:eastAsia="es-MX"/>
              </w:rPr>
            </w:pPr>
            <w:r w:rsidRPr="00C62967">
              <w:rPr>
                <w:rFonts w:ascii="Montserrat" w:eastAsia="Times New Roman" w:hAnsi="Montserrat" w:cs="Calibri"/>
                <w:bCs/>
                <w:sz w:val="16"/>
                <w:szCs w:val="16"/>
                <w:lang w:val="es-MX" w:eastAsia="es-MX"/>
              </w:rPr>
              <w:t>(</w:t>
            </w:r>
            <w:r w:rsidR="00FB73F8" w:rsidRPr="00C62967">
              <w:rPr>
                <w:rFonts w:ascii="Montserrat" w:eastAsia="Times New Roman" w:hAnsi="Montserrat" w:cs="Calibri"/>
                <w:bCs/>
                <w:sz w:val="16"/>
                <w:szCs w:val="16"/>
                <w:lang w:val="es-MX" w:eastAsia="es-MX"/>
              </w:rPr>
              <w:t>Pesos)</w:t>
            </w:r>
          </w:p>
        </w:tc>
      </w:tr>
      <w:tr w:rsidR="00FB73F8" w:rsidRPr="006F0DF1" w:rsidTr="003912E0">
        <w:trPr>
          <w:trHeight w:val="57"/>
          <w:jc w:val="center"/>
        </w:trPr>
        <w:tc>
          <w:tcPr>
            <w:tcW w:w="7194" w:type="dxa"/>
            <w:gridSpan w:val="2"/>
            <w:tcBorders>
              <w:top w:val="single" w:sz="12" w:space="0" w:color="808080"/>
            </w:tcBorders>
            <w:shd w:val="clear" w:color="auto" w:fill="auto"/>
            <w:vAlign w:val="center"/>
          </w:tcPr>
          <w:p w:rsidR="00FB73F8" w:rsidRPr="0082611E" w:rsidRDefault="00FB73F8" w:rsidP="0018480F">
            <w:pPr>
              <w:spacing w:after="0" w:line="240" w:lineRule="auto"/>
              <w:jc w:val="center"/>
              <w:rPr>
                <w:rFonts w:ascii="Montserrat" w:eastAsia="Times New Roman" w:hAnsi="Montserrat" w:cs="Calibri"/>
                <w:b/>
                <w:bCs/>
                <w:color w:val="FFFFFF"/>
                <w:sz w:val="4"/>
                <w:szCs w:val="4"/>
                <w:lang w:val="es-MX" w:eastAsia="es-MX"/>
              </w:rPr>
            </w:pPr>
          </w:p>
        </w:tc>
      </w:tr>
      <w:tr w:rsidR="00FB73F8" w:rsidRPr="006F0DF1" w:rsidTr="00C62967">
        <w:trPr>
          <w:trHeight w:val="317"/>
          <w:jc w:val="center"/>
        </w:trPr>
        <w:tc>
          <w:tcPr>
            <w:tcW w:w="4892" w:type="dxa"/>
            <w:tcBorders>
              <w:bottom w:val="double" w:sz="12" w:space="0" w:color="808080"/>
            </w:tcBorders>
            <w:shd w:val="clear" w:color="auto" w:fill="D4C19C"/>
            <w:vAlign w:val="center"/>
            <w:hideMark/>
          </w:tcPr>
          <w:p w:rsidR="00FB73F8" w:rsidRPr="006F0DF1" w:rsidRDefault="00FB73F8" w:rsidP="00FB73F8">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2302" w:type="dxa"/>
            <w:tcBorders>
              <w:bottom w:val="double" w:sz="12" w:space="0" w:color="808080"/>
            </w:tcBorders>
            <w:shd w:val="clear" w:color="auto" w:fill="D4C19C"/>
            <w:noWrap/>
            <w:vAlign w:val="center"/>
            <w:hideMark/>
          </w:tcPr>
          <w:p w:rsidR="00FB73F8" w:rsidRPr="006F0DF1" w:rsidRDefault="00837FCD" w:rsidP="00FB73F8">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r>
      <w:tr w:rsidR="00E03360" w:rsidRPr="00A45426" w:rsidTr="00C62967">
        <w:trPr>
          <w:trHeight w:val="215"/>
          <w:jc w:val="center"/>
        </w:trPr>
        <w:tc>
          <w:tcPr>
            <w:tcW w:w="4892" w:type="dxa"/>
            <w:tcBorders>
              <w:top w:val="double" w:sz="12" w:space="0" w:color="808080"/>
            </w:tcBorders>
            <w:shd w:val="clear" w:color="auto" w:fill="F2F2F2"/>
            <w:noWrap/>
            <w:vAlign w:val="center"/>
            <w:hideMark/>
          </w:tcPr>
          <w:p w:rsidR="00E03360" w:rsidRPr="00A45426" w:rsidRDefault="00E03360" w:rsidP="00E03360">
            <w:pPr>
              <w:spacing w:after="0" w:line="240" w:lineRule="auto"/>
              <w:rPr>
                <w:rFonts w:ascii="Montserrat" w:eastAsia="Times New Roman" w:hAnsi="Montserrat" w:cs="Calibri"/>
                <w:color w:val="000000"/>
                <w:sz w:val="15"/>
                <w:szCs w:val="15"/>
                <w:highlight w:val="yellow"/>
                <w:lang w:val="es-MX" w:eastAsia="es-MX"/>
              </w:rPr>
            </w:pPr>
            <w:r w:rsidRPr="00A45426">
              <w:rPr>
                <w:rFonts w:ascii="Montserrat" w:eastAsia="Times New Roman" w:hAnsi="Montserrat" w:cs="Calibri"/>
                <w:sz w:val="15"/>
                <w:szCs w:val="15"/>
                <w:lang w:eastAsia="es-MX"/>
              </w:rPr>
              <w:t>Presupuesto de Egresos Aprobado</w:t>
            </w:r>
          </w:p>
        </w:tc>
        <w:tc>
          <w:tcPr>
            <w:tcW w:w="2302" w:type="dxa"/>
            <w:tcBorders>
              <w:top w:val="double" w:sz="12" w:space="0" w:color="808080"/>
            </w:tcBorders>
            <w:shd w:val="clear" w:color="auto" w:fill="F2F2F2"/>
            <w:noWrap/>
            <w:hideMark/>
          </w:tcPr>
          <w:p w:rsidR="00E03360" w:rsidRPr="00A45426" w:rsidRDefault="00E03360" w:rsidP="00E03360">
            <w:pPr>
              <w:spacing w:after="0" w:line="320" w:lineRule="exact"/>
              <w:ind w:right="57"/>
              <w:jc w:val="right"/>
              <w:rPr>
                <w:rFonts w:ascii="Montserrat" w:hAnsi="Montserrat"/>
                <w:sz w:val="15"/>
                <w:szCs w:val="15"/>
              </w:rPr>
            </w:pPr>
            <w:r w:rsidRPr="00A45426">
              <w:rPr>
                <w:rFonts w:ascii="Montserrat" w:hAnsi="Montserrat"/>
                <w:sz w:val="15"/>
                <w:szCs w:val="15"/>
              </w:rPr>
              <w:t>4,361,395,275,440</w:t>
            </w:r>
          </w:p>
        </w:tc>
      </w:tr>
      <w:tr w:rsidR="00E03360" w:rsidRPr="00A45426" w:rsidTr="00C62967">
        <w:trPr>
          <w:trHeight w:val="215"/>
          <w:jc w:val="center"/>
        </w:trPr>
        <w:tc>
          <w:tcPr>
            <w:tcW w:w="4892" w:type="dxa"/>
            <w:shd w:val="clear" w:color="auto" w:fill="F2F2F2"/>
            <w:noWrap/>
            <w:vAlign w:val="center"/>
          </w:tcPr>
          <w:p w:rsidR="00E03360" w:rsidRPr="00A45426" w:rsidRDefault="00E03360" w:rsidP="00E03360">
            <w:pPr>
              <w:spacing w:after="0" w:line="240" w:lineRule="auto"/>
              <w:rPr>
                <w:rFonts w:ascii="Montserrat" w:eastAsia="Times New Roman" w:hAnsi="Montserrat" w:cs="Calibri"/>
                <w:color w:val="000000"/>
                <w:sz w:val="15"/>
                <w:szCs w:val="15"/>
                <w:highlight w:val="yellow"/>
                <w:lang w:val="es-MX" w:eastAsia="es-MX"/>
              </w:rPr>
            </w:pPr>
            <w:r w:rsidRPr="00A45426">
              <w:rPr>
                <w:rFonts w:ascii="Montserrat" w:eastAsia="Times New Roman" w:hAnsi="Montserrat" w:cs="Calibri"/>
                <w:sz w:val="15"/>
                <w:szCs w:val="15"/>
                <w:lang w:eastAsia="es-MX"/>
              </w:rPr>
              <w:t>Presupuesto de Egresos Modificado</w:t>
            </w:r>
          </w:p>
        </w:tc>
        <w:tc>
          <w:tcPr>
            <w:tcW w:w="2302" w:type="dxa"/>
            <w:shd w:val="clear" w:color="auto" w:fill="F2F2F2"/>
            <w:noWrap/>
          </w:tcPr>
          <w:p w:rsidR="00E03360" w:rsidRPr="00A45426" w:rsidRDefault="00E03360" w:rsidP="00E03360">
            <w:pPr>
              <w:spacing w:after="0" w:line="320" w:lineRule="exact"/>
              <w:ind w:right="57"/>
              <w:jc w:val="right"/>
              <w:rPr>
                <w:rFonts w:ascii="Montserrat" w:hAnsi="Montserrat"/>
                <w:sz w:val="15"/>
                <w:szCs w:val="15"/>
              </w:rPr>
            </w:pPr>
            <w:r w:rsidRPr="00A45426">
              <w:rPr>
                <w:rFonts w:ascii="Montserrat" w:hAnsi="Montserrat"/>
                <w:sz w:val="15"/>
                <w:szCs w:val="15"/>
              </w:rPr>
              <w:t>4,442,016,219,422</w:t>
            </w:r>
          </w:p>
        </w:tc>
      </w:tr>
      <w:tr w:rsidR="00E03360" w:rsidRPr="00A45426" w:rsidTr="00C62967">
        <w:trPr>
          <w:trHeight w:val="215"/>
          <w:jc w:val="center"/>
        </w:trPr>
        <w:tc>
          <w:tcPr>
            <w:tcW w:w="4892" w:type="dxa"/>
            <w:shd w:val="clear" w:color="auto" w:fill="F2F2F2"/>
            <w:noWrap/>
            <w:vAlign w:val="center"/>
          </w:tcPr>
          <w:p w:rsidR="00E03360" w:rsidRPr="00A45426" w:rsidRDefault="00E03360" w:rsidP="00E03360">
            <w:pPr>
              <w:spacing w:after="0" w:line="240" w:lineRule="auto"/>
              <w:rPr>
                <w:rFonts w:ascii="Montserrat" w:eastAsia="Times New Roman" w:hAnsi="Montserrat" w:cs="Calibri"/>
                <w:color w:val="000000"/>
                <w:sz w:val="15"/>
                <w:szCs w:val="15"/>
                <w:highlight w:val="yellow"/>
                <w:lang w:val="es-MX" w:eastAsia="es-MX"/>
              </w:rPr>
            </w:pPr>
            <w:r w:rsidRPr="00A45426">
              <w:rPr>
                <w:rFonts w:ascii="Montserrat" w:eastAsia="Times New Roman" w:hAnsi="Montserrat" w:cs="Calibri"/>
                <w:sz w:val="15"/>
                <w:szCs w:val="15"/>
                <w:lang w:eastAsia="es-MX"/>
              </w:rPr>
              <w:t>Presupuesto de Egresos Comprometido</w:t>
            </w:r>
          </w:p>
        </w:tc>
        <w:tc>
          <w:tcPr>
            <w:tcW w:w="2302" w:type="dxa"/>
            <w:shd w:val="clear" w:color="auto" w:fill="F2F2F2"/>
            <w:noWrap/>
          </w:tcPr>
          <w:p w:rsidR="00E03360" w:rsidRPr="00A45426" w:rsidRDefault="00E03360" w:rsidP="00E03360">
            <w:pPr>
              <w:spacing w:after="0" w:line="320" w:lineRule="exact"/>
              <w:ind w:right="57"/>
              <w:jc w:val="right"/>
              <w:rPr>
                <w:rFonts w:ascii="Montserrat" w:hAnsi="Montserrat"/>
                <w:sz w:val="15"/>
                <w:szCs w:val="15"/>
              </w:rPr>
            </w:pPr>
            <w:r w:rsidRPr="00A45426">
              <w:rPr>
                <w:rFonts w:ascii="Montserrat" w:hAnsi="Montserrat"/>
                <w:sz w:val="15"/>
                <w:szCs w:val="15"/>
              </w:rPr>
              <w:t>4,441,477,799,291</w:t>
            </w:r>
          </w:p>
        </w:tc>
      </w:tr>
      <w:tr w:rsidR="00E03360" w:rsidRPr="00A45426" w:rsidTr="00C62967">
        <w:trPr>
          <w:trHeight w:val="215"/>
          <w:jc w:val="center"/>
        </w:trPr>
        <w:tc>
          <w:tcPr>
            <w:tcW w:w="4892" w:type="dxa"/>
            <w:shd w:val="clear" w:color="auto" w:fill="F2F2F2"/>
            <w:noWrap/>
            <w:vAlign w:val="center"/>
          </w:tcPr>
          <w:p w:rsidR="00E03360" w:rsidRPr="00A45426" w:rsidRDefault="00E03360" w:rsidP="00E03360">
            <w:pPr>
              <w:spacing w:after="0" w:line="240" w:lineRule="auto"/>
              <w:rPr>
                <w:rFonts w:ascii="Montserrat" w:eastAsia="Times New Roman" w:hAnsi="Montserrat" w:cs="Calibri"/>
                <w:color w:val="000000"/>
                <w:sz w:val="15"/>
                <w:szCs w:val="15"/>
                <w:highlight w:val="yellow"/>
                <w:lang w:val="es-MX" w:eastAsia="es-MX"/>
              </w:rPr>
            </w:pPr>
            <w:r w:rsidRPr="00A45426">
              <w:rPr>
                <w:rFonts w:ascii="Montserrat" w:eastAsia="Times New Roman" w:hAnsi="Montserrat" w:cs="Calibri"/>
                <w:sz w:val="15"/>
                <w:szCs w:val="15"/>
                <w:lang w:eastAsia="es-MX"/>
              </w:rPr>
              <w:t>Presupuesto de Egresos Devengado</w:t>
            </w:r>
          </w:p>
        </w:tc>
        <w:tc>
          <w:tcPr>
            <w:tcW w:w="2302" w:type="dxa"/>
            <w:shd w:val="clear" w:color="auto" w:fill="F2F2F2"/>
            <w:noWrap/>
          </w:tcPr>
          <w:p w:rsidR="00E03360" w:rsidRPr="00A45426" w:rsidRDefault="00E03360" w:rsidP="00E03360">
            <w:pPr>
              <w:spacing w:after="0" w:line="320" w:lineRule="exact"/>
              <w:ind w:right="57"/>
              <w:jc w:val="right"/>
              <w:rPr>
                <w:rFonts w:ascii="Montserrat" w:hAnsi="Montserrat"/>
                <w:sz w:val="15"/>
                <w:szCs w:val="15"/>
              </w:rPr>
            </w:pPr>
            <w:r w:rsidRPr="00A45426">
              <w:rPr>
                <w:rFonts w:ascii="Montserrat" w:hAnsi="Montserrat"/>
                <w:sz w:val="15"/>
                <w:szCs w:val="15"/>
              </w:rPr>
              <w:t>4,441,383,586,871</w:t>
            </w:r>
          </w:p>
        </w:tc>
      </w:tr>
      <w:tr w:rsidR="00E03360" w:rsidRPr="00A45426" w:rsidTr="00C62967">
        <w:trPr>
          <w:trHeight w:val="215"/>
          <w:jc w:val="center"/>
        </w:trPr>
        <w:tc>
          <w:tcPr>
            <w:tcW w:w="4892" w:type="dxa"/>
            <w:shd w:val="clear" w:color="auto" w:fill="F2F2F2"/>
            <w:noWrap/>
            <w:vAlign w:val="center"/>
          </w:tcPr>
          <w:p w:rsidR="00E03360" w:rsidRPr="00A45426" w:rsidRDefault="00E03360" w:rsidP="00E03360">
            <w:pPr>
              <w:spacing w:after="0" w:line="240" w:lineRule="auto"/>
              <w:rPr>
                <w:rFonts w:ascii="Montserrat" w:eastAsia="Times New Roman" w:hAnsi="Montserrat" w:cs="Calibri"/>
                <w:color w:val="000000"/>
                <w:sz w:val="15"/>
                <w:szCs w:val="15"/>
                <w:highlight w:val="yellow"/>
                <w:lang w:val="es-MX" w:eastAsia="es-MX"/>
              </w:rPr>
            </w:pPr>
            <w:r w:rsidRPr="00A45426">
              <w:rPr>
                <w:rFonts w:ascii="Montserrat" w:eastAsia="Times New Roman" w:hAnsi="Montserrat" w:cs="Calibri"/>
                <w:sz w:val="15"/>
                <w:szCs w:val="15"/>
                <w:lang w:eastAsia="es-MX"/>
              </w:rPr>
              <w:t>Presupuesto de Egresos Ejercido</w:t>
            </w:r>
          </w:p>
        </w:tc>
        <w:tc>
          <w:tcPr>
            <w:tcW w:w="2302" w:type="dxa"/>
            <w:shd w:val="clear" w:color="auto" w:fill="F2F2F2"/>
            <w:noWrap/>
          </w:tcPr>
          <w:p w:rsidR="00E03360" w:rsidRPr="00A45426" w:rsidRDefault="00E03360" w:rsidP="00E03360">
            <w:pPr>
              <w:spacing w:after="0" w:line="320" w:lineRule="exact"/>
              <w:ind w:right="57"/>
              <w:jc w:val="right"/>
              <w:rPr>
                <w:rFonts w:ascii="Montserrat" w:hAnsi="Montserrat"/>
                <w:sz w:val="15"/>
                <w:szCs w:val="15"/>
              </w:rPr>
            </w:pPr>
            <w:r w:rsidRPr="00A45426">
              <w:rPr>
                <w:rFonts w:ascii="Montserrat" w:hAnsi="Montserrat"/>
                <w:sz w:val="15"/>
                <w:szCs w:val="15"/>
              </w:rPr>
              <w:t>4,441,365,542,039</w:t>
            </w:r>
          </w:p>
        </w:tc>
      </w:tr>
      <w:tr w:rsidR="00E03360" w:rsidRPr="00A45426" w:rsidTr="00C62967">
        <w:trPr>
          <w:trHeight w:val="215"/>
          <w:jc w:val="center"/>
        </w:trPr>
        <w:tc>
          <w:tcPr>
            <w:tcW w:w="4892" w:type="dxa"/>
            <w:tcBorders>
              <w:bottom w:val="single" w:sz="12" w:space="0" w:color="808080"/>
            </w:tcBorders>
            <w:shd w:val="clear" w:color="auto" w:fill="F2F2F2"/>
            <w:noWrap/>
            <w:vAlign w:val="center"/>
          </w:tcPr>
          <w:p w:rsidR="00E03360" w:rsidRPr="00A45426" w:rsidRDefault="00E03360" w:rsidP="00E03360">
            <w:pPr>
              <w:spacing w:after="0" w:line="240" w:lineRule="auto"/>
              <w:rPr>
                <w:rFonts w:ascii="Montserrat" w:eastAsia="Times New Roman" w:hAnsi="Montserrat" w:cs="Calibri"/>
                <w:color w:val="000000"/>
                <w:sz w:val="15"/>
                <w:szCs w:val="15"/>
                <w:highlight w:val="yellow"/>
                <w:lang w:val="es-MX" w:eastAsia="es-MX"/>
              </w:rPr>
            </w:pPr>
            <w:r w:rsidRPr="00A45426">
              <w:rPr>
                <w:rFonts w:ascii="Montserrat" w:eastAsia="Times New Roman" w:hAnsi="Montserrat" w:cs="Calibri"/>
                <w:sz w:val="15"/>
                <w:szCs w:val="15"/>
                <w:lang w:eastAsia="es-MX"/>
              </w:rPr>
              <w:t>Presupuesto de Egresos Pagado</w:t>
            </w:r>
          </w:p>
        </w:tc>
        <w:tc>
          <w:tcPr>
            <w:tcW w:w="2302" w:type="dxa"/>
            <w:tcBorders>
              <w:bottom w:val="single" w:sz="12" w:space="0" w:color="808080"/>
            </w:tcBorders>
            <w:shd w:val="clear" w:color="auto" w:fill="F2F2F2"/>
            <w:noWrap/>
          </w:tcPr>
          <w:p w:rsidR="00E03360" w:rsidRPr="00A45426" w:rsidRDefault="00E03360" w:rsidP="00E03360">
            <w:pPr>
              <w:spacing w:after="0" w:line="320" w:lineRule="exact"/>
              <w:ind w:right="57"/>
              <w:jc w:val="right"/>
              <w:rPr>
                <w:rFonts w:ascii="Montserrat" w:hAnsi="Montserrat"/>
                <w:sz w:val="15"/>
                <w:szCs w:val="15"/>
              </w:rPr>
            </w:pPr>
            <w:r w:rsidRPr="00A45426">
              <w:rPr>
                <w:rFonts w:ascii="Montserrat" w:hAnsi="Montserrat"/>
                <w:sz w:val="15"/>
                <w:szCs w:val="15"/>
              </w:rPr>
              <w:t>4,410,800,984,052</w:t>
            </w:r>
          </w:p>
        </w:tc>
      </w:tr>
    </w:tbl>
    <w:p w:rsidR="00C62967" w:rsidRPr="00A45426" w:rsidRDefault="00C62967" w:rsidP="00C62967">
      <w:pPr>
        <w:autoSpaceDE w:val="0"/>
        <w:autoSpaceDN w:val="0"/>
        <w:adjustRightInd w:val="0"/>
        <w:spacing w:after="120" w:line="280" w:lineRule="exact"/>
        <w:rPr>
          <w:rFonts w:ascii="Montserrat" w:hAnsi="Montserrat"/>
          <w:b/>
          <w:sz w:val="15"/>
          <w:szCs w:val="15"/>
        </w:rPr>
      </w:pPr>
    </w:p>
    <w:p w:rsidR="00B25B5A" w:rsidRDefault="00B25B5A">
      <w:pPr>
        <w:spacing w:after="0" w:line="240" w:lineRule="auto"/>
        <w:rPr>
          <w:rFonts w:ascii="Montserrat" w:hAnsi="Montserrat"/>
          <w:b/>
        </w:rPr>
      </w:pPr>
      <w:r>
        <w:rPr>
          <w:rFonts w:ascii="Montserrat" w:hAnsi="Montserrat"/>
          <w:b/>
        </w:rPr>
        <w:br w:type="page"/>
      </w:r>
    </w:p>
    <w:p w:rsidR="00311D54" w:rsidRPr="00C62967" w:rsidRDefault="00C62967" w:rsidP="00C62967">
      <w:pPr>
        <w:autoSpaceDE w:val="0"/>
        <w:autoSpaceDN w:val="0"/>
        <w:adjustRightInd w:val="0"/>
        <w:spacing w:after="120" w:line="280" w:lineRule="exact"/>
        <w:rPr>
          <w:rFonts w:ascii="Montserrat" w:hAnsi="Montserrat"/>
          <w:b/>
        </w:rPr>
      </w:pPr>
      <w:r w:rsidRPr="00C62967">
        <w:rPr>
          <w:rFonts w:ascii="Montserrat" w:hAnsi="Montserrat"/>
          <w:b/>
        </w:rPr>
        <w:lastRenderedPageBreak/>
        <w:t>NOTAS DE GESTIÓN ADMINISTRATIVA</w:t>
      </w:r>
    </w:p>
    <w:p w:rsidR="00311D54" w:rsidRPr="00311D54" w:rsidRDefault="00311D54" w:rsidP="00BA6EF5">
      <w:pPr>
        <w:numPr>
          <w:ilvl w:val="0"/>
          <w:numId w:val="13"/>
        </w:numPr>
        <w:spacing w:before="240" w:after="120" w:line="250" w:lineRule="exact"/>
        <w:jc w:val="both"/>
        <w:rPr>
          <w:rFonts w:ascii="Montserrat" w:hAnsi="Montserrat"/>
          <w:b/>
          <w:sz w:val="18"/>
          <w:szCs w:val="18"/>
        </w:rPr>
      </w:pPr>
      <w:r w:rsidRPr="00311D54">
        <w:rPr>
          <w:rFonts w:ascii="Montserrat" w:hAnsi="Montserrat"/>
          <w:b/>
          <w:sz w:val="18"/>
          <w:szCs w:val="18"/>
        </w:rPr>
        <w:t>Introducción</w:t>
      </w:r>
    </w:p>
    <w:p w:rsidR="00311D54" w:rsidRPr="00311D54" w:rsidRDefault="00311D54" w:rsidP="00DD7A02">
      <w:pPr>
        <w:spacing w:line="250" w:lineRule="exact"/>
        <w:jc w:val="both"/>
        <w:rPr>
          <w:rFonts w:ascii="Montserrat" w:hAnsi="Montserrat"/>
          <w:sz w:val="18"/>
          <w:szCs w:val="18"/>
        </w:rPr>
      </w:pPr>
      <w:r w:rsidRPr="00311D54">
        <w:rPr>
          <w:rFonts w:ascii="Montserrat" w:hAnsi="Montserrat"/>
          <w:sz w:val="18"/>
          <w:szCs w:val="18"/>
        </w:rPr>
        <w:t>Las notas de gestión administrativa del Gobierno Federal están integradas con la información del Poder Ejecutivo</w:t>
      </w:r>
      <w:r w:rsidR="00236F01">
        <w:rPr>
          <w:rFonts w:ascii="Montserrat" w:hAnsi="Montserrat"/>
          <w:sz w:val="18"/>
          <w:szCs w:val="18"/>
        </w:rPr>
        <w:t xml:space="preserve"> Federal</w:t>
      </w:r>
      <w:r w:rsidRPr="00311D54">
        <w:rPr>
          <w:rFonts w:ascii="Montserrat" w:hAnsi="Montserrat"/>
          <w:sz w:val="18"/>
          <w:szCs w:val="18"/>
        </w:rPr>
        <w:t>, del Poder Legislativo (Cámara de Diputados, Cámara de Senadores, Auditoría Superior de la Federación), del Poder Judicial (Suprema Corte de Justicia de la Nación, Consejo de la Judicatura Federal, Tribunal Electoral del Poder Judicial de la Federación) y de los Órganos Autónomos (Comisión Federal de Competencia Económica, Comisión Nacional de los Derechos Humanos, Instituto Nacional Electoral, Instituto Nacional para la Evaluación de la Educación, Instituto Federal de Telecomunicaciones, Instituto Nacional de Estadística y Geografía, Tribunal Federal de Justicia Administrativa, e Instituto Nacional de Transparencia, Acceso a la Información y Protección de Datos Personales).</w:t>
      </w:r>
    </w:p>
    <w:p w:rsidR="00311D54" w:rsidRPr="00311D54" w:rsidRDefault="00311D54" w:rsidP="00DD7A02">
      <w:pPr>
        <w:spacing w:line="250" w:lineRule="exact"/>
        <w:jc w:val="both"/>
        <w:rPr>
          <w:rFonts w:ascii="Montserrat" w:hAnsi="Montserrat"/>
          <w:sz w:val="18"/>
          <w:szCs w:val="18"/>
        </w:rPr>
      </w:pPr>
      <w:r w:rsidRPr="00311D54">
        <w:rPr>
          <w:rFonts w:ascii="Montserrat" w:hAnsi="Montserrat"/>
          <w:sz w:val="18"/>
          <w:szCs w:val="18"/>
        </w:rPr>
        <w:t xml:space="preserve">De conformidad con lo establecido por el artículo 17 de la </w:t>
      </w:r>
      <w:proofErr w:type="spellStart"/>
      <w:r w:rsidR="00A54BEB">
        <w:rPr>
          <w:rFonts w:ascii="Montserrat" w:hAnsi="Montserrat"/>
          <w:sz w:val="18"/>
          <w:szCs w:val="18"/>
        </w:rPr>
        <w:t>LGCG</w:t>
      </w:r>
      <w:proofErr w:type="spellEnd"/>
      <w:r w:rsidRPr="00311D54">
        <w:rPr>
          <w:rFonts w:ascii="Montserrat" w:hAnsi="Montserrat"/>
          <w:sz w:val="18"/>
          <w:szCs w:val="18"/>
        </w:rPr>
        <w:t xml:space="preserve">, cada ente público es responsable de su contabilidad, de la operación del sistema y en consecuencia de la información que proporciona para la integración de la Cuenta Pública del Gobierno Federal. Atendiendo a lo dispuesto por el artículo 53 de la </w:t>
      </w:r>
      <w:proofErr w:type="spellStart"/>
      <w:r w:rsidR="0070468E">
        <w:rPr>
          <w:rFonts w:ascii="Montserrat" w:hAnsi="Montserrat"/>
          <w:sz w:val="18"/>
          <w:szCs w:val="18"/>
        </w:rPr>
        <w:t>LGCG</w:t>
      </w:r>
      <w:proofErr w:type="spellEnd"/>
      <w:r w:rsidRPr="00311D54">
        <w:rPr>
          <w:rFonts w:ascii="Montserrat" w:hAnsi="Montserrat"/>
          <w:sz w:val="18"/>
          <w:szCs w:val="18"/>
        </w:rPr>
        <w:t>, al Acuerdo por el que se armoniza la estructura de las cuentas pública</w:t>
      </w:r>
      <w:r w:rsidR="000333A2">
        <w:rPr>
          <w:rFonts w:ascii="Montserrat" w:hAnsi="Montserrat"/>
          <w:sz w:val="18"/>
          <w:szCs w:val="18"/>
        </w:rPr>
        <w:t>s</w:t>
      </w:r>
      <w:r w:rsidRPr="00311D54">
        <w:rPr>
          <w:rFonts w:ascii="Montserrat" w:hAnsi="Montserrat"/>
          <w:sz w:val="18"/>
          <w:szCs w:val="18"/>
        </w:rPr>
        <w:t xml:space="preserve"> y la Norma en materia de consolidación de Estados Financieros y demás información contable, a la Secretaría de Hacienda y Crédito Público le corresponde formular e integrar la Cuenta Pública del Gobierno Federal.</w:t>
      </w:r>
    </w:p>
    <w:p w:rsidR="00311D54" w:rsidRPr="00311D54" w:rsidRDefault="00311D54" w:rsidP="00BA6EF5">
      <w:pPr>
        <w:numPr>
          <w:ilvl w:val="0"/>
          <w:numId w:val="13"/>
        </w:numPr>
        <w:spacing w:before="240" w:after="120" w:line="250" w:lineRule="exact"/>
        <w:jc w:val="both"/>
        <w:rPr>
          <w:rFonts w:ascii="Montserrat" w:hAnsi="Montserrat"/>
          <w:b/>
          <w:sz w:val="18"/>
          <w:szCs w:val="18"/>
        </w:rPr>
      </w:pPr>
      <w:r w:rsidRPr="00311D54">
        <w:rPr>
          <w:rFonts w:ascii="Montserrat" w:hAnsi="Montserrat"/>
          <w:b/>
          <w:sz w:val="18"/>
          <w:szCs w:val="18"/>
        </w:rPr>
        <w:t>Panorama Económico y Financiero</w:t>
      </w:r>
    </w:p>
    <w:p w:rsidR="00311D54" w:rsidRPr="00DD7A02" w:rsidRDefault="00311D54" w:rsidP="00DD7A02">
      <w:pPr>
        <w:spacing w:line="250" w:lineRule="exact"/>
        <w:jc w:val="both"/>
        <w:rPr>
          <w:rFonts w:ascii="Montserrat" w:hAnsi="Montserrat"/>
          <w:sz w:val="18"/>
          <w:szCs w:val="18"/>
        </w:rPr>
      </w:pPr>
      <w:r w:rsidRPr="00DD7A02">
        <w:rPr>
          <w:rFonts w:ascii="Montserrat" w:hAnsi="Montserrat"/>
          <w:sz w:val="18"/>
          <w:szCs w:val="18"/>
        </w:rPr>
        <w:t xml:space="preserve">Por la importancia que el Poder Ejecutivo </w:t>
      </w:r>
      <w:r w:rsidR="00236F01" w:rsidRPr="00DD7A02">
        <w:rPr>
          <w:rFonts w:ascii="Montserrat" w:hAnsi="Montserrat"/>
          <w:sz w:val="18"/>
          <w:szCs w:val="18"/>
        </w:rPr>
        <w:t xml:space="preserve">Federal </w:t>
      </w:r>
      <w:r w:rsidRPr="00DD7A02">
        <w:rPr>
          <w:rFonts w:ascii="Montserrat" w:hAnsi="Montserrat"/>
          <w:sz w:val="18"/>
          <w:szCs w:val="18"/>
        </w:rPr>
        <w:t>tiene en la integración de la información financiera del Gobierno Federal, a continuación se presenta la información revelada en este punto por dicho Poder:</w:t>
      </w:r>
    </w:p>
    <w:p w:rsidR="00E6069F" w:rsidRPr="00DD7A02" w:rsidRDefault="00E6069F" w:rsidP="00DD7A02">
      <w:pPr>
        <w:spacing w:line="250" w:lineRule="exact"/>
        <w:jc w:val="both"/>
        <w:rPr>
          <w:rFonts w:ascii="Montserrat" w:hAnsi="Montserrat"/>
          <w:sz w:val="18"/>
          <w:szCs w:val="18"/>
        </w:rPr>
      </w:pPr>
      <w:r w:rsidRPr="00DD7A02">
        <w:rPr>
          <w:rFonts w:ascii="Montserrat" w:hAnsi="Montserrat"/>
          <w:sz w:val="18"/>
          <w:szCs w:val="18"/>
        </w:rPr>
        <w:t>La actividad económica de México sufrió un estancamiento durante 2019 propiciado por una fuerte desaceleración en el sector industrial; el PIB registró una contracción de 0.1% para el ejercicio, mientras que la tasa de inflación anual en diciembre de 2019 se ubicó en 2.8%, inferior a la proyectada de 3.4% en los Criterios Generales de Política Económica (</w:t>
      </w:r>
      <w:proofErr w:type="spellStart"/>
      <w:r w:rsidRPr="00DD7A02">
        <w:rPr>
          <w:rFonts w:ascii="Montserrat" w:hAnsi="Montserrat"/>
          <w:sz w:val="18"/>
          <w:szCs w:val="18"/>
        </w:rPr>
        <w:t>CGPE</w:t>
      </w:r>
      <w:proofErr w:type="spellEnd"/>
      <w:r w:rsidRPr="00DD7A02">
        <w:rPr>
          <w:rFonts w:ascii="Montserrat" w:hAnsi="Montserrat"/>
          <w:sz w:val="18"/>
          <w:szCs w:val="18"/>
        </w:rPr>
        <w:t>) 2019.</w:t>
      </w:r>
    </w:p>
    <w:p w:rsidR="00E6069F" w:rsidRPr="00DD7A02" w:rsidRDefault="00E6069F" w:rsidP="00DD7A02">
      <w:pPr>
        <w:spacing w:line="250" w:lineRule="exact"/>
        <w:jc w:val="both"/>
        <w:rPr>
          <w:rFonts w:ascii="Montserrat" w:hAnsi="Montserrat"/>
          <w:sz w:val="18"/>
          <w:szCs w:val="18"/>
        </w:rPr>
      </w:pPr>
      <w:r w:rsidRPr="00DD7A02">
        <w:rPr>
          <w:rFonts w:ascii="Montserrat" w:hAnsi="Montserrat"/>
          <w:sz w:val="18"/>
          <w:szCs w:val="18"/>
        </w:rPr>
        <w:t>La tasa de CETES a 28 días promedió 7.8%, cifra mayor al 7.6% registrada en 2018, pero inferior a la esperada originalmente para el año de 8.3%. Aunado a lo anterior, durante la segunda mitad de 2019, los bancos centrales de las principales economías avanzadas mantuvieron una postura de política monetaria más flexible, ante las señales de desaceleración en estas economías y menores presiones inflacionarias.</w:t>
      </w:r>
    </w:p>
    <w:p w:rsidR="00E6069F" w:rsidRPr="00DD7A02" w:rsidRDefault="00E6069F" w:rsidP="00DD7A02">
      <w:pPr>
        <w:spacing w:line="250" w:lineRule="exact"/>
        <w:jc w:val="both"/>
        <w:rPr>
          <w:rFonts w:ascii="Montserrat" w:hAnsi="Montserrat"/>
          <w:sz w:val="18"/>
          <w:szCs w:val="18"/>
        </w:rPr>
      </w:pPr>
      <w:r w:rsidRPr="00DD7A02">
        <w:rPr>
          <w:rFonts w:ascii="Montserrat" w:hAnsi="Montserrat"/>
          <w:sz w:val="18"/>
          <w:szCs w:val="18"/>
        </w:rPr>
        <w:t>Por otra parte la moneda nacional se ubicó en 19.26 pesos por dólar en 2019, mayor en 0.13% respecto al promedio de 2018.</w:t>
      </w:r>
    </w:p>
    <w:p w:rsidR="00E6069F" w:rsidRPr="00DD7A02" w:rsidRDefault="00E6069F" w:rsidP="00DD7A02">
      <w:pPr>
        <w:spacing w:line="250" w:lineRule="exact"/>
        <w:jc w:val="both"/>
        <w:rPr>
          <w:rFonts w:ascii="Montserrat" w:hAnsi="Montserrat"/>
          <w:sz w:val="18"/>
          <w:szCs w:val="18"/>
        </w:rPr>
      </w:pPr>
      <w:r w:rsidRPr="00DD7A02">
        <w:rPr>
          <w:rFonts w:ascii="Montserrat" w:hAnsi="Montserrat"/>
          <w:sz w:val="18"/>
          <w:szCs w:val="18"/>
        </w:rPr>
        <w:t xml:space="preserve">La cuenta corriente de la Balanza de Pagos registró un déficit equivalente a 0.2% del PIB, cifra inferior al déficit observado en 2018 de 1.8% y al déficit esperado para 2019 de 2.2%. </w:t>
      </w:r>
    </w:p>
    <w:p w:rsidR="00E6069F" w:rsidRPr="00DD7A02" w:rsidRDefault="00E6069F" w:rsidP="00DD7A02">
      <w:pPr>
        <w:spacing w:line="250" w:lineRule="exact"/>
        <w:jc w:val="both"/>
        <w:rPr>
          <w:rFonts w:ascii="Montserrat" w:hAnsi="Montserrat"/>
          <w:sz w:val="18"/>
          <w:szCs w:val="18"/>
        </w:rPr>
      </w:pPr>
      <w:r w:rsidRPr="00DD7A02">
        <w:rPr>
          <w:rFonts w:ascii="Montserrat" w:hAnsi="Montserrat"/>
          <w:sz w:val="18"/>
          <w:szCs w:val="18"/>
        </w:rPr>
        <w:t>El precio de la mezcla mexicana del petróleo crudo se ubicó en 55.63 dpb en promedio, nivel inferior en 9.4% al registrado en 2018, la plataforma de producción de petróleo se ubicó en 1,701 miles de barriles diarios, nivel 7.2% menor que la registrada en 2018.</w:t>
      </w:r>
    </w:p>
    <w:p w:rsidR="00325B9F" w:rsidRPr="004F48EA" w:rsidRDefault="00325B9F" w:rsidP="00BA6EF5">
      <w:pPr>
        <w:numPr>
          <w:ilvl w:val="0"/>
          <w:numId w:val="13"/>
        </w:numPr>
        <w:spacing w:before="240" w:after="120" w:line="250" w:lineRule="exact"/>
        <w:jc w:val="both"/>
        <w:rPr>
          <w:rFonts w:ascii="Montserrat" w:hAnsi="Montserrat"/>
          <w:b/>
          <w:sz w:val="18"/>
          <w:szCs w:val="18"/>
        </w:rPr>
      </w:pPr>
      <w:r w:rsidRPr="004F48EA">
        <w:rPr>
          <w:rFonts w:ascii="Montserrat" w:hAnsi="Montserrat"/>
          <w:b/>
          <w:sz w:val="18"/>
          <w:szCs w:val="18"/>
        </w:rPr>
        <w:t>Autorización e Historia</w:t>
      </w:r>
    </w:p>
    <w:p w:rsidR="00E6069F" w:rsidRPr="00DD7A02" w:rsidRDefault="00E6069F" w:rsidP="00DD7A02">
      <w:pPr>
        <w:spacing w:line="250" w:lineRule="exact"/>
        <w:jc w:val="both"/>
        <w:rPr>
          <w:rFonts w:ascii="Montserrat" w:hAnsi="Montserrat"/>
          <w:sz w:val="18"/>
          <w:szCs w:val="18"/>
        </w:rPr>
      </w:pPr>
      <w:r w:rsidRPr="00DD7A02">
        <w:rPr>
          <w:rFonts w:ascii="Montserrat" w:hAnsi="Montserrat"/>
          <w:sz w:val="18"/>
          <w:szCs w:val="18"/>
        </w:rPr>
        <w:t xml:space="preserve">En apego a los lineamientos de las Notas de Gestión se señalan las modificaciones realizadas a la estructura del Poder Ejecutivo Federal: durante el ejercicio que se reporta se crea la </w:t>
      </w:r>
      <w:proofErr w:type="spellStart"/>
      <w:r w:rsidRPr="00DD7A02">
        <w:rPr>
          <w:rFonts w:ascii="Montserrat" w:hAnsi="Montserrat"/>
          <w:sz w:val="18"/>
          <w:szCs w:val="18"/>
        </w:rPr>
        <w:t>SSPC</w:t>
      </w:r>
      <w:proofErr w:type="spellEnd"/>
      <w:r w:rsidRPr="00DD7A02">
        <w:rPr>
          <w:rFonts w:ascii="Montserrat" w:hAnsi="Montserrat"/>
          <w:sz w:val="18"/>
          <w:szCs w:val="18"/>
        </w:rPr>
        <w:t xml:space="preserve"> y se presenta, por ultimo año, información correspondiente a la </w:t>
      </w:r>
      <w:r w:rsidRPr="00E6069F">
        <w:rPr>
          <w:rFonts w:ascii="Montserrat" w:hAnsi="Montserrat"/>
          <w:sz w:val="18"/>
          <w:szCs w:val="18"/>
        </w:rPr>
        <w:t>Procuraduría General de la República (PGR), la cual se desincorpora del Poder Ejecutivo Federal para convertirse en el Órgano Autónomo Fiscalía General de la República (</w:t>
      </w:r>
      <w:proofErr w:type="spellStart"/>
      <w:r w:rsidRPr="00E6069F">
        <w:rPr>
          <w:rFonts w:ascii="Montserrat" w:hAnsi="Montserrat"/>
          <w:sz w:val="18"/>
          <w:szCs w:val="18"/>
        </w:rPr>
        <w:t>FGR</w:t>
      </w:r>
      <w:proofErr w:type="spellEnd"/>
      <w:r w:rsidRPr="00E6069F">
        <w:rPr>
          <w:rFonts w:ascii="Montserrat" w:hAnsi="Montserrat"/>
          <w:sz w:val="18"/>
          <w:szCs w:val="18"/>
        </w:rPr>
        <w:t xml:space="preserve">), en </w:t>
      </w:r>
      <w:r w:rsidRPr="00E6069F">
        <w:rPr>
          <w:rFonts w:ascii="Montserrat" w:hAnsi="Montserrat"/>
          <w:sz w:val="18"/>
          <w:szCs w:val="18"/>
        </w:rPr>
        <w:lastRenderedPageBreak/>
        <w:t xml:space="preserve">atención a: </w:t>
      </w:r>
      <w:r w:rsidRPr="00DD7A02">
        <w:rPr>
          <w:rFonts w:ascii="Montserrat" w:hAnsi="Montserrat"/>
          <w:sz w:val="18"/>
          <w:szCs w:val="18"/>
        </w:rPr>
        <w:t xml:space="preserve">El Decreto de Presupuesto de Egresos de la Federación para el Ejercicio Fiscal de 2019, la Cámara de Diputados aprobó el presupuesto de la </w:t>
      </w:r>
      <w:proofErr w:type="spellStart"/>
      <w:r w:rsidRPr="00DD7A02">
        <w:rPr>
          <w:rFonts w:ascii="Montserrat" w:hAnsi="Montserrat"/>
          <w:sz w:val="18"/>
          <w:szCs w:val="18"/>
        </w:rPr>
        <w:t>FGR</w:t>
      </w:r>
      <w:proofErr w:type="spellEnd"/>
      <w:r w:rsidRPr="00DD7A02">
        <w:rPr>
          <w:rFonts w:ascii="Montserrat" w:hAnsi="Montserrat"/>
          <w:sz w:val="18"/>
          <w:szCs w:val="18"/>
        </w:rPr>
        <w:t xml:space="preserve"> como Ramo 17 “Procuraduría General de la República”, por lo que durante dicho ejercicio fiscal ese Órgano ejerció sus recursos presupuestarios y dio cumplimiento a todas las disposiciones normativas establecidas por la SHCP, conforme lo deben llevar a cabo los ramos administrativos. Por esta razón, la información financiera del Ramo 17 forma parte de los Estados Financieros del ente público Poder Ejecutivo Federal de 2019.</w:t>
      </w:r>
    </w:p>
    <w:p w:rsidR="00E6069F" w:rsidRPr="00DD7A02" w:rsidRDefault="00E6069F" w:rsidP="00DD7A02">
      <w:pPr>
        <w:spacing w:line="250" w:lineRule="exact"/>
        <w:jc w:val="both"/>
        <w:rPr>
          <w:rFonts w:ascii="Montserrat" w:hAnsi="Montserrat"/>
          <w:sz w:val="18"/>
          <w:szCs w:val="18"/>
        </w:rPr>
      </w:pPr>
      <w:r w:rsidRPr="00DD7A02">
        <w:rPr>
          <w:rFonts w:ascii="Montserrat" w:hAnsi="Montserrat"/>
          <w:sz w:val="18"/>
          <w:szCs w:val="18"/>
        </w:rPr>
        <w:t>Lo anterior, acorde con el proceso de transición dispuesto por el Artículo Noveno Transitorio del Decreto por el que se expide la Ley Orgánica de la PGR, publicado en el Diario Oficial de la Federación el 14 de diciembre de 2018.</w:t>
      </w:r>
    </w:p>
    <w:p w:rsidR="00311D54" w:rsidRPr="00311D54" w:rsidRDefault="00311D54" w:rsidP="00BA6EF5">
      <w:pPr>
        <w:numPr>
          <w:ilvl w:val="0"/>
          <w:numId w:val="13"/>
        </w:numPr>
        <w:spacing w:before="240" w:after="120" w:line="250" w:lineRule="exact"/>
        <w:jc w:val="both"/>
        <w:rPr>
          <w:rFonts w:ascii="Montserrat" w:hAnsi="Montserrat"/>
          <w:b/>
          <w:sz w:val="18"/>
          <w:szCs w:val="18"/>
        </w:rPr>
      </w:pPr>
      <w:r w:rsidRPr="00311D54">
        <w:rPr>
          <w:rFonts w:ascii="Montserrat" w:hAnsi="Montserrat"/>
          <w:b/>
          <w:sz w:val="18"/>
          <w:szCs w:val="18"/>
        </w:rPr>
        <w:t>Bases de Preparación de los Estados Financieros</w:t>
      </w:r>
    </w:p>
    <w:p w:rsidR="00311D54" w:rsidRPr="00DD7A02" w:rsidRDefault="00311D54" w:rsidP="00DD7A02">
      <w:pPr>
        <w:spacing w:line="250" w:lineRule="exact"/>
        <w:jc w:val="both"/>
        <w:rPr>
          <w:rFonts w:ascii="Montserrat" w:hAnsi="Montserrat"/>
          <w:sz w:val="18"/>
          <w:szCs w:val="18"/>
        </w:rPr>
      </w:pPr>
      <w:r w:rsidRPr="00DD7A02">
        <w:rPr>
          <w:rFonts w:ascii="Montserrat" w:hAnsi="Montserrat"/>
          <w:sz w:val="18"/>
          <w:szCs w:val="18"/>
        </w:rPr>
        <w:t xml:space="preserve">Por la importancia que el Poder Ejecutivo </w:t>
      </w:r>
      <w:r w:rsidR="00236F01" w:rsidRPr="00DD7A02">
        <w:rPr>
          <w:rFonts w:ascii="Montserrat" w:hAnsi="Montserrat"/>
          <w:sz w:val="18"/>
          <w:szCs w:val="18"/>
        </w:rPr>
        <w:t xml:space="preserve">Federal </w:t>
      </w:r>
      <w:r w:rsidRPr="00DD7A02">
        <w:rPr>
          <w:rFonts w:ascii="Montserrat" w:hAnsi="Montserrat"/>
          <w:sz w:val="18"/>
          <w:szCs w:val="18"/>
        </w:rPr>
        <w:t>tiene en la integración de la información financiera del Gobierno Federal, a continuación se p</w:t>
      </w:r>
      <w:r w:rsidR="00883F4F" w:rsidRPr="00DD7A02">
        <w:rPr>
          <w:rFonts w:ascii="Montserrat" w:hAnsi="Montserrat"/>
          <w:sz w:val="18"/>
          <w:szCs w:val="18"/>
        </w:rPr>
        <w:t>resenta la información revelada:</w:t>
      </w:r>
    </w:p>
    <w:p w:rsidR="002678F9" w:rsidRPr="00DD7A02" w:rsidRDefault="002678F9" w:rsidP="00DD7A02">
      <w:pPr>
        <w:spacing w:line="250" w:lineRule="exact"/>
        <w:jc w:val="both"/>
        <w:rPr>
          <w:rFonts w:ascii="Montserrat" w:hAnsi="Montserrat"/>
          <w:sz w:val="18"/>
          <w:szCs w:val="18"/>
        </w:rPr>
      </w:pPr>
      <w:r w:rsidRPr="00DD7A02">
        <w:rPr>
          <w:rFonts w:ascii="Montserrat" w:hAnsi="Montserrat"/>
          <w:sz w:val="18"/>
          <w:szCs w:val="18"/>
        </w:rPr>
        <w:t xml:space="preserve">Los Estados Financieros del Poder Ejecutivo Federal se han elaborado observando lo establecido en la </w:t>
      </w:r>
      <w:proofErr w:type="spellStart"/>
      <w:r w:rsidRPr="00DD7A02">
        <w:rPr>
          <w:rFonts w:ascii="Montserrat" w:hAnsi="Montserrat"/>
          <w:sz w:val="18"/>
          <w:szCs w:val="18"/>
        </w:rPr>
        <w:t>LGCG</w:t>
      </w:r>
      <w:proofErr w:type="spellEnd"/>
      <w:r w:rsidRPr="00DD7A02">
        <w:rPr>
          <w:rFonts w:ascii="Montserrat" w:hAnsi="Montserrat"/>
          <w:sz w:val="18"/>
          <w:szCs w:val="18"/>
        </w:rPr>
        <w:t xml:space="preserve">, las normas y el Manual de Contabilidad Gubernamental emitidos por el </w:t>
      </w:r>
      <w:proofErr w:type="spellStart"/>
      <w:r w:rsidRPr="00DD7A02">
        <w:rPr>
          <w:rFonts w:ascii="Montserrat" w:hAnsi="Montserrat"/>
          <w:sz w:val="18"/>
          <w:szCs w:val="18"/>
        </w:rPr>
        <w:t>CONAC</w:t>
      </w:r>
      <w:proofErr w:type="spellEnd"/>
      <w:r w:rsidRPr="00DD7A02">
        <w:rPr>
          <w:rFonts w:ascii="Montserrat" w:hAnsi="Montserrat"/>
          <w:sz w:val="18"/>
          <w:szCs w:val="18"/>
        </w:rPr>
        <w:t xml:space="preserve">, el </w:t>
      </w:r>
      <w:proofErr w:type="spellStart"/>
      <w:r w:rsidRPr="00DD7A02">
        <w:rPr>
          <w:rFonts w:ascii="Montserrat" w:hAnsi="Montserrat"/>
          <w:sz w:val="18"/>
          <w:szCs w:val="18"/>
        </w:rPr>
        <w:t>MCGPEF</w:t>
      </w:r>
      <w:proofErr w:type="spellEnd"/>
      <w:r w:rsidRPr="00DD7A02">
        <w:rPr>
          <w:rFonts w:ascii="Montserrat" w:hAnsi="Montserrat"/>
          <w:sz w:val="18"/>
          <w:szCs w:val="18"/>
        </w:rPr>
        <w:t xml:space="preserve"> y las disposiciones legales aplicables.</w:t>
      </w:r>
    </w:p>
    <w:p w:rsidR="002678F9" w:rsidRPr="00DD7A02" w:rsidRDefault="002678F9" w:rsidP="00DD7A02">
      <w:pPr>
        <w:spacing w:line="250" w:lineRule="exact"/>
        <w:jc w:val="both"/>
        <w:rPr>
          <w:rFonts w:ascii="Montserrat" w:hAnsi="Montserrat"/>
          <w:sz w:val="18"/>
          <w:szCs w:val="18"/>
        </w:rPr>
      </w:pPr>
      <w:r w:rsidRPr="00DD7A02">
        <w:rPr>
          <w:rFonts w:ascii="Montserrat" w:hAnsi="Montserrat"/>
          <w:sz w:val="18"/>
          <w:szCs w:val="18"/>
        </w:rPr>
        <w:t>El reconocimiento, valuación y revaluación, se realizaron considerando que todos los eventos que afecten económicamente al ente público deben ser cuantificados en términos monetarios y se registrarán al costo histórico o al valor económico más objetivo en moneda nacional. Para aquellos bienes que no cuentan con un valor se les asigna un valor de registro de un peso.</w:t>
      </w:r>
    </w:p>
    <w:p w:rsidR="00311D54" w:rsidRPr="00E6069F" w:rsidRDefault="002678F9" w:rsidP="00012115">
      <w:pPr>
        <w:spacing w:line="250" w:lineRule="exact"/>
        <w:jc w:val="both"/>
        <w:rPr>
          <w:rFonts w:ascii="Montserrat" w:hAnsi="Montserrat" w:cs="Arial"/>
          <w:spacing w:val="-1"/>
          <w:sz w:val="18"/>
          <w:szCs w:val="18"/>
        </w:rPr>
      </w:pPr>
      <w:r w:rsidRPr="00DD7A02">
        <w:rPr>
          <w:rFonts w:ascii="Montserrat" w:hAnsi="Montserrat"/>
          <w:sz w:val="18"/>
          <w:szCs w:val="18"/>
        </w:rPr>
        <w:t xml:space="preserve">Los Estados Financieros del Poder Ejecutivo fueron preparados en apego a los Postulados Básicos de Contabilidad Gubernamental emitidos por el </w:t>
      </w:r>
      <w:proofErr w:type="spellStart"/>
      <w:r w:rsidRPr="00DD7A02">
        <w:rPr>
          <w:rFonts w:ascii="Montserrat" w:hAnsi="Montserrat"/>
          <w:sz w:val="18"/>
          <w:szCs w:val="18"/>
        </w:rPr>
        <w:t>CONAC</w:t>
      </w:r>
      <w:proofErr w:type="spellEnd"/>
      <w:r w:rsidRPr="00DD7A02">
        <w:rPr>
          <w:rFonts w:ascii="Montserrat" w:hAnsi="Montserrat"/>
          <w:sz w:val="18"/>
          <w:szCs w:val="18"/>
        </w:rPr>
        <w:t>, mismos que configuran el Sistema de Contabilidad Gubernamental. Dichos postulados sustentan de forma técnica tanto el registro como la presentación de la información financiera con la finalidad de uniformar métodos, procedimientos y prácticas contables, a continuación se enlistan:</w:t>
      </w:r>
    </w:p>
    <w:p w:rsidR="00311D54" w:rsidRPr="00311D54" w:rsidRDefault="00311D54" w:rsidP="00BA6EF5">
      <w:pPr>
        <w:pStyle w:val="Prrafodelista"/>
        <w:numPr>
          <w:ilvl w:val="0"/>
          <w:numId w:val="14"/>
        </w:numPr>
        <w:spacing w:before="80" w:after="160"/>
        <w:contextualSpacing w:val="0"/>
        <w:jc w:val="both"/>
        <w:rPr>
          <w:rFonts w:ascii="Montserrat" w:eastAsia="Calibri" w:hAnsi="Montserrat" w:cs="Arial"/>
          <w:spacing w:val="-1"/>
          <w:sz w:val="18"/>
          <w:szCs w:val="18"/>
        </w:rPr>
      </w:pPr>
      <w:r w:rsidRPr="00311D54">
        <w:rPr>
          <w:rFonts w:ascii="Montserrat" w:eastAsia="Calibri" w:hAnsi="Montserrat" w:cs="Arial"/>
          <w:spacing w:val="-1"/>
          <w:sz w:val="18"/>
          <w:szCs w:val="18"/>
        </w:rPr>
        <w:t>Sustancia Económica</w:t>
      </w:r>
    </w:p>
    <w:p w:rsidR="00311D54" w:rsidRPr="00311D54" w:rsidRDefault="00311D54" w:rsidP="00BA6EF5">
      <w:pPr>
        <w:pStyle w:val="Prrafodelista"/>
        <w:numPr>
          <w:ilvl w:val="0"/>
          <w:numId w:val="14"/>
        </w:numPr>
        <w:spacing w:before="80" w:after="160"/>
        <w:contextualSpacing w:val="0"/>
        <w:jc w:val="both"/>
        <w:rPr>
          <w:rFonts w:ascii="Montserrat" w:eastAsia="Calibri" w:hAnsi="Montserrat" w:cs="Arial"/>
          <w:spacing w:val="-1"/>
          <w:sz w:val="18"/>
          <w:szCs w:val="18"/>
        </w:rPr>
      </w:pPr>
      <w:r w:rsidRPr="00311D54">
        <w:rPr>
          <w:rFonts w:ascii="Montserrat" w:eastAsia="Calibri" w:hAnsi="Montserrat" w:cs="Arial"/>
          <w:spacing w:val="-1"/>
          <w:sz w:val="18"/>
          <w:szCs w:val="18"/>
        </w:rPr>
        <w:t>Entes Públicos</w:t>
      </w:r>
    </w:p>
    <w:p w:rsidR="00311D54" w:rsidRPr="00311D54" w:rsidRDefault="00311D54" w:rsidP="00BA6EF5">
      <w:pPr>
        <w:pStyle w:val="Prrafodelista"/>
        <w:numPr>
          <w:ilvl w:val="0"/>
          <w:numId w:val="14"/>
        </w:numPr>
        <w:spacing w:before="80" w:after="160"/>
        <w:contextualSpacing w:val="0"/>
        <w:jc w:val="both"/>
        <w:rPr>
          <w:rFonts w:ascii="Montserrat" w:eastAsia="Calibri" w:hAnsi="Montserrat" w:cs="Arial"/>
          <w:spacing w:val="-1"/>
          <w:sz w:val="18"/>
          <w:szCs w:val="18"/>
        </w:rPr>
      </w:pPr>
      <w:r w:rsidRPr="00311D54">
        <w:rPr>
          <w:rFonts w:ascii="Montserrat" w:eastAsia="Calibri" w:hAnsi="Montserrat" w:cs="Arial"/>
          <w:spacing w:val="-1"/>
          <w:sz w:val="18"/>
          <w:szCs w:val="18"/>
        </w:rPr>
        <w:t>Existencia Permanente</w:t>
      </w:r>
    </w:p>
    <w:p w:rsidR="00311D54" w:rsidRPr="00311D54" w:rsidRDefault="00311D54" w:rsidP="00BA6EF5">
      <w:pPr>
        <w:pStyle w:val="Prrafodelista"/>
        <w:numPr>
          <w:ilvl w:val="0"/>
          <w:numId w:val="14"/>
        </w:numPr>
        <w:spacing w:before="80" w:after="160"/>
        <w:contextualSpacing w:val="0"/>
        <w:jc w:val="both"/>
        <w:rPr>
          <w:rFonts w:ascii="Montserrat" w:eastAsia="Calibri" w:hAnsi="Montserrat" w:cs="Arial"/>
          <w:spacing w:val="-1"/>
          <w:sz w:val="18"/>
          <w:szCs w:val="18"/>
        </w:rPr>
      </w:pPr>
      <w:r w:rsidRPr="00311D54">
        <w:rPr>
          <w:rFonts w:ascii="Montserrat" w:eastAsia="Calibri" w:hAnsi="Montserrat" w:cs="Arial"/>
          <w:spacing w:val="-1"/>
          <w:sz w:val="18"/>
          <w:szCs w:val="18"/>
        </w:rPr>
        <w:t>Revelación Suficiente</w:t>
      </w:r>
    </w:p>
    <w:p w:rsidR="00311D54" w:rsidRPr="00311D54" w:rsidRDefault="00311D54" w:rsidP="00BA6EF5">
      <w:pPr>
        <w:pStyle w:val="Prrafodelista"/>
        <w:numPr>
          <w:ilvl w:val="0"/>
          <w:numId w:val="14"/>
        </w:numPr>
        <w:spacing w:before="80" w:after="160"/>
        <w:contextualSpacing w:val="0"/>
        <w:jc w:val="both"/>
        <w:rPr>
          <w:rFonts w:ascii="Montserrat" w:eastAsia="Calibri" w:hAnsi="Montserrat" w:cs="Arial"/>
          <w:spacing w:val="-1"/>
          <w:sz w:val="18"/>
          <w:szCs w:val="18"/>
        </w:rPr>
      </w:pPr>
      <w:r w:rsidRPr="00311D54">
        <w:rPr>
          <w:rFonts w:ascii="Montserrat" w:eastAsia="Calibri" w:hAnsi="Montserrat" w:cs="Arial"/>
          <w:spacing w:val="-1"/>
          <w:sz w:val="18"/>
          <w:szCs w:val="18"/>
        </w:rPr>
        <w:t>Importancia Relativa</w:t>
      </w:r>
    </w:p>
    <w:p w:rsidR="00311D54" w:rsidRPr="00311D54" w:rsidRDefault="00311D54" w:rsidP="00BA6EF5">
      <w:pPr>
        <w:pStyle w:val="Prrafodelista"/>
        <w:numPr>
          <w:ilvl w:val="0"/>
          <w:numId w:val="14"/>
        </w:numPr>
        <w:spacing w:before="80" w:after="160"/>
        <w:contextualSpacing w:val="0"/>
        <w:jc w:val="both"/>
        <w:rPr>
          <w:rFonts w:ascii="Montserrat" w:eastAsia="Calibri" w:hAnsi="Montserrat" w:cs="Arial"/>
          <w:spacing w:val="-1"/>
          <w:sz w:val="18"/>
          <w:szCs w:val="18"/>
        </w:rPr>
      </w:pPr>
      <w:r w:rsidRPr="00311D54">
        <w:rPr>
          <w:rFonts w:ascii="Montserrat" w:eastAsia="Calibri" w:hAnsi="Montserrat" w:cs="Arial"/>
          <w:spacing w:val="-1"/>
          <w:sz w:val="18"/>
          <w:szCs w:val="18"/>
        </w:rPr>
        <w:t>Registro e Integración Presupuestaria</w:t>
      </w:r>
    </w:p>
    <w:p w:rsidR="00311D54" w:rsidRPr="00311D54" w:rsidRDefault="00311D54" w:rsidP="00BA6EF5">
      <w:pPr>
        <w:pStyle w:val="Prrafodelista"/>
        <w:numPr>
          <w:ilvl w:val="0"/>
          <w:numId w:val="14"/>
        </w:numPr>
        <w:spacing w:before="80" w:after="160"/>
        <w:contextualSpacing w:val="0"/>
        <w:jc w:val="both"/>
        <w:rPr>
          <w:rFonts w:ascii="Montserrat" w:eastAsia="Calibri" w:hAnsi="Montserrat" w:cs="Arial"/>
          <w:spacing w:val="-1"/>
          <w:sz w:val="18"/>
          <w:szCs w:val="18"/>
        </w:rPr>
      </w:pPr>
      <w:r w:rsidRPr="00311D54">
        <w:rPr>
          <w:rFonts w:ascii="Montserrat" w:eastAsia="Calibri" w:hAnsi="Montserrat" w:cs="Arial"/>
          <w:spacing w:val="-1"/>
          <w:sz w:val="18"/>
          <w:szCs w:val="18"/>
        </w:rPr>
        <w:t>Consolidación de la Información Financiera</w:t>
      </w:r>
    </w:p>
    <w:p w:rsidR="00311D54" w:rsidRPr="00311D54" w:rsidRDefault="00311D54" w:rsidP="00BA6EF5">
      <w:pPr>
        <w:pStyle w:val="Prrafodelista"/>
        <w:numPr>
          <w:ilvl w:val="0"/>
          <w:numId w:val="14"/>
        </w:numPr>
        <w:spacing w:before="80" w:after="160"/>
        <w:contextualSpacing w:val="0"/>
        <w:jc w:val="both"/>
        <w:rPr>
          <w:rFonts w:ascii="Montserrat" w:eastAsia="Calibri" w:hAnsi="Montserrat" w:cs="Arial"/>
          <w:spacing w:val="-1"/>
          <w:sz w:val="18"/>
          <w:szCs w:val="18"/>
        </w:rPr>
      </w:pPr>
      <w:r w:rsidRPr="00311D54">
        <w:rPr>
          <w:rFonts w:ascii="Montserrat" w:eastAsia="Calibri" w:hAnsi="Montserrat" w:cs="Arial"/>
          <w:spacing w:val="-1"/>
          <w:sz w:val="18"/>
          <w:szCs w:val="18"/>
        </w:rPr>
        <w:t>Devengo Contable</w:t>
      </w:r>
    </w:p>
    <w:p w:rsidR="00311D54" w:rsidRPr="00311D54" w:rsidRDefault="00311D54" w:rsidP="00BA6EF5">
      <w:pPr>
        <w:pStyle w:val="Prrafodelista"/>
        <w:numPr>
          <w:ilvl w:val="0"/>
          <w:numId w:val="14"/>
        </w:numPr>
        <w:spacing w:before="80" w:after="160"/>
        <w:contextualSpacing w:val="0"/>
        <w:jc w:val="both"/>
        <w:rPr>
          <w:rFonts w:ascii="Montserrat" w:eastAsia="Calibri" w:hAnsi="Montserrat" w:cs="Arial"/>
          <w:spacing w:val="-1"/>
          <w:sz w:val="18"/>
          <w:szCs w:val="18"/>
        </w:rPr>
      </w:pPr>
      <w:r w:rsidRPr="00311D54">
        <w:rPr>
          <w:rFonts w:ascii="Montserrat" w:eastAsia="Calibri" w:hAnsi="Montserrat" w:cs="Arial"/>
          <w:spacing w:val="-1"/>
          <w:sz w:val="18"/>
          <w:szCs w:val="18"/>
        </w:rPr>
        <w:t>Valuación</w:t>
      </w:r>
    </w:p>
    <w:p w:rsidR="00311D54" w:rsidRPr="00311D54" w:rsidRDefault="00311D54" w:rsidP="00BA6EF5">
      <w:pPr>
        <w:pStyle w:val="Prrafodelista"/>
        <w:numPr>
          <w:ilvl w:val="0"/>
          <w:numId w:val="14"/>
        </w:numPr>
        <w:spacing w:before="80" w:after="160"/>
        <w:contextualSpacing w:val="0"/>
        <w:jc w:val="both"/>
        <w:rPr>
          <w:rFonts w:ascii="Montserrat" w:eastAsia="Calibri" w:hAnsi="Montserrat" w:cs="Arial"/>
          <w:spacing w:val="-1"/>
          <w:sz w:val="18"/>
          <w:szCs w:val="18"/>
        </w:rPr>
      </w:pPr>
      <w:r w:rsidRPr="00311D54">
        <w:rPr>
          <w:rFonts w:ascii="Montserrat" w:eastAsia="Calibri" w:hAnsi="Montserrat" w:cs="Arial"/>
          <w:spacing w:val="-1"/>
          <w:sz w:val="18"/>
          <w:szCs w:val="18"/>
        </w:rPr>
        <w:t>Dualidad Económica</w:t>
      </w:r>
    </w:p>
    <w:p w:rsidR="00311D54" w:rsidRDefault="00311D54" w:rsidP="00BA6EF5">
      <w:pPr>
        <w:pStyle w:val="Prrafodelista"/>
        <w:numPr>
          <w:ilvl w:val="0"/>
          <w:numId w:val="14"/>
        </w:numPr>
        <w:spacing w:before="80" w:after="160"/>
        <w:contextualSpacing w:val="0"/>
        <w:jc w:val="both"/>
        <w:rPr>
          <w:rFonts w:ascii="Montserrat" w:eastAsia="Calibri" w:hAnsi="Montserrat" w:cs="Arial"/>
          <w:spacing w:val="-1"/>
          <w:sz w:val="18"/>
          <w:szCs w:val="18"/>
        </w:rPr>
      </w:pPr>
      <w:r w:rsidRPr="00311D54">
        <w:rPr>
          <w:rFonts w:ascii="Montserrat" w:eastAsia="Calibri" w:hAnsi="Montserrat" w:cs="Arial"/>
          <w:spacing w:val="-1"/>
          <w:sz w:val="18"/>
          <w:szCs w:val="18"/>
        </w:rPr>
        <w:lastRenderedPageBreak/>
        <w:t>Consistencia</w:t>
      </w:r>
    </w:p>
    <w:p w:rsidR="00311D54" w:rsidRPr="00311D54" w:rsidRDefault="00311D54" w:rsidP="002678F9">
      <w:pPr>
        <w:pStyle w:val="Prrafodelista"/>
        <w:spacing w:after="120" w:line="250" w:lineRule="exact"/>
        <w:ind w:left="641"/>
        <w:contextualSpacing w:val="0"/>
        <w:jc w:val="both"/>
        <w:rPr>
          <w:rFonts w:ascii="Montserrat" w:eastAsia="Calibri" w:hAnsi="Montserrat" w:cs="Arial"/>
          <w:spacing w:val="-1"/>
          <w:sz w:val="18"/>
          <w:szCs w:val="18"/>
        </w:rPr>
      </w:pPr>
      <w:r w:rsidRPr="00311D54">
        <w:rPr>
          <w:rFonts w:ascii="Montserrat" w:eastAsia="Calibri" w:hAnsi="Montserrat" w:cs="Arial"/>
          <w:spacing w:val="-1"/>
          <w:sz w:val="18"/>
          <w:szCs w:val="18"/>
        </w:rPr>
        <w:t>Normatividad supletoria</w:t>
      </w:r>
    </w:p>
    <w:p w:rsidR="002678F9" w:rsidRPr="00DD7A02" w:rsidRDefault="002678F9" w:rsidP="00DD7A02">
      <w:pPr>
        <w:spacing w:line="250" w:lineRule="exact"/>
        <w:jc w:val="both"/>
        <w:rPr>
          <w:rFonts w:ascii="Montserrat" w:hAnsi="Montserrat"/>
          <w:sz w:val="18"/>
          <w:szCs w:val="18"/>
        </w:rPr>
      </w:pPr>
      <w:r w:rsidRPr="00DD7A02">
        <w:rPr>
          <w:rFonts w:ascii="Montserrat" w:hAnsi="Montserrat"/>
          <w:sz w:val="18"/>
          <w:szCs w:val="18"/>
        </w:rPr>
        <w:t>El Marco Conceptual de Contabilidad Gubernamental (</w:t>
      </w:r>
      <w:proofErr w:type="spellStart"/>
      <w:r w:rsidRPr="00DD7A02">
        <w:rPr>
          <w:rFonts w:ascii="Montserrat" w:hAnsi="Montserrat"/>
          <w:sz w:val="18"/>
          <w:szCs w:val="18"/>
        </w:rPr>
        <w:t>MCCG</w:t>
      </w:r>
      <w:proofErr w:type="spellEnd"/>
      <w:r w:rsidRPr="00DD7A02">
        <w:rPr>
          <w:rFonts w:ascii="Montserrat" w:hAnsi="Montserrat"/>
          <w:sz w:val="18"/>
          <w:szCs w:val="18"/>
        </w:rPr>
        <w:t xml:space="preserve">) se sustenta en la </w:t>
      </w:r>
      <w:proofErr w:type="spellStart"/>
      <w:r w:rsidRPr="00DD7A02">
        <w:rPr>
          <w:rFonts w:ascii="Montserrat" w:hAnsi="Montserrat"/>
          <w:sz w:val="18"/>
          <w:szCs w:val="18"/>
        </w:rPr>
        <w:t>LGCG</w:t>
      </w:r>
      <w:proofErr w:type="spellEnd"/>
      <w:r w:rsidRPr="00DD7A02">
        <w:rPr>
          <w:rFonts w:ascii="Montserrat" w:hAnsi="Montserrat"/>
          <w:sz w:val="18"/>
          <w:szCs w:val="18"/>
        </w:rPr>
        <w:t xml:space="preserve">, que otorga al </w:t>
      </w:r>
      <w:proofErr w:type="spellStart"/>
      <w:r w:rsidRPr="00DD7A02">
        <w:rPr>
          <w:rFonts w:ascii="Montserrat" w:hAnsi="Montserrat"/>
          <w:sz w:val="18"/>
          <w:szCs w:val="18"/>
        </w:rPr>
        <w:t>CONAC</w:t>
      </w:r>
      <w:proofErr w:type="spellEnd"/>
      <w:r w:rsidRPr="00DD7A02">
        <w:rPr>
          <w:rFonts w:ascii="Montserrat" w:hAnsi="Montserrat"/>
          <w:sz w:val="18"/>
          <w:szCs w:val="18"/>
        </w:rPr>
        <w:t xml:space="preserve"> la atribución de ser el órgano de coordinación para la armonización de la contabilidad gubernamental, teniendo por objeto la emisión de las normas contables y lineamientos para la generación de información financiera que aplicarán los entes públicos. A la fecha no se ha aplicado la supletoriedad en el Poder Ejecutivo Federal.</w:t>
      </w:r>
    </w:p>
    <w:p w:rsidR="00311D54" w:rsidRPr="00311D54" w:rsidRDefault="00311D54" w:rsidP="00BA6EF5">
      <w:pPr>
        <w:numPr>
          <w:ilvl w:val="0"/>
          <w:numId w:val="13"/>
        </w:numPr>
        <w:spacing w:before="240" w:after="120" w:line="250" w:lineRule="exact"/>
        <w:jc w:val="both"/>
        <w:rPr>
          <w:rFonts w:ascii="Montserrat" w:hAnsi="Montserrat"/>
          <w:b/>
          <w:sz w:val="18"/>
          <w:szCs w:val="18"/>
        </w:rPr>
      </w:pPr>
      <w:r w:rsidRPr="00311D54">
        <w:rPr>
          <w:rFonts w:ascii="Montserrat" w:hAnsi="Montserrat"/>
          <w:b/>
          <w:sz w:val="18"/>
          <w:szCs w:val="18"/>
        </w:rPr>
        <w:t>Políticas de Contabilidad Significativas</w:t>
      </w:r>
    </w:p>
    <w:p w:rsidR="00311D54" w:rsidRPr="00311D54" w:rsidRDefault="00311D54" w:rsidP="00DD7A02">
      <w:pPr>
        <w:spacing w:line="250" w:lineRule="exact"/>
        <w:jc w:val="both"/>
        <w:rPr>
          <w:rFonts w:ascii="Montserrat" w:hAnsi="Montserrat"/>
          <w:sz w:val="18"/>
          <w:szCs w:val="18"/>
        </w:rPr>
      </w:pPr>
      <w:r w:rsidRPr="00311D54">
        <w:rPr>
          <w:rFonts w:ascii="Montserrat" w:hAnsi="Montserrat"/>
          <w:sz w:val="18"/>
          <w:szCs w:val="18"/>
        </w:rPr>
        <w:t>Atendiendo a lo dispuesto por el Acuerdo por el que se armoniza la estructura de las cuentas públicas, la Cuenta Pública del Gobierno Federal es la Cuenta Pública anual que se integra a su vez por los estados financieros y demás información presupuestaria, programática y contable que presentan los Poderes Ejecutivo, Legislativo y Judicial, y los Órganos Autónomos de la Federación.</w:t>
      </w:r>
    </w:p>
    <w:p w:rsidR="00311D54" w:rsidRPr="00311D54" w:rsidRDefault="00311D54" w:rsidP="00DD7A02">
      <w:pPr>
        <w:spacing w:line="250" w:lineRule="exact"/>
        <w:jc w:val="both"/>
        <w:rPr>
          <w:rFonts w:ascii="Montserrat" w:hAnsi="Montserrat"/>
          <w:sz w:val="18"/>
          <w:szCs w:val="18"/>
        </w:rPr>
      </w:pPr>
      <w:r w:rsidRPr="00311D54">
        <w:rPr>
          <w:rFonts w:ascii="Montserrat" w:hAnsi="Montserrat"/>
          <w:sz w:val="18"/>
          <w:szCs w:val="18"/>
        </w:rPr>
        <w:t xml:space="preserve">La Norma en materia de consolidación de Estados Financieros y demás información contable, emitida por el </w:t>
      </w:r>
      <w:proofErr w:type="spellStart"/>
      <w:r w:rsidR="003624DC">
        <w:rPr>
          <w:rFonts w:ascii="Montserrat" w:hAnsi="Montserrat"/>
          <w:sz w:val="18"/>
          <w:szCs w:val="18"/>
        </w:rPr>
        <w:t>CONAC</w:t>
      </w:r>
      <w:proofErr w:type="spellEnd"/>
      <w:r w:rsidRPr="00311D54">
        <w:rPr>
          <w:rFonts w:ascii="Montserrat" w:hAnsi="Montserrat"/>
          <w:sz w:val="18"/>
          <w:szCs w:val="18"/>
        </w:rPr>
        <w:t xml:space="preserve"> establece que “Para efectos de la formulación de los estados financieros que se consolidan, los entes públicos se deben agrupar de acuerdo a lo dispuesto en la clasificación administrativa y con ello reflejar información global del sector al que pertenecen” y señala que los Estados Financieros a consolidar son: Estado de situación financiera; Estado de actividades; Estado de variación en la hacienda pública; Estado de cambios en la situación financiera, y Estado de flujos de efectivo.</w:t>
      </w:r>
    </w:p>
    <w:p w:rsidR="00311D54" w:rsidRPr="00DD7A02" w:rsidRDefault="00311D54" w:rsidP="00DD7A02">
      <w:pPr>
        <w:spacing w:line="250" w:lineRule="exact"/>
        <w:jc w:val="both"/>
        <w:rPr>
          <w:rFonts w:ascii="Montserrat" w:hAnsi="Montserrat"/>
          <w:sz w:val="18"/>
          <w:szCs w:val="18"/>
        </w:rPr>
      </w:pPr>
      <w:r w:rsidRPr="00DD7A02">
        <w:rPr>
          <w:rFonts w:ascii="Montserrat" w:hAnsi="Montserrat"/>
          <w:sz w:val="18"/>
          <w:szCs w:val="18"/>
        </w:rPr>
        <w:t>A su vez, en la referida Norma se establece que “Para el Gobierno Federal se debe consolidar los Poderes Ejecutivo, Legislativo y Judicial, y los Órganos Autónomos de la Federación.”, y que “Del Estado de Actividades Consolidado, se deben eliminar las transacciones generadas por una relación de Ingreso-Gasto por conceptos de Transferencias, Asignaciones, Subsidios y Otras ayudas</w:t>
      </w:r>
      <w:r w:rsidR="003624DC">
        <w:rPr>
          <w:rFonts w:ascii="Montserrat" w:hAnsi="Montserrat"/>
          <w:sz w:val="18"/>
          <w:szCs w:val="18"/>
        </w:rPr>
        <w:t>”</w:t>
      </w:r>
      <w:r w:rsidRPr="00DD7A02">
        <w:rPr>
          <w:rFonts w:ascii="Montserrat" w:hAnsi="Montserrat"/>
          <w:sz w:val="18"/>
          <w:szCs w:val="18"/>
        </w:rPr>
        <w:t>.</w:t>
      </w:r>
    </w:p>
    <w:p w:rsidR="00311D54" w:rsidRPr="00311D54" w:rsidRDefault="00311D54" w:rsidP="00DD7A02">
      <w:pPr>
        <w:spacing w:line="250" w:lineRule="exact"/>
        <w:jc w:val="both"/>
        <w:rPr>
          <w:rFonts w:ascii="Montserrat" w:hAnsi="Montserrat"/>
          <w:sz w:val="18"/>
          <w:szCs w:val="18"/>
        </w:rPr>
      </w:pPr>
      <w:r w:rsidRPr="00311D54">
        <w:rPr>
          <w:rFonts w:ascii="Montserrat" w:hAnsi="Montserrat"/>
          <w:sz w:val="18"/>
          <w:szCs w:val="18"/>
        </w:rPr>
        <w:t xml:space="preserve">Atendiendo a lo dispuesto por el artículo 53 de la </w:t>
      </w:r>
      <w:proofErr w:type="spellStart"/>
      <w:r w:rsidR="002678F9">
        <w:rPr>
          <w:rFonts w:ascii="Montserrat" w:hAnsi="Montserrat"/>
          <w:sz w:val="18"/>
          <w:szCs w:val="18"/>
        </w:rPr>
        <w:t>LGCG</w:t>
      </w:r>
      <w:proofErr w:type="spellEnd"/>
      <w:r w:rsidRPr="00311D54">
        <w:rPr>
          <w:rFonts w:ascii="Montserrat" w:hAnsi="Montserrat"/>
          <w:sz w:val="18"/>
          <w:szCs w:val="18"/>
        </w:rPr>
        <w:t>, al Acuerdo por el que se armoniza la estructura de las cuentas públicas y Norma en materia de consolidación de Estados Financieros y demás información contable, a la Secretaría de Hacienda y Crédito Público le corresponde formular e integrar la Cuenta Pública del Gobierno Federal.</w:t>
      </w:r>
    </w:p>
    <w:p w:rsidR="00311D54" w:rsidRPr="00311D54" w:rsidRDefault="00311D54" w:rsidP="00DD7A02">
      <w:pPr>
        <w:spacing w:line="250" w:lineRule="exact"/>
        <w:jc w:val="both"/>
        <w:rPr>
          <w:rFonts w:ascii="Montserrat" w:hAnsi="Montserrat"/>
          <w:sz w:val="18"/>
          <w:szCs w:val="18"/>
        </w:rPr>
      </w:pPr>
      <w:r w:rsidRPr="00311D54">
        <w:rPr>
          <w:rFonts w:ascii="Montserrat" w:hAnsi="Montserrat"/>
          <w:sz w:val="18"/>
          <w:szCs w:val="18"/>
        </w:rPr>
        <w:t xml:space="preserve">La </w:t>
      </w:r>
      <w:proofErr w:type="spellStart"/>
      <w:r w:rsidR="002678F9">
        <w:rPr>
          <w:rFonts w:ascii="Montserrat" w:hAnsi="Montserrat"/>
          <w:sz w:val="18"/>
          <w:szCs w:val="18"/>
        </w:rPr>
        <w:t>LGCG</w:t>
      </w:r>
      <w:proofErr w:type="spellEnd"/>
      <w:r w:rsidRPr="00311D54">
        <w:rPr>
          <w:rFonts w:ascii="Montserrat" w:hAnsi="Montserrat"/>
          <w:sz w:val="18"/>
          <w:szCs w:val="18"/>
        </w:rPr>
        <w:t xml:space="preserve"> en su artículo 17 establece que cada ente público es responsable de su contabilidad, de la operación del sistema y en consecuencia de la información que proporciona para la integración de la Cuenta Pública del Gobierno Federal. En razón de lo anterior a la Unidad de Contabilidad Gubernamental</w:t>
      </w:r>
      <w:r w:rsidR="003624DC">
        <w:rPr>
          <w:rFonts w:ascii="Montserrat" w:hAnsi="Montserrat"/>
          <w:sz w:val="18"/>
          <w:szCs w:val="18"/>
        </w:rPr>
        <w:t xml:space="preserve"> (</w:t>
      </w:r>
      <w:proofErr w:type="spellStart"/>
      <w:r w:rsidR="003624DC">
        <w:rPr>
          <w:rFonts w:ascii="Montserrat" w:hAnsi="Montserrat"/>
          <w:sz w:val="18"/>
          <w:szCs w:val="18"/>
        </w:rPr>
        <w:t>UCG</w:t>
      </w:r>
      <w:proofErr w:type="spellEnd"/>
      <w:r w:rsidR="003624DC">
        <w:rPr>
          <w:rFonts w:ascii="Montserrat" w:hAnsi="Montserrat"/>
          <w:sz w:val="18"/>
          <w:szCs w:val="18"/>
        </w:rPr>
        <w:t>)</w:t>
      </w:r>
      <w:r w:rsidRPr="00311D54">
        <w:rPr>
          <w:rFonts w:ascii="Montserrat" w:hAnsi="Montserrat"/>
          <w:sz w:val="18"/>
          <w:szCs w:val="18"/>
        </w:rPr>
        <w:t>, adscrita a la Secretaría de Hacienda y Crédito Público, sólo le corresponde integrar la información para la Cuenta Pública del Gobierno Federal, siendo cada uno de los entes públicos del Gobierno Federal, los responsables de la información que generan y que proporcionan para la integración de la referida Cuenta Pública.</w:t>
      </w:r>
    </w:p>
    <w:p w:rsidR="00311D54" w:rsidRPr="00DD7A02" w:rsidRDefault="00311D54" w:rsidP="00DD7A02">
      <w:pPr>
        <w:spacing w:line="250" w:lineRule="exact"/>
        <w:jc w:val="both"/>
        <w:rPr>
          <w:rFonts w:ascii="Montserrat" w:hAnsi="Montserrat"/>
          <w:sz w:val="18"/>
          <w:szCs w:val="18"/>
        </w:rPr>
      </w:pPr>
      <w:r w:rsidRPr="00DD7A02">
        <w:rPr>
          <w:rFonts w:ascii="Montserrat" w:hAnsi="Montserrat"/>
          <w:sz w:val="18"/>
          <w:szCs w:val="18"/>
        </w:rPr>
        <w:t>Por la importancia que el Poder Ejecutivo tiene en la integración de la información financiera del Gobierno Federal, a continuación se presenta la información revelada en este punto por dicho Poder:</w:t>
      </w:r>
    </w:p>
    <w:p w:rsidR="00311D54" w:rsidRPr="000B3F2B" w:rsidRDefault="00311D54" w:rsidP="00BA6EF5">
      <w:pPr>
        <w:pStyle w:val="VIETAFLECHA"/>
        <w:numPr>
          <w:ilvl w:val="0"/>
          <w:numId w:val="17"/>
        </w:numPr>
        <w:ind w:left="357" w:hanging="357"/>
        <w:rPr>
          <w:lang w:val="es-MX"/>
        </w:rPr>
      </w:pPr>
      <w:r w:rsidRPr="000B3F2B">
        <w:rPr>
          <w:lang w:val="es-MX"/>
        </w:rPr>
        <w:t>Actualización</w:t>
      </w:r>
    </w:p>
    <w:p w:rsidR="002678F9" w:rsidRPr="00DD7A02" w:rsidRDefault="002678F9" w:rsidP="00DD7A02">
      <w:pPr>
        <w:spacing w:line="250" w:lineRule="exact"/>
        <w:jc w:val="both"/>
        <w:rPr>
          <w:rFonts w:ascii="Montserrat" w:hAnsi="Montserrat"/>
          <w:sz w:val="18"/>
          <w:szCs w:val="18"/>
        </w:rPr>
      </w:pPr>
      <w:r w:rsidRPr="00DD7A02">
        <w:rPr>
          <w:rFonts w:ascii="Montserrat" w:hAnsi="Montserrat"/>
          <w:sz w:val="18"/>
          <w:szCs w:val="18"/>
        </w:rPr>
        <w:t xml:space="preserve">En este ejercicio las dependencias del Poder Ejecutivo Federal continuaron con la práctica de obtener avalúos paramétricos a efecto de actualizar los valores de los inmuebles; para efectos de venta, desincorporación o registro de responsabilidades derivadas de pérdidas o destrucción de </w:t>
      </w:r>
      <w:r w:rsidRPr="00DD7A02">
        <w:rPr>
          <w:rFonts w:ascii="Montserrat" w:hAnsi="Montserrat"/>
          <w:sz w:val="18"/>
          <w:szCs w:val="18"/>
        </w:rPr>
        <w:lastRenderedPageBreak/>
        <w:t>activos físicos se actualiza el importe de los registros, cuando el valor histórico en libros sea diferente al costo de recuperación o de reposición y la diferencia se refleja como un resultado positivo o negativo según corresponda.</w:t>
      </w:r>
    </w:p>
    <w:p w:rsidR="00311D54" w:rsidRPr="000B3F2B" w:rsidRDefault="00311D54" w:rsidP="00BA6EF5">
      <w:pPr>
        <w:pStyle w:val="VIETAFLECHA"/>
        <w:numPr>
          <w:ilvl w:val="0"/>
          <w:numId w:val="17"/>
        </w:numPr>
        <w:ind w:left="357" w:hanging="357"/>
        <w:rPr>
          <w:lang w:val="es-MX"/>
        </w:rPr>
      </w:pPr>
      <w:r w:rsidRPr="000B3F2B">
        <w:rPr>
          <w:lang w:val="es-MX"/>
        </w:rPr>
        <w:t>Operaciones en el Extranjero</w:t>
      </w:r>
    </w:p>
    <w:p w:rsidR="002678F9" w:rsidRPr="00DD7A02" w:rsidRDefault="002678F9" w:rsidP="00DD7A02">
      <w:pPr>
        <w:spacing w:line="250" w:lineRule="exact"/>
        <w:jc w:val="both"/>
        <w:rPr>
          <w:rFonts w:ascii="Montserrat" w:hAnsi="Montserrat"/>
          <w:sz w:val="18"/>
          <w:szCs w:val="18"/>
        </w:rPr>
      </w:pPr>
      <w:r w:rsidRPr="00DD7A02">
        <w:rPr>
          <w:rFonts w:ascii="Montserrat" w:hAnsi="Montserrat"/>
          <w:sz w:val="18"/>
          <w:szCs w:val="18"/>
        </w:rPr>
        <w:t>Las operaciones que se realizan en moneda extranjera se registran al devengarse en su equivalente en moneda nacional, y se actualizan reconociendo el diferencial cambiario.</w:t>
      </w:r>
    </w:p>
    <w:p w:rsidR="002678F9" w:rsidRPr="00DD7A02" w:rsidRDefault="002678F9" w:rsidP="00DD7A02">
      <w:pPr>
        <w:spacing w:line="250" w:lineRule="exact"/>
        <w:jc w:val="both"/>
        <w:rPr>
          <w:rFonts w:ascii="Montserrat" w:hAnsi="Montserrat"/>
          <w:sz w:val="18"/>
          <w:szCs w:val="18"/>
        </w:rPr>
      </w:pPr>
      <w:r w:rsidRPr="00DD7A02">
        <w:rPr>
          <w:rFonts w:ascii="Montserrat" w:hAnsi="Montserrat"/>
          <w:sz w:val="18"/>
          <w:szCs w:val="18"/>
        </w:rPr>
        <w:t xml:space="preserve">En cumplimiento de los Postulados Básicos de Contabilidad Gubernamental, “Valuación” y “Consistencia”, para efectos de la presentación en los  Estados Financieros de los saldos de las operaciones efectuadas en moneda extranjera, la SHCP, a través de la </w:t>
      </w:r>
      <w:proofErr w:type="spellStart"/>
      <w:r w:rsidRPr="00DD7A02">
        <w:rPr>
          <w:rFonts w:ascii="Montserrat" w:hAnsi="Montserrat"/>
          <w:sz w:val="18"/>
          <w:szCs w:val="18"/>
        </w:rPr>
        <w:t>UCG</w:t>
      </w:r>
      <w:proofErr w:type="spellEnd"/>
      <w:r w:rsidRPr="00DD7A02">
        <w:rPr>
          <w:rFonts w:ascii="Montserrat" w:hAnsi="Montserrat"/>
          <w:sz w:val="18"/>
          <w:szCs w:val="18"/>
        </w:rPr>
        <w:t xml:space="preserve"> expide y difunde, cada año, conforme a la normatividad establecida a la fecha de emisión de la información contable, la tabla Tipos de Cambio de Divisas Extranjeras para el Cierre Contable al 31 de Diciembre de cada ejercicio. </w:t>
      </w:r>
    </w:p>
    <w:p w:rsidR="00311D54" w:rsidRPr="000B3F2B" w:rsidRDefault="00311D54" w:rsidP="00BA6EF5">
      <w:pPr>
        <w:pStyle w:val="VIETAFLECHA"/>
        <w:numPr>
          <w:ilvl w:val="0"/>
          <w:numId w:val="17"/>
        </w:numPr>
        <w:ind w:left="357" w:hanging="357"/>
        <w:rPr>
          <w:lang w:val="es-MX"/>
        </w:rPr>
      </w:pPr>
      <w:r w:rsidRPr="000B3F2B">
        <w:rPr>
          <w:lang w:val="es-MX"/>
        </w:rPr>
        <w:t>Método de valuación de la inversión en acciones de Compañías subsidiarias no consolidadas y asociadas</w:t>
      </w:r>
    </w:p>
    <w:p w:rsidR="002678F9" w:rsidRPr="00DD7A02" w:rsidRDefault="002678F9" w:rsidP="00DD7A02">
      <w:pPr>
        <w:spacing w:line="250" w:lineRule="exact"/>
        <w:jc w:val="both"/>
        <w:rPr>
          <w:rFonts w:ascii="Montserrat" w:hAnsi="Montserrat"/>
          <w:sz w:val="18"/>
          <w:szCs w:val="18"/>
        </w:rPr>
      </w:pPr>
      <w:r w:rsidRPr="00DD7A02">
        <w:rPr>
          <w:rFonts w:ascii="Montserrat" w:hAnsi="Montserrat"/>
          <w:sz w:val="18"/>
          <w:szCs w:val="18"/>
        </w:rPr>
        <w:t xml:space="preserve">Atendiendo lo dispuesto por el artículo 32 de la </w:t>
      </w:r>
      <w:proofErr w:type="spellStart"/>
      <w:r w:rsidRPr="00DD7A02">
        <w:rPr>
          <w:rFonts w:ascii="Montserrat" w:hAnsi="Montserrat"/>
          <w:sz w:val="18"/>
          <w:szCs w:val="18"/>
        </w:rPr>
        <w:t>LGCG</w:t>
      </w:r>
      <w:proofErr w:type="spellEnd"/>
      <w:r w:rsidRPr="00DD7A02">
        <w:rPr>
          <w:rFonts w:ascii="Montserrat" w:hAnsi="Montserrat"/>
          <w:sz w:val="18"/>
          <w:szCs w:val="18"/>
        </w:rPr>
        <w:t>, los derechos patrimoniales que el ente público Poder Ejecutivo Federal tenga en fideicomisos sin estructura orgánica, mandatos y contratos análogos se registran en una cuenta de activo. Asimismo, la participación en el patrimonio o capital de las entidades de la administración pública paraestatal, así como de las empresas productivas del Estado.</w:t>
      </w:r>
    </w:p>
    <w:p w:rsidR="00311D54" w:rsidRPr="000B3F2B" w:rsidRDefault="00311D54" w:rsidP="00BA6EF5">
      <w:pPr>
        <w:pStyle w:val="VIETAFLECHA"/>
        <w:numPr>
          <w:ilvl w:val="0"/>
          <w:numId w:val="17"/>
        </w:numPr>
        <w:ind w:left="357" w:hanging="357"/>
        <w:rPr>
          <w:lang w:val="es-MX"/>
        </w:rPr>
      </w:pPr>
      <w:r w:rsidRPr="000B3F2B">
        <w:rPr>
          <w:lang w:val="es-MX"/>
        </w:rPr>
        <w:t>Sistema y método de valuación de inventarios y costo de lo vendido</w:t>
      </w:r>
    </w:p>
    <w:p w:rsidR="002678F9" w:rsidRPr="00DD7A02" w:rsidRDefault="002678F9" w:rsidP="00DD7A02">
      <w:pPr>
        <w:spacing w:line="250" w:lineRule="exact"/>
        <w:jc w:val="both"/>
        <w:rPr>
          <w:rFonts w:ascii="Montserrat" w:hAnsi="Montserrat"/>
          <w:sz w:val="18"/>
          <w:szCs w:val="18"/>
        </w:rPr>
      </w:pPr>
      <w:r w:rsidRPr="00DD7A02">
        <w:rPr>
          <w:rFonts w:ascii="Montserrat" w:hAnsi="Montserrat"/>
          <w:sz w:val="18"/>
          <w:szCs w:val="18"/>
        </w:rPr>
        <w:t xml:space="preserve">Los inventarios y almacenes se encuentran valuados a su costo de adquisición atendiendo a lo que señalan las Principales Reglas de Registro y Valoración del Patrimonio (Elementos Generales) emitidas por el </w:t>
      </w:r>
      <w:proofErr w:type="spellStart"/>
      <w:r w:rsidRPr="00DD7A02">
        <w:rPr>
          <w:rFonts w:ascii="Montserrat" w:hAnsi="Montserrat"/>
          <w:sz w:val="18"/>
          <w:szCs w:val="18"/>
        </w:rPr>
        <w:t>CONAC</w:t>
      </w:r>
      <w:proofErr w:type="spellEnd"/>
      <w:r w:rsidRPr="00DD7A02">
        <w:rPr>
          <w:rFonts w:ascii="Montserrat" w:hAnsi="Montserrat"/>
          <w:sz w:val="18"/>
          <w:szCs w:val="18"/>
        </w:rPr>
        <w:t xml:space="preserve"> y el método aplicable para la valuación de los inventarios es el de costo promedio.</w:t>
      </w:r>
    </w:p>
    <w:p w:rsidR="00311D54" w:rsidRPr="000B3F2B" w:rsidRDefault="00311D54" w:rsidP="00BA6EF5">
      <w:pPr>
        <w:pStyle w:val="VIETAFLECHA"/>
        <w:numPr>
          <w:ilvl w:val="0"/>
          <w:numId w:val="17"/>
        </w:numPr>
        <w:ind w:left="357" w:hanging="357"/>
        <w:rPr>
          <w:lang w:val="es-MX"/>
        </w:rPr>
      </w:pPr>
      <w:r w:rsidRPr="000B3F2B">
        <w:rPr>
          <w:lang w:val="es-MX"/>
        </w:rPr>
        <w:t>Beneficios a empleados</w:t>
      </w:r>
    </w:p>
    <w:p w:rsidR="002678F9" w:rsidRPr="00DD7A02" w:rsidRDefault="002678F9" w:rsidP="00DD7A02">
      <w:pPr>
        <w:spacing w:line="250" w:lineRule="exact"/>
        <w:jc w:val="both"/>
        <w:rPr>
          <w:rFonts w:ascii="Montserrat" w:hAnsi="Montserrat"/>
          <w:sz w:val="18"/>
          <w:szCs w:val="18"/>
        </w:rPr>
      </w:pPr>
      <w:r w:rsidRPr="00DD7A02">
        <w:rPr>
          <w:rFonts w:ascii="Montserrat" w:hAnsi="Montserrat"/>
          <w:sz w:val="18"/>
          <w:szCs w:val="18"/>
        </w:rPr>
        <w:t xml:space="preserve">A partir de la publicación de la Nueva Ley del Instituto de Seguridad y Servicios Sociales de los Trabajadores del Estado, los trabajadores que ya gozaban de los servicios del </w:t>
      </w:r>
      <w:proofErr w:type="spellStart"/>
      <w:r w:rsidRPr="00DD7A02">
        <w:rPr>
          <w:rFonts w:ascii="Montserrat" w:hAnsi="Montserrat"/>
          <w:sz w:val="18"/>
          <w:szCs w:val="18"/>
        </w:rPr>
        <w:t>ISSSTE</w:t>
      </w:r>
      <w:proofErr w:type="spellEnd"/>
      <w:r w:rsidRPr="00DD7A02">
        <w:rPr>
          <w:rFonts w:ascii="Montserrat" w:hAnsi="Montserrat"/>
          <w:sz w:val="18"/>
          <w:szCs w:val="18"/>
        </w:rPr>
        <w:t xml:space="preserve">, tuvieron derecho a elegir entre las diferentes modalidades establecidas en la Ley: el régimen con la acreditación de Bonos de Pensión del </w:t>
      </w:r>
      <w:proofErr w:type="spellStart"/>
      <w:r w:rsidRPr="00DD7A02">
        <w:rPr>
          <w:rFonts w:ascii="Montserrat" w:hAnsi="Montserrat"/>
          <w:sz w:val="18"/>
          <w:szCs w:val="18"/>
        </w:rPr>
        <w:t>ISSSTE</w:t>
      </w:r>
      <w:proofErr w:type="spellEnd"/>
      <w:r w:rsidRPr="00DD7A02">
        <w:rPr>
          <w:rFonts w:ascii="Montserrat" w:hAnsi="Montserrat"/>
          <w:sz w:val="18"/>
          <w:szCs w:val="18"/>
        </w:rPr>
        <w:t xml:space="preserve"> en sus Cuentas Individuales, los cuales generarán rendimientos capitalizables, y representan un pasivo en favor de los trabajadores contabilizado y administrado por el Poder Ejecutivo Federal; o, la opción del pago de las pensiones a cargo del Gobierno Federal incluido el costo de su administración.</w:t>
      </w:r>
    </w:p>
    <w:p w:rsidR="002678F9" w:rsidRPr="00DD7A02" w:rsidRDefault="002678F9" w:rsidP="00DD7A02">
      <w:pPr>
        <w:spacing w:line="250" w:lineRule="exact"/>
        <w:jc w:val="both"/>
        <w:rPr>
          <w:rFonts w:ascii="Montserrat" w:hAnsi="Montserrat"/>
          <w:sz w:val="18"/>
          <w:szCs w:val="18"/>
        </w:rPr>
      </w:pPr>
      <w:r w:rsidRPr="00DD7A02">
        <w:rPr>
          <w:rFonts w:ascii="Montserrat" w:hAnsi="Montserrat"/>
          <w:sz w:val="18"/>
          <w:szCs w:val="18"/>
        </w:rPr>
        <w:t xml:space="preserve">Actualmente, los servidores públicos de nuevo ingreso se incorporan directamente en el régimen con la acreditación de Bonos de Pensión del </w:t>
      </w:r>
      <w:proofErr w:type="spellStart"/>
      <w:r w:rsidRPr="00DD7A02">
        <w:rPr>
          <w:rFonts w:ascii="Montserrat" w:hAnsi="Montserrat"/>
          <w:sz w:val="18"/>
          <w:szCs w:val="18"/>
        </w:rPr>
        <w:t>ISSSTE</w:t>
      </w:r>
      <w:proofErr w:type="spellEnd"/>
      <w:r w:rsidRPr="00DD7A02">
        <w:rPr>
          <w:rFonts w:ascii="Montserrat" w:hAnsi="Montserrat"/>
          <w:sz w:val="18"/>
          <w:szCs w:val="18"/>
        </w:rPr>
        <w:t xml:space="preserve"> en sus Cuentas Individuales.</w:t>
      </w:r>
    </w:p>
    <w:p w:rsidR="00311D54" w:rsidRPr="000B3F2B" w:rsidRDefault="00311D54" w:rsidP="00BA6EF5">
      <w:pPr>
        <w:pStyle w:val="VIETAFLECHA"/>
        <w:numPr>
          <w:ilvl w:val="0"/>
          <w:numId w:val="17"/>
        </w:numPr>
        <w:ind w:left="357" w:hanging="357"/>
        <w:rPr>
          <w:lang w:val="es-MX"/>
        </w:rPr>
      </w:pPr>
      <w:r w:rsidRPr="000B3F2B">
        <w:rPr>
          <w:lang w:val="es-MX"/>
        </w:rPr>
        <w:t>Provisiones</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De conformidad a las Reglas Específicas del Registro y Valoración del Patrimonio, en específico al numeral “12. Provisiones para demandas, juicios y contingencias.” Establece que “Representa el monto de las obligaciones a cargo del ente público, originadas en circunstancias ciertas, cuya exactitud del valor depende de un hecho futuro; estas obligaciones deben ser justificables y su medición monetaria debe ser confiable”.</w:t>
      </w:r>
    </w:p>
    <w:p w:rsidR="00601D48" w:rsidRDefault="00601D48" w:rsidP="00DD7A02">
      <w:pPr>
        <w:spacing w:line="250" w:lineRule="exact"/>
        <w:jc w:val="both"/>
        <w:rPr>
          <w:rFonts w:ascii="Montserrat" w:hAnsi="Montserrat"/>
          <w:sz w:val="18"/>
          <w:szCs w:val="18"/>
        </w:rPr>
      </w:pPr>
      <w:r w:rsidRPr="00DD7A02">
        <w:rPr>
          <w:rFonts w:ascii="Montserrat" w:hAnsi="Montserrat"/>
          <w:sz w:val="18"/>
          <w:szCs w:val="18"/>
        </w:rPr>
        <w:t>En este sentido, no se registran provisiones en el Ente Público Poder Ejecutivo Federal.</w:t>
      </w:r>
    </w:p>
    <w:p w:rsidR="008A041B" w:rsidRPr="00DD7A02" w:rsidRDefault="008A041B" w:rsidP="00DD7A02">
      <w:pPr>
        <w:spacing w:line="250" w:lineRule="exact"/>
        <w:jc w:val="both"/>
        <w:rPr>
          <w:rFonts w:ascii="Montserrat" w:hAnsi="Montserrat"/>
          <w:sz w:val="18"/>
          <w:szCs w:val="18"/>
        </w:rPr>
      </w:pPr>
    </w:p>
    <w:p w:rsidR="00311D54" w:rsidRPr="000B3F2B" w:rsidRDefault="00311D54" w:rsidP="00BA6EF5">
      <w:pPr>
        <w:pStyle w:val="VIETAFLECHA"/>
        <w:numPr>
          <w:ilvl w:val="0"/>
          <w:numId w:val="17"/>
        </w:numPr>
        <w:ind w:left="357" w:hanging="357"/>
        <w:rPr>
          <w:lang w:val="es-MX"/>
        </w:rPr>
      </w:pPr>
      <w:r w:rsidRPr="000B3F2B">
        <w:rPr>
          <w:lang w:val="es-MX"/>
        </w:rPr>
        <w:lastRenderedPageBreak/>
        <w:t>Reservas</w:t>
      </w:r>
    </w:p>
    <w:p w:rsidR="00311D54" w:rsidRPr="00DD7A02" w:rsidRDefault="00311D54" w:rsidP="00DD7A02">
      <w:pPr>
        <w:spacing w:line="250" w:lineRule="exact"/>
        <w:jc w:val="both"/>
        <w:rPr>
          <w:rFonts w:ascii="Montserrat" w:hAnsi="Montserrat"/>
          <w:sz w:val="18"/>
          <w:szCs w:val="18"/>
        </w:rPr>
      </w:pPr>
      <w:r w:rsidRPr="00DD7A02">
        <w:rPr>
          <w:rFonts w:ascii="Montserrat" w:hAnsi="Montserrat"/>
          <w:sz w:val="18"/>
          <w:szCs w:val="18"/>
        </w:rPr>
        <w:t>No se registran reservas en el Ente Público Poder Ejecutivo Federal.</w:t>
      </w:r>
    </w:p>
    <w:p w:rsidR="00311D54" w:rsidRPr="000B3F2B" w:rsidRDefault="00311D54" w:rsidP="00BA6EF5">
      <w:pPr>
        <w:pStyle w:val="VIETAFLECHA"/>
        <w:numPr>
          <w:ilvl w:val="0"/>
          <w:numId w:val="17"/>
        </w:numPr>
        <w:ind w:left="357" w:hanging="357"/>
        <w:rPr>
          <w:lang w:val="es-MX"/>
        </w:rPr>
      </w:pPr>
      <w:r w:rsidRPr="000B3F2B">
        <w:rPr>
          <w:lang w:val="es-MX"/>
        </w:rPr>
        <w:t>Cambios en políticas contables y corrección de errores</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De conformidad a las Reglas Específicas del Registro y Valoración del Patrimonio el numeral “16.1 Cambios en criterios contables.” Se estableció que “Los cambios en criterios contables pueden obedecer, bien a una decisión voluntaria, debidamente justificada, que implique la obtención de una mejor información, o bien a la imposición de una norma.”</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Asimismo en el numeral “16.3 Errores” se establece que “Los entes públicos elaborarán sus Estados Financieros corrigiendo los errores realizados en ejercicios anteriores. Dichos errores pueden ser entre otros por omisiones, inexactitudes, imprecisiones, registros contables extemporáneos, errores aritméticos, errores en la aplicación de políticas contables, así como la inadvertencia o mala interpretación de hechos.”</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 xml:space="preserve">Sin que se deba de interpretar propiamente como un Cambio en la Política Contable al no tener efecto en los Estados Financieros, se realizaron las adecuaciones en la norma contable del Poder Ejecutivo a fin de atender las actualizaciones realizadas por el </w:t>
      </w:r>
      <w:proofErr w:type="spellStart"/>
      <w:r w:rsidRPr="00DD7A02">
        <w:rPr>
          <w:rFonts w:ascii="Montserrat" w:hAnsi="Montserrat"/>
          <w:sz w:val="18"/>
          <w:szCs w:val="18"/>
        </w:rPr>
        <w:t>CONAC</w:t>
      </w:r>
      <w:proofErr w:type="spellEnd"/>
      <w:r w:rsidRPr="00DD7A02">
        <w:rPr>
          <w:rFonts w:ascii="Montserrat" w:hAnsi="Montserrat"/>
          <w:sz w:val="18"/>
          <w:szCs w:val="18"/>
        </w:rPr>
        <w:t xml:space="preserve"> al Clasificador por Rubros de Ingresos.</w:t>
      </w:r>
    </w:p>
    <w:p w:rsidR="00311D54" w:rsidRPr="000B3F2B" w:rsidRDefault="00311D54" w:rsidP="00BA6EF5">
      <w:pPr>
        <w:pStyle w:val="VIETAFLECHA"/>
        <w:numPr>
          <w:ilvl w:val="0"/>
          <w:numId w:val="17"/>
        </w:numPr>
        <w:ind w:left="357" w:hanging="357"/>
        <w:rPr>
          <w:lang w:val="es-MX"/>
        </w:rPr>
      </w:pPr>
      <w:r w:rsidRPr="000B3F2B">
        <w:rPr>
          <w:lang w:val="es-MX"/>
        </w:rPr>
        <w:t>Reclasificaciones</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Se realizaron las reclasificaciones necesarias en la contabilidad del Poder Ejecutivo, en virtud de la adecuación en su norma que afectaba contablemente la cuenta de Donaciones de Capital, por aquellas donaciones otorgadas, debiendo de aplicarse en los Resultados Acumulados de Ejercicios Anteriores; el efecto de esta reclasificación se encuentra reflejado de forma compensada en ambas cuentas.</w:t>
      </w:r>
    </w:p>
    <w:p w:rsidR="00311D54" w:rsidRPr="000B3F2B" w:rsidRDefault="003D061E" w:rsidP="00BA6EF5">
      <w:pPr>
        <w:pStyle w:val="VIETAFLECHA"/>
        <w:numPr>
          <w:ilvl w:val="0"/>
          <w:numId w:val="17"/>
        </w:numPr>
        <w:ind w:left="357" w:hanging="357"/>
        <w:rPr>
          <w:lang w:val="es-MX"/>
        </w:rPr>
      </w:pPr>
      <w:r>
        <w:rPr>
          <w:lang w:val="es-MX"/>
        </w:rPr>
        <w:t>Depuración y Cancelación de S</w:t>
      </w:r>
      <w:r w:rsidR="00311D54" w:rsidRPr="000B3F2B">
        <w:rPr>
          <w:lang w:val="es-MX"/>
        </w:rPr>
        <w:t>aldos</w:t>
      </w:r>
    </w:p>
    <w:p w:rsidR="00601D48" w:rsidRPr="00601D48" w:rsidRDefault="00FF4153" w:rsidP="00601D48">
      <w:pPr>
        <w:spacing w:after="120" w:line="250" w:lineRule="exact"/>
        <w:jc w:val="both"/>
        <w:rPr>
          <w:rFonts w:ascii="Montserrat" w:hAnsi="Montserrat" w:cs="Arial"/>
          <w:spacing w:val="-1"/>
          <w:sz w:val="18"/>
          <w:szCs w:val="18"/>
        </w:rPr>
      </w:pPr>
      <w:r>
        <w:rPr>
          <w:rFonts w:ascii="Montserrat" w:hAnsi="Montserrat" w:cs="Arial"/>
          <w:spacing w:val="-1"/>
          <w:sz w:val="18"/>
          <w:szCs w:val="18"/>
        </w:rPr>
        <w:t>Estas operaciones se llevan a</w:t>
      </w:r>
      <w:r w:rsidR="00601D48" w:rsidRPr="00601D48">
        <w:rPr>
          <w:rFonts w:ascii="Montserrat" w:hAnsi="Montserrat" w:cs="Arial"/>
          <w:spacing w:val="-1"/>
          <w:sz w:val="18"/>
          <w:szCs w:val="18"/>
        </w:rPr>
        <w:t xml:space="preserve"> cabo sólo con el propósito de que la información emanada de la contabilidad muestre razonablemente los saldos.</w:t>
      </w:r>
    </w:p>
    <w:p w:rsidR="00311D54" w:rsidRPr="000B3F2B" w:rsidRDefault="00601D48" w:rsidP="00BA6EF5">
      <w:pPr>
        <w:pStyle w:val="VIETAFLECHA"/>
        <w:numPr>
          <w:ilvl w:val="0"/>
          <w:numId w:val="17"/>
        </w:numPr>
        <w:ind w:left="357" w:hanging="357"/>
        <w:rPr>
          <w:lang w:val="es-MX"/>
        </w:rPr>
      </w:pPr>
      <w:r>
        <w:rPr>
          <w:lang w:val="es-MX"/>
        </w:rPr>
        <w:t>Devengo Contable</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Los registros contables se llevan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311D54" w:rsidRPr="000B3F2B" w:rsidRDefault="00311D54" w:rsidP="00BA6EF5">
      <w:pPr>
        <w:pStyle w:val="VIETAFLECHA"/>
        <w:numPr>
          <w:ilvl w:val="0"/>
          <w:numId w:val="17"/>
        </w:numPr>
        <w:ind w:left="357" w:hanging="357"/>
        <w:rPr>
          <w:lang w:val="es-MX"/>
        </w:rPr>
      </w:pPr>
      <w:r w:rsidRPr="000B3F2B">
        <w:rPr>
          <w:lang w:val="es-MX"/>
        </w:rPr>
        <w:t>Efectivo y Equivalentes</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 xml:space="preserve">Se registran los recursos monetarios que el Poder Ejecutivo Federal maneja principalmente en la </w:t>
      </w:r>
      <w:proofErr w:type="spellStart"/>
      <w:r w:rsidRPr="00DD7A02">
        <w:rPr>
          <w:rFonts w:ascii="Montserrat" w:hAnsi="Montserrat"/>
          <w:sz w:val="18"/>
          <w:szCs w:val="18"/>
        </w:rPr>
        <w:t>TESOFE</w:t>
      </w:r>
      <w:proofErr w:type="spellEnd"/>
      <w:r w:rsidRPr="00DD7A02">
        <w:rPr>
          <w:rFonts w:ascii="Montserrat" w:hAnsi="Montserrat"/>
          <w:sz w:val="18"/>
          <w:szCs w:val="18"/>
        </w:rPr>
        <w:t>, en cuentas bancarias tanto en moneda nacional como en moneda extranjera, y en menor medida, aquellos que están en poder de las dependencias.</w:t>
      </w:r>
    </w:p>
    <w:p w:rsidR="00311D54" w:rsidRPr="000B3F2B" w:rsidRDefault="00311D54" w:rsidP="00BA6EF5">
      <w:pPr>
        <w:pStyle w:val="VIETAFLECHA"/>
        <w:numPr>
          <w:ilvl w:val="0"/>
          <w:numId w:val="17"/>
        </w:numPr>
        <w:ind w:left="357" w:hanging="357"/>
        <w:rPr>
          <w:lang w:val="es-MX"/>
        </w:rPr>
      </w:pPr>
      <w:r w:rsidRPr="000B3F2B">
        <w:rPr>
          <w:lang w:val="es-MX"/>
        </w:rPr>
        <w:t>Bonos para Regulación Monetaria</w:t>
      </w:r>
    </w:p>
    <w:p w:rsidR="003D061E" w:rsidRPr="008A041B" w:rsidRDefault="00601D48" w:rsidP="008A041B">
      <w:pPr>
        <w:spacing w:line="250" w:lineRule="exact"/>
        <w:jc w:val="both"/>
        <w:rPr>
          <w:rFonts w:ascii="Montserrat" w:hAnsi="Montserrat"/>
          <w:sz w:val="18"/>
          <w:szCs w:val="18"/>
        </w:rPr>
      </w:pPr>
      <w:r w:rsidRPr="00DD7A02">
        <w:rPr>
          <w:rFonts w:ascii="Montserrat" w:hAnsi="Montserrat"/>
          <w:sz w:val="18"/>
          <w:szCs w:val="18"/>
        </w:rPr>
        <w:t xml:space="preserve">Los depósitos para regulación monetaria, de conformidad a la Norma aplicable al Poder Ejecutivo Federal se refieren al valor total de la emisión de los instrumentos en referencia, independientemente de que el BANXICO haya llevado a cabo la colocación total o parcial, de conformidad a la Guía Contabilizadora 61.- Emisión de Valores Gubernamentales Destinados al Tramo de Regulación Monetaria. El depósito para Regulación Monetaria se registra a valor neto, esto es a valor nominal menos el descuento y éste, se registra como el diferencial entre el valor nominal y el </w:t>
      </w:r>
      <w:r w:rsidRPr="00DD7A02">
        <w:rPr>
          <w:rFonts w:ascii="Montserrat" w:hAnsi="Montserrat"/>
          <w:sz w:val="18"/>
          <w:szCs w:val="18"/>
        </w:rPr>
        <w:lastRenderedPageBreak/>
        <w:t>valor neto. A su vez, la suma de depósitos para regulación monetaria y descuentos coincide con su contraparte en el pasivo “Bonos y Títulos Destinados a Regulación Monetaria a LP”.</w:t>
      </w:r>
    </w:p>
    <w:p w:rsidR="00311D54" w:rsidRPr="000B3F2B" w:rsidRDefault="00311D54" w:rsidP="00BA6EF5">
      <w:pPr>
        <w:pStyle w:val="VIETAFLECHA"/>
        <w:numPr>
          <w:ilvl w:val="0"/>
          <w:numId w:val="17"/>
        </w:numPr>
        <w:ind w:left="357" w:hanging="357"/>
        <w:rPr>
          <w:lang w:val="es-MX"/>
        </w:rPr>
      </w:pPr>
      <w:r w:rsidRPr="000B3F2B">
        <w:rPr>
          <w:lang w:val="es-MX"/>
        </w:rPr>
        <w:t>Bienes Disponibles para su Transformación o Consumo (Inventarios)</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Los inventarios se conforman por aquellos bienes que se adquieren como materia prima para llevar a cabo elaboraciones y el de consumo por materiales y suministros que serán utilizados en los procesos administrativos correspondientes.</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 xml:space="preserve">Los inventarios y almacenes se encuentran valuados a su costo de adquisición atendiendo a lo que señalan las Principales Reglas de Registro y Valoración del Patrimonio (Elementos Generales) emitidas por el </w:t>
      </w:r>
      <w:proofErr w:type="spellStart"/>
      <w:r w:rsidRPr="00DD7A02">
        <w:rPr>
          <w:rFonts w:ascii="Montserrat" w:hAnsi="Montserrat"/>
          <w:sz w:val="18"/>
          <w:szCs w:val="18"/>
        </w:rPr>
        <w:t>CONAC</w:t>
      </w:r>
      <w:proofErr w:type="spellEnd"/>
      <w:r w:rsidRPr="00DD7A02">
        <w:rPr>
          <w:rFonts w:ascii="Montserrat" w:hAnsi="Montserrat"/>
          <w:sz w:val="18"/>
          <w:szCs w:val="18"/>
        </w:rPr>
        <w:t xml:space="preserve"> y el sistema de costeo utilizado es el de costo promedio.</w:t>
      </w:r>
    </w:p>
    <w:p w:rsidR="00311D54" w:rsidRPr="000B3F2B" w:rsidRDefault="00311D54" w:rsidP="00BA6EF5">
      <w:pPr>
        <w:pStyle w:val="VIETAFLECHA"/>
        <w:numPr>
          <w:ilvl w:val="0"/>
          <w:numId w:val="17"/>
        </w:numPr>
        <w:ind w:left="357" w:hanging="357"/>
        <w:rPr>
          <w:lang w:val="es-MX"/>
        </w:rPr>
      </w:pPr>
      <w:r w:rsidRPr="000B3F2B">
        <w:rPr>
          <w:lang w:val="es-MX"/>
        </w:rPr>
        <w:t>Fideicomisos, Mandatos y Contratos Análogos del Poder Ejecutivo</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 xml:space="preserve">De acuerdo con el artículo 32 de la </w:t>
      </w:r>
      <w:proofErr w:type="spellStart"/>
      <w:r w:rsidRPr="00DD7A02">
        <w:rPr>
          <w:rFonts w:ascii="Montserrat" w:hAnsi="Montserrat"/>
          <w:sz w:val="18"/>
          <w:szCs w:val="18"/>
        </w:rPr>
        <w:t>LGCG</w:t>
      </w:r>
      <w:proofErr w:type="spellEnd"/>
      <w:r w:rsidRPr="00DD7A02">
        <w:rPr>
          <w:rFonts w:ascii="Montserrat" w:hAnsi="Montserrat"/>
          <w:sz w:val="18"/>
          <w:szCs w:val="18"/>
        </w:rPr>
        <w:t>, cada ente público debe registrar en una cuenta de activo, los derechos patrimoniales que tengan en fideicomisos sin estructura orgánica, mandatos y contratos análogos; para ello, en el Poder Ejecutivo se creó la subcuenta específica 1.2.1.3.1, denominada Fideicomisos, Mandatos y Contratos Análogos del Poder Ejecutivo.</w:t>
      </w:r>
    </w:p>
    <w:p w:rsidR="00BB452F" w:rsidRPr="00A45426" w:rsidRDefault="003624DC" w:rsidP="00DD7A02">
      <w:pPr>
        <w:spacing w:line="250" w:lineRule="exact"/>
        <w:jc w:val="both"/>
        <w:rPr>
          <w:rFonts w:ascii="Montserrat" w:hAnsi="Montserrat"/>
          <w:sz w:val="18"/>
          <w:szCs w:val="18"/>
        </w:rPr>
      </w:pPr>
      <w:r>
        <w:rPr>
          <w:rFonts w:ascii="Montserrat" w:hAnsi="Montserrat"/>
          <w:sz w:val="18"/>
          <w:szCs w:val="18"/>
        </w:rPr>
        <w:t>Para la integración de la Cu</w:t>
      </w:r>
      <w:r w:rsidRPr="00A45426">
        <w:rPr>
          <w:rFonts w:ascii="Montserrat" w:hAnsi="Montserrat"/>
          <w:sz w:val="18"/>
          <w:szCs w:val="18"/>
        </w:rPr>
        <w:t>enta</w:t>
      </w:r>
      <w:r>
        <w:rPr>
          <w:rFonts w:ascii="Montserrat" w:hAnsi="Montserrat"/>
          <w:sz w:val="18"/>
          <w:szCs w:val="18"/>
        </w:rPr>
        <w:t xml:space="preserve"> </w:t>
      </w:r>
      <w:r w:rsidRPr="00A45426">
        <w:rPr>
          <w:rFonts w:ascii="Montserrat" w:hAnsi="Montserrat"/>
          <w:sz w:val="18"/>
          <w:szCs w:val="18"/>
        </w:rPr>
        <w:t>Pública</w:t>
      </w:r>
      <w:r w:rsidR="00BB452F" w:rsidRPr="00A45426">
        <w:rPr>
          <w:rFonts w:ascii="Montserrat" w:hAnsi="Montserrat"/>
          <w:sz w:val="18"/>
          <w:szCs w:val="18"/>
        </w:rPr>
        <w:t xml:space="preserve">, se realiza una </w:t>
      </w:r>
      <w:r w:rsidR="00A45426" w:rsidRPr="00A45426">
        <w:rPr>
          <w:rFonts w:ascii="Montserrat" w:hAnsi="Montserrat"/>
          <w:sz w:val="18"/>
          <w:szCs w:val="18"/>
        </w:rPr>
        <w:t>comparación</w:t>
      </w:r>
      <w:r w:rsidR="00BB452F" w:rsidRPr="00A45426">
        <w:rPr>
          <w:rFonts w:ascii="Montserrat" w:hAnsi="Montserrat"/>
          <w:sz w:val="18"/>
          <w:szCs w:val="18"/>
        </w:rPr>
        <w:t xml:space="preserve"> </w:t>
      </w:r>
      <w:r w:rsidR="00A45426" w:rsidRPr="00A45426">
        <w:rPr>
          <w:rFonts w:ascii="Montserrat" w:hAnsi="Montserrat"/>
          <w:sz w:val="18"/>
          <w:szCs w:val="18"/>
        </w:rPr>
        <w:t>entre</w:t>
      </w:r>
      <w:r w:rsidR="00BB452F" w:rsidRPr="00A45426">
        <w:rPr>
          <w:rFonts w:ascii="Montserrat" w:hAnsi="Montserrat"/>
          <w:sz w:val="18"/>
          <w:szCs w:val="18"/>
        </w:rPr>
        <w:t xml:space="preserve"> la información proporcionada por los ramos administrativos y generales </w:t>
      </w:r>
      <w:r w:rsidR="00A45426" w:rsidRPr="00A45426">
        <w:rPr>
          <w:rFonts w:ascii="Montserrat" w:hAnsi="Montserrat"/>
          <w:sz w:val="18"/>
          <w:szCs w:val="18"/>
        </w:rPr>
        <w:t xml:space="preserve">que integran el </w:t>
      </w:r>
      <w:r w:rsidR="00BB452F" w:rsidRPr="00A45426">
        <w:rPr>
          <w:rFonts w:ascii="Montserrat" w:hAnsi="Montserrat"/>
          <w:sz w:val="18"/>
          <w:szCs w:val="18"/>
        </w:rPr>
        <w:t>Poder Ejecutivo Federal</w:t>
      </w:r>
      <w:r w:rsidR="00A45426" w:rsidRPr="00A45426">
        <w:rPr>
          <w:rFonts w:ascii="Montserrat" w:hAnsi="Montserrat"/>
          <w:sz w:val="18"/>
          <w:szCs w:val="18"/>
        </w:rPr>
        <w:t xml:space="preserve"> y los registros que se encuentran contabilizados en el Sistema de Contabilidad </w:t>
      </w:r>
      <w:r>
        <w:rPr>
          <w:rFonts w:ascii="Montserrat" w:hAnsi="Montserrat"/>
          <w:sz w:val="18"/>
          <w:szCs w:val="18"/>
        </w:rPr>
        <w:t>Gubernamental</w:t>
      </w:r>
      <w:r w:rsidR="00A45426" w:rsidRPr="00A45426">
        <w:rPr>
          <w:rFonts w:ascii="Montserrat" w:hAnsi="Montserrat"/>
          <w:sz w:val="18"/>
          <w:szCs w:val="18"/>
        </w:rPr>
        <w:t xml:space="preserve"> (</w:t>
      </w:r>
      <w:proofErr w:type="spellStart"/>
      <w:r w:rsidR="00A45426" w:rsidRPr="00A45426">
        <w:rPr>
          <w:rFonts w:ascii="Montserrat" w:hAnsi="Montserrat"/>
          <w:sz w:val="18"/>
          <w:szCs w:val="18"/>
        </w:rPr>
        <w:t>SCG</w:t>
      </w:r>
      <w:proofErr w:type="spellEnd"/>
      <w:r w:rsidR="00A45426" w:rsidRPr="00A45426">
        <w:rPr>
          <w:rFonts w:ascii="Montserrat" w:hAnsi="Montserrat"/>
          <w:sz w:val="18"/>
          <w:szCs w:val="18"/>
        </w:rPr>
        <w:t>), a fin de asegurar la consistencia y veracidad de la información.</w:t>
      </w:r>
    </w:p>
    <w:p w:rsidR="00311D54" w:rsidRPr="000B3F2B" w:rsidRDefault="00311D54" w:rsidP="00BA6EF5">
      <w:pPr>
        <w:pStyle w:val="VIETAFLECHA"/>
        <w:numPr>
          <w:ilvl w:val="0"/>
          <w:numId w:val="17"/>
        </w:numPr>
        <w:ind w:left="357" w:hanging="357"/>
        <w:rPr>
          <w:lang w:val="es-MX"/>
        </w:rPr>
      </w:pPr>
      <w:r w:rsidRPr="000B3F2B">
        <w:rPr>
          <w:lang w:val="es-MX"/>
        </w:rPr>
        <w:t>Inversiones a Largo Plazo en el Sector Paraestatal y Empresas Productivas del Estado</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 xml:space="preserve">El saldo representa el valor de la inversión que el ente público Poder Ejecutivo Federal tiene derecho en el sector paraestatal, en congruencia con el artículo 32 de la </w:t>
      </w:r>
      <w:proofErr w:type="spellStart"/>
      <w:r w:rsidRPr="00DD7A02">
        <w:rPr>
          <w:rFonts w:ascii="Montserrat" w:hAnsi="Montserrat"/>
          <w:sz w:val="18"/>
          <w:szCs w:val="18"/>
        </w:rPr>
        <w:t>LGCG</w:t>
      </w:r>
      <w:proofErr w:type="spellEnd"/>
      <w:r w:rsidRPr="00DD7A02">
        <w:rPr>
          <w:rFonts w:ascii="Montserrat" w:hAnsi="Montserrat"/>
          <w:sz w:val="18"/>
          <w:szCs w:val="18"/>
        </w:rPr>
        <w:t xml:space="preserve">  y con las mejores prácticas contables, determinado por el derecho que el ente público tiene sobre el valor del Patrimonio de las entidades o empresas que lo integran. Cuando el patrimonio es negativo se considera valor cero.</w:t>
      </w:r>
    </w:p>
    <w:p w:rsidR="00311D54" w:rsidRPr="000B3F2B" w:rsidRDefault="00311D54" w:rsidP="00BA6EF5">
      <w:pPr>
        <w:pStyle w:val="VIETAFLECHA"/>
        <w:numPr>
          <w:ilvl w:val="0"/>
          <w:numId w:val="17"/>
        </w:numPr>
        <w:ind w:left="357" w:hanging="357"/>
        <w:rPr>
          <w:lang w:val="es-MX"/>
        </w:rPr>
      </w:pPr>
      <w:r w:rsidRPr="000B3F2B">
        <w:rPr>
          <w:lang w:val="es-MX"/>
        </w:rPr>
        <w:t>Bienes Inmuebles, Muebles e Intangibles</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Los bienes del Poder Ejecutivo Federal, se encuentran valuados al costo histórico y en su caso, a valor de avalúo, conforme a lo señalado en el Postulado Básico de Contabilidad Gubernamental 9.- Valuación. Para fines de control y registro los bienes tienen como valor mínimo en libros el de una unidad monetaria. El valor en libros como se indica es para fines de control y registro y no necesariamente refleja el valor para fines de aseguramiento y, en su caso, de enajenación.</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 xml:space="preserve">Con fundamento en las Reglas Específicas del Registro y Valoración del Patrimonio emitidas por el </w:t>
      </w:r>
      <w:proofErr w:type="spellStart"/>
      <w:r w:rsidRPr="00DD7A02">
        <w:rPr>
          <w:rFonts w:ascii="Montserrat" w:hAnsi="Montserrat"/>
          <w:sz w:val="18"/>
          <w:szCs w:val="18"/>
        </w:rPr>
        <w:t>CONAC</w:t>
      </w:r>
      <w:proofErr w:type="spellEnd"/>
      <w:r w:rsidRPr="00DD7A02">
        <w:rPr>
          <w:rFonts w:ascii="Montserrat" w:hAnsi="Montserrat"/>
          <w:sz w:val="18"/>
          <w:szCs w:val="18"/>
        </w:rPr>
        <w:t>, el Poder Ejecutivo Federal  mediante Dictamen Técnico determinó que sus bienes tienen una vida útil indefinida, por lo cual no se deprecian, ni se deterioran y no se amortizan.</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En la Cuenta Pública, se incluyen en los anexos, las relaciones de bienes que componen el patrimonio del Poder Ejecutivo Federal presentadas por las dependencias.</w:t>
      </w:r>
    </w:p>
    <w:p w:rsidR="00311D54" w:rsidRPr="000B3F2B" w:rsidRDefault="00311D54" w:rsidP="00BA6EF5">
      <w:pPr>
        <w:pStyle w:val="VIETAFLECHA"/>
        <w:numPr>
          <w:ilvl w:val="0"/>
          <w:numId w:val="17"/>
        </w:numPr>
        <w:ind w:left="357" w:hanging="357"/>
        <w:rPr>
          <w:lang w:val="es-MX"/>
        </w:rPr>
      </w:pPr>
      <w:r w:rsidRPr="000B3F2B">
        <w:rPr>
          <w:lang w:val="es-MX"/>
        </w:rPr>
        <w:t>Estimaciones y Deterioros</w:t>
      </w:r>
    </w:p>
    <w:p w:rsidR="00311D54" w:rsidRPr="004E6FFF" w:rsidRDefault="00311D54" w:rsidP="00BA6EF5">
      <w:pPr>
        <w:pStyle w:val="VIETAFLECHA"/>
        <w:numPr>
          <w:ilvl w:val="0"/>
          <w:numId w:val="16"/>
        </w:numPr>
        <w:rPr>
          <w:lang w:val="es-MX"/>
        </w:rPr>
      </w:pPr>
      <w:r w:rsidRPr="004E6FFF">
        <w:rPr>
          <w:lang w:val="es-MX"/>
        </w:rPr>
        <w:t>Estimaciones</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 xml:space="preserve">De conformidad a las Reglas Específicas del Registro y Valoración del Patrimonio en específico al numeral “5. Estimación para cuentas incobrables” se establece que “Es la afectación que un ente público hace a sus resultados, con base en experiencias o estudios y que permiten mostrar, </w:t>
      </w:r>
      <w:r w:rsidRPr="00DD7A02">
        <w:rPr>
          <w:rFonts w:ascii="Montserrat" w:hAnsi="Montserrat"/>
          <w:sz w:val="18"/>
          <w:szCs w:val="18"/>
        </w:rPr>
        <w:lastRenderedPageBreak/>
        <w:t>razonablemente el grado de cobrabilidad de las cuentas o documentos, a través de su registro en una cuenta de mayor de naturaleza acreedora”, en ese sentido el Poder Ejecutivo Federal no realiza estimaciones.</w:t>
      </w:r>
    </w:p>
    <w:p w:rsidR="00311D54" w:rsidRPr="004E6FFF" w:rsidRDefault="00311D54" w:rsidP="00BA6EF5">
      <w:pPr>
        <w:pStyle w:val="VIETAFLECHA"/>
        <w:numPr>
          <w:ilvl w:val="0"/>
          <w:numId w:val="16"/>
        </w:numPr>
        <w:rPr>
          <w:lang w:val="es-MX"/>
        </w:rPr>
      </w:pPr>
      <w:r w:rsidRPr="004E6FFF">
        <w:rPr>
          <w:lang w:val="es-MX"/>
        </w:rPr>
        <w:t>Deterioros</w:t>
      </w:r>
    </w:p>
    <w:p w:rsidR="00601D48" w:rsidRPr="00DD7A02" w:rsidRDefault="00601D48" w:rsidP="00DD7A02">
      <w:pPr>
        <w:spacing w:line="250" w:lineRule="exact"/>
        <w:jc w:val="both"/>
        <w:rPr>
          <w:rFonts w:ascii="Montserrat" w:hAnsi="Montserrat"/>
          <w:sz w:val="18"/>
          <w:szCs w:val="18"/>
        </w:rPr>
      </w:pPr>
      <w:r w:rsidRPr="00DD7A02">
        <w:rPr>
          <w:rFonts w:ascii="Montserrat" w:hAnsi="Montserrat"/>
          <w:sz w:val="18"/>
          <w:szCs w:val="18"/>
        </w:rPr>
        <w:t xml:space="preserve">Con fundamento en las Reglas Específicas del Registro y Valoración del Patrimonio emitidas por el </w:t>
      </w:r>
      <w:proofErr w:type="spellStart"/>
      <w:r w:rsidRPr="00DD7A02">
        <w:rPr>
          <w:rFonts w:ascii="Montserrat" w:hAnsi="Montserrat"/>
          <w:sz w:val="18"/>
          <w:szCs w:val="18"/>
        </w:rPr>
        <w:t>CONAC</w:t>
      </w:r>
      <w:proofErr w:type="spellEnd"/>
      <w:r w:rsidRPr="00DD7A02">
        <w:rPr>
          <w:rFonts w:ascii="Montserrat" w:hAnsi="Montserrat"/>
          <w:sz w:val="18"/>
          <w:szCs w:val="18"/>
        </w:rPr>
        <w:t>, el Poder Ejecutivo Federal mediante Dictamen Técnico determinó que sus bienes tienen una vida útil indefinida, por lo cual no se deprecian ni se deterioran.</w:t>
      </w:r>
    </w:p>
    <w:p w:rsidR="00311D54" w:rsidRPr="004E6FFF" w:rsidRDefault="00311D54" w:rsidP="00BA6EF5">
      <w:pPr>
        <w:pStyle w:val="VIETAFLECHA"/>
        <w:numPr>
          <w:ilvl w:val="0"/>
          <w:numId w:val="16"/>
        </w:numPr>
        <w:rPr>
          <w:lang w:val="es-MX"/>
        </w:rPr>
      </w:pPr>
      <w:r w:rsidRPr="004E6FFF">
        <w:rPr>
          <w:lang w:val="es-MX"/>
        </w:rPr>
        <w:t>Deuda Pública</w:t>
      </w:r>
    </w:p>
    <w:p w:rsidR="00B97D0B" w:rsidRPr="00DD7A02" w:rsidRDefault="00B97D0B" w:rsidP="00DD7A02">
      <w:pPr>
        <w:spacing w:line="250" w:lineRule="exact"/>
        <w:jc w:val="both"/>
        <w:rPr>
          <w:rFonts w:ascii="Montserrat" w:hAnsi="Montserrat"/>
          <w:sz w:val="18"/>
          <w:szCs w:val="18"/>
        </w:rPr>
      </w:pPr>
      <w:r w:rsidRPr="00DD7A02">
        <w:rPr>
          <w:rFonts w:ascii="Montserrat" w:hAnsi="Montserrat"/>
          <w:sz w:val="18"/>
          <w:szCs w:val="18"/>
        </w:rPr>
        <w:t xml:space="preserve">Destaca por su monto la deuda pública interna derivada de la colocación de valores gubernamentales, los cuales se registran de acuerdo a la Guía Contabilizadora 39.- Valores Gubernamentales, Bonos, Otros Títulos de Crédito y Servicio de la Deuda del Tramo de Financiamiento Interno del </w:t>
      </w:r>
      <w:proofErr w:type="spellStart"/>
      <w:r w:rsidRPr="00DD7A02">
        <w:rPr>
          <w:rFonts w:ascii="Montserrat" w:hAnsi="Montserrat"/>
          <w:sz w:val="18"/>
          <w:szCs w:val="18"/>
        </w:rPr>
        <w:t>MCGPEF</w:t>
      </w:r>
      <w:proofErr w:type="spellEnd"/>
      <w:r w:rsidRPr="00DD7A02">
        <w:rPr>
          <w:rFonts w:ascii="Montserrat" w:hAnsi="Montserrat"/>
          <w:sz w:val="18"/>
          <w:szCs w:val="18"/>
        </w:rPr>
        <w:t>.</w:t>
      </w:r>
    </w:p>
    <w:p w:rsidR="00311D54" w:rsidRPr="00311D54" w:rsidRDefault="00311D54" w:rsidP="00BA6EF5">
      <w:pPr>
        <w:numPr>
          <w:ilvl w:val="0"/>
          <w:numId w:val="13"/>
        </w:numPr>
        <w:spacing w:before="240" w:after="120" w:line="250" w:lineRule="exact"/>
        <w:jc w:val="both"/>
        <w:rPr>
          <w:rFonts w:ascii="Montserrat" w:hAnsi="Montserrat"/>
          <w:b/>
          <w:sz w:val="18"/>
          <w:szCs w:val="18"/>
        </w:rPr>
      </w:pPr>
      <w:r w:rsidRPr="00311D54">
        <w:rPr>
          <w:rFonts w:ascii="Montserrat" w:hAnsi="Montserrat"/>
          <w:b/>
          <w:sz w:val="18"/>
          <w:szCs w:val="18"/>
        </w:rPr>
        <w:t>Posición en Moneda Extranjera y Protección por Riesgo Cambiario</w:t>
      </w:r>
    </w:p>
    <w:p w:rsidR="00B97D0B" w:rsidRPr="00DD7A02" w:rsidRDefault="00311D54" w:rsidP="00DD7A02">
      <w:pPr>
        <w:spacing w:line="250" w:lineRule="exact"/>
        <w:jc w:val="both"/>
        <w:rPr>
          <w:rFonts w:ascii="Montserrat" w:hAnsi="Montserrat"/>
          <w:sz w:val="18"/>
          <w:szCs w:val="18"/>
        </w:rPr>
      </w:pPr>
      <w:r w:rsidRPr="00DD7A02">
        <w:rPr>
          <w:rFonts w:ascii="Montserrat" w:hAnsi="Montserrat"/>
          <w:sz w:val="18"/>
          <w:szCs w:val="18"/>
        </w:rPr>
        <w:t>Por la importancia que el Poder Ejecutivo tiene en la integración de la información financiera del Gobierno Federal, a continuación se presenta la información revelada:</w:t>
      </w:r>
    </w:p>
    <w:p w:rsidR="00B97D0B" w:rsidRPr="00DD7A02" w:rsidRDefault="00B97D0B" w:rsidP="00DD7A02">
      <w:pPr>
        <w:spacing w:line="250" w:lineRule="exact"/>
        <w:jc w:val="both"/>
        <w:rPr>
          <w:rFonts w:ascii="Montserrat" w:hAnsi="Montserrat"/>
          <w:sz w:val="18"/>
          <w:szCs w:val="18"/>
        </w:rPr>
      </w:pPr>
      <w:r w:rsidRPr="00DD7A02">
        <w:rPr>
          <w:rFonts w:ascii="Montserrat" w:hAnsi="Montserrat"/>
          <w:sz w:val="18"/>
          <w:szCs w:val="18"/>
        </w:rPr>
        <w:t xml:space="preserve">Los activos y pasivos en moneda extranjera, documentalmente se encuentran expresados en la moneda de origen, su registro se efectúa de acuerdo a su equivalente en moneda nacional, y se actualiza reconociendo un diferencial cambiario. </w:t>
      </w:r>
    </w:p>
    <w:p w:rsidR="00B97D0B" w:rsidRPr="00DD7A02" w:rsidRDefault="00B97D0B" w:rsidP="00DD7A02">
      <w:pPr>
        <w:spacing w:line="250" w:lineRule="exact"/>
        <w:jc w:val="both"/>
        <w:rPr>
          <w:rFonts w:ascii="Montserrat" w:hAnsi="Montserrat"/>
          <w:sz w:val="18"/>
          <w:szCs w:val="18"/>
        </w:rPr>
      </w:pPr>
      <w:r w:rsidRPr="00DD7A02">
        <w:rPr>
          <w:rFonts w:ascii="Montserrat" w:hAnsi="Montserrat"/>
          <w:sz w:val="18"/>
          <w:szCs w:val="18"/>
        </w:rPr>
        <w:t>La posición en moneda extranjera se entiende como el efecto por el diferencial cambiario que se refleja en los resultados del ejercicio.</w:t>
      </w:r>
    </w:p>
    <w:p w:rsidR="00B97D0B" w:rsidRPr="00DD7A02" w:rsidRDefault="00B97D0B" w:rsidP="00DD7A02">
      <w:pPr>
        <w:spacing w:line="250" w:lineRule="exact"/>
        <w:jc w:val="both"/>
        <w:rPr>
          <w:rFonts w:ascii="Montserrat" w:hAnsi="Montserrat"/>
          <w:sz w:val="18"/>
          <w:szCs w:val="18"/>
        </w:rPr>
      </w:pPr>
      <w:r w:rsidRPr="00DD7A02">
        <w:rPr>
          <w:rFonts w:ascii="Montserrat" w:hAnsi="Montserrat"/>
          <w:sz w:val="18"/>
          <w:szCs w:val="18"/>
        </w:rPr>
        <w:t xml:space="preserve">Tipo de cambio y equivalente en moneda nacional: En cumplimiento de los Postulados Básicos de Contabilidad Gubernamental, “Valuación” y “Consistencia”, para la presentación en los Estados Financieros de las operaciones efectuadas en moneda extranjera, a la fecha de emisión de la información contable, éstas se actualizan aplicando la tabla "Tipos de Cambio de Divisas Extranjeras para el Cierre Contable al 31 de Diciembre de 2019” que expidió y difundió la Secretaría de Hacienda y Crédito Público, a través de la </w:t>
      </w:r>
      <w:proofErr w:type="spellStart"/>
      <w:r w:rsidR="003624DC">
        <w:rPr>
          <w:rFonts w:ascii="Montserrat" w:hAnsi="Montserrat"/>
          <w:sz w:val="18"/>
          <w:szCs w:val="18"/>
        </w:rPr>
        <w:t>UCG</w:t>
      </w:r>
      <w:proofErr w:type="spellEnd"/>
      <w:r w:rsidRPr="00DD7A02">
        <w:rPr>
          <w:rFonts w:ascii="Montserrat" w:hAnsi="Montserrat"/>
          <w:sz w:val="18"/>
          <w:szCs w:val="18"/>
        </w:rPr>
        <w:t xml:space="preserve">. </w:t>
      </w:r>
    </w:p>
    <w:p w:rsidR="00311D54" w:rsidRPr="00311D54" w:rsidRDefault="00311D54" w:rsidP="00BA6EF5">
      <w:pPr>
        <w:numPr>
          <w:ilvl w:val="0"/>
          <w:numId w:val="13"/>
        </w:numPr>
        <w:spacing w:before="240" w:after="120" w:line="250" w:lineRule="exact"/>
        <w:jc w:val="both"/>
        <w:rPr>
          <w:rFonts w:ascii="Montserrat" w:hAnsi="Montserrat"/>
          <w:b/>
          <w:sz w:val="18"/>
          <w:szCs w:val="18"/>
        </w:rPr>
      </w:pPr>
      <w:r w:rsidRPr="00311D54">
        <w:rPr>
          <w:rFonts w:ascii="Montserrat" w:hAnsi="Montserrat"/>
          <w:b/>
          <w:sz w:val="18"/>
          <w:szCs w:val="18"/>
        </w:rPr>
        <w:t>Reporte Analítico de Activo</w:t>
      </w:r>
    </w:p>
    <w:p w:rsidR="00311D54" w:rsidRPr="00DD7A02" w:rsidRDefault="00311D54" w:rsidP="00DD7A02">
      <w:pPr>
        <w:spacing w:line="250" w:lineRule="exact"/>
        <w:jc w:val="both"/>
        <w:rPr>
          <w:rFonts w:ascii="Montserrat" w:hAnsi="Montserrat"/>
          <w:sz w:val="18"/>
          <w:szCs w:val="18"/>
        </w:rPr>
      </w:pPr>
      <w:r w:rsidRPr="00DD7A02">
        <w:rPr>
          <w:rFonts w:ascii="Montserrat" w:hAnsi="Montserrat"/>
          <w:sz w:val="18"/>
          <w:szCs w:val="18"/>
        </w:rPr>
        <w:t>Por la importancia que el Poder Ejecutivo tiene en la integración de la información financiera del Gobierno Federal, a continuación se presenta la información revelada:</w:t>
      </w:r>
    </w:p>
    <w:p w:rsidR="00B97D0B" w:rsidRPr="00DD7A02" w:rsidRDefault="00B97D0B" w:rsidP="00DD7A02">
      <w:pPr>
        <w:spacing w:line="250" w:lineRule="exact"/>
        <w:jc w:val="both"/>
        <w:rPr>
          <w:rFonts w:ascii="Montserrat" w:hAnsi="Montserrat"/>
          <w:sz w:val="18"/>
          <w:szCs w:val="18"/>
        </w:rPr>
      </w:pPr>
      <w:r w:rsidRPr="00DD7A02">
        <w:rPr>
          <w:rFonts w:ascii="Montserrat" w:hAnsi="Montserrat"/>
          <w:sz w:val="18"/>
          <w:szCs w:val="18"/>
        </w:rPr>
        <w:t>Vida útil o porcentaje de depreciación, deterioro o amortización utilizado por los diferentes tipos de activos: En las Reglas Específicas del Registro y Valoración del Patrimonio, se definió como vida útil de un activo, al período durante el que se espera utilizar el activo por parte del ente público, en este mismo documento se menciona que se considerará que un activo tiene una vida útil indefinida cuando, sobre la base de un análisis de todos los factores relevantes, no exista un límite previsible al período a lo largo del cual se espera que el activo genere rendimientos económicos, potencial de servicio para el ente público, o a la utilización en la producción de bienes y servicios públicos. Con base en estas reglas, el Poder Ejecutivo Federal determinó que sus bienes tienen una vida útil indefinida, por lo cual no se deprecian, deterioran o amortizan.</w:t>
      </w:r>
    </w:p>
    <w:p w:rsidR="00B97D0B" w:rsidRPr="00DD7A02" w:rsidRDefault="00B97D0B" w:rsidP="00DD7A02">
      <w:pPr>
        <w:spacing w:line="250" w:lineRule="exact"/>
        <w:jc w:val="both"/>
        <w:rPr>
          <w:rFonts w:ascii="Montserrat" w:hAnsi="Montserrat"/>
          <w:sz w:val="18"/>
          <w:szCs w:val="18"/>
        </w:rPr>
      </w:pPr>
      <w:r w:rsidRPr="00DD7A02">
        <w:rPr>
          <w:rFonts w:ascii="Montserrat" w:hAnsi="Montserrat"/>
          <w:sz w:val="18"/>
          <w:szCs w:val="18"/>
        </w:rPr>
        <w:t>Cambios en el porcentaje de depreciación o valor residual de los activos: El Poder Ejecutivo Federal no deprecia sus bienes por lo tanto no se tiene cambios en este porcentaje.</w:t>
      </w:r>
    </w:p>
    <w:p w:rsidR="00B97D0B" w:rsidRPr="00DD7A02" w:rsidRDefault="00B97D0B" w:rsidP="00DD7A02">
      <w:pPr>
        <w:spacing w:line="250" w:lineRule="exact"/>
        <w:jc w:val="both"/>
        <w:rPr>
          <w:rFonts w:ascii="Montserrat" w:hAnsi="Montserrat"/>
          <w:sz w:val="18"/>
          <w:szCs w:val="18"/>
        </w:rPr>
      </w:pPr>
      <w:r w:rsidRPr="00DD7A02">
        <w:rPr>
          <w:rFonts w:ascii="Montserrat" w:hAnsi="Montserrat"/>
          <w:sz w:val="18"/>
          <w:szCs w:val="18"/>
        </w:rPr>
        <w:lastRenderedPageBreak/>
        <w:t>Importe de los gastos de capitalización en el ejercicio: No se realizaron este tipo de gastos.</w:t>
      </w:r>
    </w:p>
    <w:p w:rsidR="00B97D0B" w:rsidRPr="004F2B79" w:rsidRDefault="00B97D0B" w:rsidP="00DD7A02">
      <w:pPr>
        <w:spacing w:line="250" w:lineRule="exact"/>
        <w:jc w:val="both"/>
        <w:rPr>
          <w:rFonts w:ascii="Montserrat" w:hAnsi="Montserrat"/>
          <w:sz w:val="18"/>
          <w:szCs w:val="18"/>
        </w:rPr>
      </w:pPr>
      <w:r w:rsidRPr="00DD7A02">
        <w:rPr>
          <w:rFonts w:ascii="Montserrat" w:hAnsi="Montserrat"/>
          <w:sz w:val="18"/>
          <w:szCs w:val="18"/>
        </w:rPr>
        <w:t xml:space="preserve">Riesgos por tipo </w:t>
      </w:r>
      <w:r w:rsidRPr="004F2B79">
        <w:rPr>
          <w:rFonts w:ascii="Montserrat" w:hAnsi="Montserrat"/>
          <w:sz w:val="18"/>
          <w:szCs w:val="18"/>
        </w:rPr>
        <w:t>de cambio o por tipo de interés de inversiones financieras: El Poder Ejecutivo Federal no tiene esquemas bursátiles y de coberturas financieras; sin embargo, el Fideicomiso Fondo de Estabilización de los Ingresos Presupuestarios se mantiene como instrumento de administración de riesgos, tal como se establece en el artículo 21 Bis, fracciones II y VI, de la Ley Federal de Presupuesto y Responsabilidad Hacendaria (</w:t>
      </w:r>
      <w:proofErr w:type="spellStart"/>
      <w:r w:rsidRPr="004F2B79">
        <w:rPr>
          <w:rFonts w:ascii="Montserrat" w:hAnsi="Montserrat"/>
          <w:sz w:val="18"/>
          <w:szCs w:val="18"/>
        </w:rPr>
        <w:t>LFPRH</w:t>
      </w:r>
      <w:proofErr w:type="spellEnd"/>
      <w:r w:rsidRPr="004F2B79">
        <w:rPr>
          <w:rFonts w:ascii="Montserrat" w:hAnsi="Montserrat"/>
          <w:sz w:val="18"/>
          <w:szCs w:val="18"/>
        </w:rPr>
        <w:t>); se integra en la cuenta “Fideicomisos, Mandatos y Contratos Análogos del Poder Ejecutivo”.</w:t>
      </w:r>
    </w:p>
    <w:p w:rsidR="00311D54" w:rsidRPr="004F2B79" w:rsidRDefault="00311D54" w:rsidP="00BA6EF5">
      <w:pPr>
        <w:numPr>
          <w:ilvl w:val="0"/>
          <w:numId w:val="13"/>
        </w:numPr>
        <w:spacing w:before="240" w:after="120" w:line="250" w:lineRule="exact"/>
        <w:jc w:val="both"/>
        <w:rPr>
          <w:rFonts w:ascii="Montserrat" w:hAnsi="Montserrat"/>
          <w:b/>
          <w:sz w:val="18"/>
          <w:szCs w:val="18"/>
        </w:rPr>
      </w:pPr>
      <w:r w:rsidRPr="004F2B79">
        <w:rPr>
          <w:rFonts w:ascii="Montserrat" w:hAnsi="Montserrat"/>
          <w:b/>
          <w:sz w:val="18"/>
          <w:szCs w:val="18"/>
        </w:rPr>
        <w:t>Fideicomisos, Mandatos y Análogos</w:t>
      </w:r>
    </w:p>
    <w:p w:rsidR="004F1633" w:rsidRPr="004F2B79" w:rsidRDefault="004F1633" w:rsidP="00BA6EF5">
      <w:pPr>
        <w:pStyle w:val="VIETAFLECHA"/>
        <w:numPr>
          <w:ilvl w:val="0"/>
          <w:numId w:val="17"/>
        </w:numPr>
        <w:ind w:left="357" w:hanging="357"/>
        <w:rPr>
          <w:lang w:val="es-MX"/>
        </w:rPr>
      </w:pPr>
      <w:r w:rsidRPr="004F2B79">
        <w:rPr>
          <w:lang w:val="es-MX"/>
        </w:rPr>
        <w:t>Poder Ejecutivo</w:t>
      </w:r>
    </w:p>
    <w:p w:rsidR="00B97D0B" w:rsidRPr="004F2B79" w:rsidRDefault="00B97D0B" w:rsidP="00DD7A02">
      <w:pPr>
        <w:spacing w:line="250" w:lineRule="exact"/>
        <w:jc w:val="both"/>
        <w:rPr>
          <w:rFonts w:ascii="Montserrat" w:hAnsi="Montserrat"/>
          <w:sz w:val="18"/>
          <w:szCs w:val="18"/>
        </w:rPr>
      </w:pPr>
      <w:r w:rsidRPr="004F2B79">
        <w:rPr>
          <w:rFonts w:ascii="Montserrat" w:hAnsi="Montserrat"/>
          <w:sz w:val="18"/>
          <w:szCs w:val="18"/>
        </w:rPr>
        <w:t>Para la cuenta pública de 2019,</w:t>
      </w:r>
      <w:r w:rsidRPr="00DD7A02">
        <w:rPr>
          <w:rFonts w:ascii="Montserrat" w:hAnsi="Montserrat"/>
          <w:sz w:val="18"/>
          <w:szCs w:val="18"/>
        </w:rPr>
        <w:t xml:space="preserve"> se presenta un saldo en la subcuenta de Fideicomisos, Mandatos y Contratos Análogos del Poder Ejecutivo que asciende a 536,212,347,715 pesos, de los cuales 41,600,000 pesos corresponden a aportaciones pagadas como </w:t>
      </w:r>
      <w:proofErr w:type="spellStart"/>
      <w:r w:rsidRPr="00DD7A02">
        <w:rPr>
          <w:rFonts w:ascii="Montserrat" w:hAnsi="Montserrat"/>
          <w:sz w:val="18"/>
          <w:szCs w:val="18"/>
        </w:rPr>
        <w:t>ADEFA</w:t>
      </w:r>
      <w:proofErr w:type="spellEnd"/>
      <w:r w:rsidRPr="00DD7A02">
        <w:rPr>
          <w:rFonts w:ascii="Montserrat" w:hAnsi="Montserrat"/>
          <w:sz w:val="18"/>
          <w:szCs w:val="18"/>
        </w:rPr>
        <w:t xml:space="preserve"> en 2020 que se registraron el diciembre 2019. El importe de 536</w:t>
      </w:r>
      <w:proofErr w:type="gramStart"/>
      <w:r w:rsidRPr="00DD7A02">
        <w:rPr>
          <w:rFonts w:ascii="Montserrat" w:hAnsi="Montserrat"/>
          <w:sz w:val="18"/>
          <w:szCs w:val="18"/>
        </w:rPr>
        <w:t>,212,347,715</w:t>
      </w:r>
      <w:proofErr w:type="gramEnd"/>
      <w:r w:rsidRPr="00DD7A02">
        <w:rPr>
          <w:rFonts w:ascii="Montserrat" w:hAnsi="Montserrat"/>
          <w:sz w:val="18"/>
          <w:szCs w:val="18"/>
        </w:rPr>
        <w:t xml:space="preserve"> pesos, se integra de 93 fideicomisos que son administrados por diversas dependencias del Poder Ejecutivo Federal. Durante el ejercicio de 2019 se crearon 5 fideicomisos: Mandato para la realización de Actos Previos a la Enajenación de las </w:t>
      </w:r>
      <w:r w:rsidRPr="004F2B79">
        <w:rPr>
          <w:rFonts w:ascii="Montserrat" w:hAnsi="Montserrat"/>
          <w:sz w:val="18"/>
          <w:szCs w:val="18"/>
        </w:rPr>
        <w:t>Aeronaves al Servicio de la Oficina de la Presidencia de la República, Contrato de Mandato 2263, Contrato de Mandato 2264, Fideicomiso Fondo de Mejoramiento Urbano y el Mandato para la Realización de Actos Previos a la Enajenación de las Aeronaves al Servicio de la Policía Federal.</w:t>
      </w:r>
    </w:p>
    <w:p w:rsidR="00B97D0B" w:rsidRPr="004F2B79" w:rsidRDefault="00B97D0B" w:rsidP="00DD7A02">
      <w:pPr>
        <w:spacing w:line="250" w:lineRule="exact"/>
        <w:jc w:val="both"/>
        <w:rPr>
          <w:rFonts w:ascii="Montserrat" w:hAnsi="Montserrat"/>
          <w:sz w:val="18"/>
          <w:szCs w:val="18"/>
        </w:rPr>
      </w:pPr>
      <w:r w:rsidRPr="004F2B79">
        <w:rPr>
          <w:rFonts w:ascii="Montserrat" w:hAnsi="Montserrat"/>
          <w:sz w:val="18"/>
          <w:szCs w:val="18"/>
        </w:rPr>
        <w:t>Adicionalmente, en el mismo periodo se extinguieron o se encuentran en proceso de extinción 10 fideicomisos y el saldo contable que acredita el derecho patrimonial en el Poder Ejecutivo es “0”: Convenio Específico para la Operación y Desarrollo del Programa SEPA-INGLÉS, Convenio de Cooperación para la Operación del Programa de Educación a Distancia II, Convenio de Cooperación para la Operación del Programa de Educación a Distancia, Programa Nacional de Superación de Personal Académico (SUPERA), Fondo de Apoyo al Programa Intersectorial de Educación Saludable, Fideicomiso para el Desarrollo de la Región Centro País (</w:t>
      </w:r>
      <w:proofErr w:type="spellStart"/>
      <w:r w:rsidRPr="004F2B79">
        <w:rPr>
          <w:rFonts w:ascii="Montserrat" w:hAnsi="Montserrat"/>
          <w:sz w:val="18"/>
          <w:szCs w:val="18"/>
        </w:rPr>
        <w:t>FIDCENTRO</w:t>
      </w:r>
      <w:proofErr w:type="spellEnd"/>
      <w:r w:rsidRPr="004F2B79">
        <w:rPr>
          <w:rFonts w:ascii="Montserrat" w:hAnsi="Montserrat"/>
          <w:sz w:val="18"/>
          <w:szCs w:val="18"/>
        </w:rPr>
        <w:t>), Fideicomiso para el Desarrollo de la Región Centro-Occidente (</w:t>
      </w:r>
      <w:proofErr w:type="spellStart"/>
      <w:r w:rsidRPr="004F2B79">
        <w:rPr>
          <w:rFonts w:ascii="Montserrat" w:hAnsi="Montserrat"/>
          <w:sz w:val="18"/>
          <w:szCs w:val="18"/>
        </w:rPr>
        <w:t>FIDERCO</w:t>
      </w:r>
      <w:proofErr w:type="spellEnd"/>
      <w:r w:rsidRPr="004F2B79">
        <w:rPr>
          <w:rFonts w:ascii="Montserrat" w:hAnsi="Montserrat"/>
          <w:sz w:val="18"/>
          <w:szCs w:val="18"/>
        </w:rPr>
        <w:t xml:space="preserve">), Fondo de Ahorro para los Trabajadores del </w:t>
      </w:r>
      <w:proofErr w:type="spellStart"/>
      <w:r w:rsidRPr="004F2B79">
        <w:rPr>
          <w:rFonts w:ascii="Montserrat" w:hAnsi="Montserrat"/>
          <w:sz w:val="18"/>
          <w:szCs w:val="18"/>
        </w:rPr>
        <w:t>CORETT</w:t>
      </w:r>
      <w:proofErr w:type="spellEnd"/>
      <w:r w:rsidRPr="004F2B79">
        <w:rPr>
          <w:rFonts w:ascii="Montserrat" w:hAnsi="Montserrat"/>
          <w:sz w:val="18"/>
          <w:szCs w:val="18"/>
        </w:rPr>
        <w:t xml:space="preserve">, Fideicomiso Traslativo de Dominio Puerto los Cabos y Fideicomiso para la Adaptación de los Museos Diego Rivera y Frida </w:t>
      </w:r>
      <w:proofErr w:type="spellStart"/>
      <w:r w:rsidRPr="004F2B79">
        <w:rPr>
          <w:rFonts w:ascii="Montserrat" w:hAnsi="Montserrat"/>
          <w:sz w:val="18"/>
          <w:szCs w:val="18"/>
        </w:rPr>
        <w:t>Kalo</w:t>
      </w:r>
      <w:proofErr w:type="spellEnd"/>
      <w:r w:rsidRPr="004F2B79">
        <w:rPr>
          <w:rFonts w:ascii="Montserrat" w:hAnsi="Montserrat"/>
          <w:sz w:val="18"/>
          <w:szCs w:val="18"/>
        </w:rPr>
        <w:t>.</w:t>
      </w:r>
    </w:p>
    <w:p w:rsidR="004F1633" w:rsidRPr="004F2B79" w:rsidRDefault="004F1633" w:rsidP="00BA6EF5">
      <w:pPr>
        <w:pStyle w:val="VIETAFLECHA"/>
        <w:numPr>
          <w:ilvl w:val="0"/>
          <w:numId w:val="17"/>
        </w:numPr>
        <w:ind w:left="357" w:hanging="357"/>
        <w:rPr>
          <w:lang w:val="es-MX"/>
        </w:rPr>
      </w:pPr>
      <w:r w:rsidRPr="004F2B79">
        <w:rPr>
          <w:lang w:val="es-MX"/>
        </w:rPr>
        <w:t>Poder Legislativo</w:t>
      </w:r>
    </w:p>
    <w:p w:rsidR="004F1633" w:rsidRPr="004F2B79" w:rsidRDefault="004F1633" w:rsidP="00BA6EF5">
      <w:pPr>
        <w:pStyle w:val="VIETAFLECHA"/>
        <w:numPr>
          <w:ilvl w:val="0"/>
          <w:numId w:val="16"/>
        </w:numPr>
        <w:rPr>
          <w:lang w:val="es-MX"/>
        </w:rPr>
      </w:pPr>
      <w:r w:rsidRPr="004F2B79">
        <w:rPr>
          <w:lang w:val="es-MX"/>
        </w:rPr>
        <w:t xml:space="preserve">Cámara de Diputados </w:t>
      </w:r>
    </w:p>
    <w:p w:rsidR="008A041B" w:rsidRPr="004F2B79" w:rsidRDefault="008A041B" w:rsidP="008A041B">
      <w:pPr>
        <w:tabs>
          <w:tab w:val="left" w:pos="340"/>
        </w:tabs>
        <w:spacing w:after="120" w:line="250" w:lineRule="exact"/>
        <w:jc w:val="both"/>
        <w:rPr>
          <w:rFonts w:ascii="Montserrat" w:hAnsi="Montserrat"/>
          <w:color w:val="000000"/>
          <w:sz w:val="18"/>
          <w:szCs w:val="18"/>
          <w:lang w:val="es-MX" w:eastAsia="es-ES"/>
        </w:rPr>
      </w:pPr>
      <w:r w:rsidRPr="004F2B79">
        <w:rPr>
          <w:rFonts w:ascii="Montserrat" w:hAnsi="Montserrat"/>
          <w:color w:val="000000"/>
          <w:sz w:val="18"/>
          <w:szCs w:val="18"/>
        </w:rPr>
        <w:t>La Cámara de Diputados no tiene Fideicomisos bajo su responsabilidad o donde se haya hecho aportación de recursos.</w:t>
      </w:r>
    </w:p>
    <w:p w:rsidR="004F1633" w:rsidRPr="004F2B79" w:rsidRDefault="004005C6" w:rsidP="00BA6EF5">
      <w:pPr>
        <w:pStyle w:val="VIETAFLECHA"/>
        <w:numPr>
          <w:ilvl w:val="0"/>
          <w:numId w:val="16"/>
        </w:numPr>
        <w:rPr>
          <w:lang w:val="es-MX"/>
        </w:rPr>
      </w:pPr>
      <w:r w:rsidRPr="004F2B79">
        <w:rPr>
          <w:lang w:val="es-MX"/>
        </w:rPr>
        <w:t xml:space="preserve">Cámara de Senadores </w:t>
      </w:r>
    </w:p>
    <w:p w:rsidR="008A041B" w:rsidRPr="00012115" w:rsidRDefault="008A041B" w:rsidP="00012115">
      <w:pPr>
        <w:spacing w:line="250" w:lineRule="exact"/>
        <w:jc w:val="both"/>
        <w:rPr>
          <w:rFonts w:ascii="Montserrat" w:hAnsi="Montserrat"/>
          <w:sz w:val="18"/>
          <w:szCs w:val="18"/>
        </w:rPr>
      </w:pPr>
      <w:r w:rsidRPr="00012115">
        <w:rPr>
          <w:rFonts w:ascii="Montserrat" w:hAnsi="Montserrat"/>
          <w:sz w:val="18"/>
          <w:szCs w:val="18"/>
        </w:rPr>
        <w:t>El 22 de octubre del año 2005 se firma el Convenio Modificatorio al contrato del Fideicomiso de Inversión y Administración No. 1705, “Para apoyar la Construcción y Equipamiento del Nuevo Recinto de la Cámara de Senadores”, mediante el cual se da la sustitución del representante del Gobierno Federal como Fideicomitente y Fideicomisario, con el cual a partir de esa fecha el Poder Legislativo por conducto de la Cámara de Senadores asume las calidades de Fideicomitente y de Fideicomisario en el Fideicomiso y los derechos y obligaciones que por ese hecho le corresponden, en tanto que el Poder Ejecutivo es relevado de tales responsabilidades.</w:t>
      </w:r>
    </w:p>
    <w:p w:rsidR="008A041B" w:rsidRPr="004F2B79" w:rsidRDefault="008A041B" w:rsidP="00012115">
      <w:pPr>
        <w:spacing w:line="250" w:lineRule="exact"/>
        <w:jc w:val="both"/>
        <w:rPr>
          <w:rFonts w:ascii="Montserrat" w:hAnsi="Montserrat"/>
          <w:sz w:val="18"/>
          <w:szCs w:val="18"/>
        </w:rPr>
      </w:pPr>
      <w:r w:rsidRPr="00012115">
        <w:rPr>
          <w:rFonts w:ascii="Montserrat" w:hAnsi="Montserrat"/>
          <w:sz w:val="18"/>
          <w:szCs w:val="18"/>
        </w:rPr>
        <w:t xml:space="preserve">La Institución Fiduciaria es el Banco Nacional de Obras y Servicios Públicos, </w:t>
      </w:r>
      <w:proofErr w:type="spellStart"/>
      <w:r w:rsidRPr="00012115">
        <w:rPr>
          <w:rFonts w:ascii="Montserrat" w:hAnsi="Montserrat"/>
          <w:sz w:val="18"/>
          <w:szCs w:val="18"/>
        </w:rPr>
        <w:t>S.N.C</w:t>
      </w:r>
      <w:proofErr w:type="spellEnd"/>
      <w:r w:rsidRPr="00012115">
        <w:rPr>
          <w:rFonts w:ascii="Montserrat" w:hAnsi="Montserrat"/>
          <w:sz w:val="18"/>
          <w:szCs w:val="18"/>
        </w:rPr>
        <w:t>., quien lo presenta en sus Estados Financieros al pie de su balance y trimestralmente se publica la información financiera a través del Diario Oficial de la Federación.</w:t>
      </w:r>
    </w:p>
    <w:p w:rsidR="008A041B" w:rsidRPr="004F2B79" w:rsidRDefault="008A041B" w:rsidP="00012115">
      <w:pPr>
        <w:spacing w:line="250" w:lineRule="exact"/>
        <w:jc w:val="both"/>
        <w:rPr>
          <w:rFonts w:ascii="Montserrat" w:hAnsi="Montserrat"/>
          <w:sz w:val="18"/>
          <w:szCs w:val="18"/>
        </w:rPr>
      </w:pPr>
    </w:p>
    <w:p w:rsidR="004F1633" w:rsidRPr="004F2B79" w:rsidRDefault="004F1633" w:rsidP="00BA6EF5">
      <w:pPr>
        <w:pStyle w:val="VIETAFLECHA"/>
        <w:numPr>
          <w:ilvl w:val="0"/>
          <w:numId w:val="16"/>
        </w:numPr>
        <w:rPr>
          <w:lang w:val="es-MX"/>
        </w:rPr>
      </w:pPr>
      <w:r w:rsidRPr="004F2B79">
        <w:rPr>
          <w:lang w:val="es-MX"/>
        </w:rPr>
        <w:lastRenderedPageBreak/>
        <w:t xml:space="preserve">Auditoría Superior de la Federación </w:t>
      </w:r>
    </w:p>
    <w:p w:rsidR="008A041B" w:rsidRPr="004F2B79" w:rsidRDefault="008A041B" w:rsidP="008A041B">
      <w:pPr>
        <w:pStyle w:val="Prrafodelista"/>
        <w:spacing w:after="120" w:line="250" w:lineRule="exact"/>
        <w:ind w:left="0"/>
        <w:jc w:val="both"/>
        <w:rPr>
          <w:rFonts w:ascii="Montserrat" w:eastAsia="Calibri" w:hAnsi="Montserrat"/>
          <w:color w:val="000000"/>
          <w:sz w:val="18"/>
          <w:szCs w:val="18"/>
          <w:lang w:val="es-ES" w:eastAsia="en-US"/>
        </w:rPr>
      </w:pPr>
      <w:r w:rsidRPr="004F2B79">
        <w:rPr>
          <w:rFonts w:ascii="Montserrat" w:eastAsia="Calibri" w:hAnsi="Montserrat"/>
          <w:color w:val="000000"/>
          <w:sz w:val="18"/>
          <w:szCs w:val="18"/>
          <w:lang w:val="es-ES" w:eastAsia="en-US"/>
        </w:rPr>
        <w:t>Al 31 de diciembre de 2019 la ASF no administró fideicomisos, mandatos y análogos.</w:t>
      </w:r>
    </w:p>
    <w:p w:rsidR="004F1633" w:rsidRPr="004F2B79" w:rsidRDefault="004F1633" w:rsidP="00BA6EF5">
      <w:pPr>
        <w:pStyle w:val="VIETAFLECHA"/>
        <w:numPr>
          <w:ilvl w:val="0"/>
          <w:numId w:val="17"/>
        </w:numPr>
        <w:ind w:left="357" w:hanging="357"/>
        <w:rPr>
          <w:lang w:val="es-MX"/>
        </w:rPr>
      </w:pPr>
      <w:r w:rsidRPr="004F2B79">
        <w:rPr>
          <w:lang w:val="es-MX"/>
        </w:rPr>
        <w:t>Poder Judicial</w:t>
      </w:r>
    </w:p>
    <w:p w:rsidR="004F1633" w:rsidRPr="004F2B79" w:rsidRDefault="004F1633" w:rsidP="00BA6EF5">
      <w:pPr>
        <w:pStyle w:val="VIETAFLECHA"/>
        <w:numPr>
          <w:ilvl w:val="0"/>
          <w:numId w:val="16"/>
        </w:numPr>
        <w:rPr>
          <w:lang w:val="es-MX"/>
        </w:rPr>
      </w:pPr>
      <w:r w:rsidRPr="004F2B79">
        <w:rPr>
          <w:lang w:val="es-MX"/>
        </w:rPr>
        <w:t xml:space="preserve">Suprema Corte de Justicia de la Nación </w:t>
      </w:r>
    </w:p>
    <w:p w:rsidR="008A041B" w:rsidRPr="004F2B79" w:rsidRDefault="008A041B" w:rsidP="008A041B">
      <w:pPr>
        <w:pStyle w:val="TEXTONORMAL"/>
        <w:rPr>
          <w:color w:val="000000"/>
        </w:rPr>
      </w:pPr>
      <w:r w:rsidRPr="004F2B79">
        <w:rPr>
          <w:color w:val="000000"/>
        </w:rPr>
        <w:t>A continuación se resumen las políticas de los Fideicomisos más significativas, las cuales han sido aplicadas consistentemente por el período del 1 de enero al 31 de diciembre de 2019.</w:t>
      </w:r>
    </w:p>
    <w:p w:rsidR="00012115" w:rsidRDefault="008A041B" w:rsidP="00012115">
      <w:pPr>
        <w:pStyle w:val="Prrafodelista"/>
        <w:numPr>
          <w:ilvl w:val="0"/>
          <w:numId w:val="22"/>
        </w:numPr>
        <w:autoSpaceDE w:val="0"/>
        <w:autoSpaceDN w:val="0"/>
        <w:adjustRightInd w:val="0"/>
        <w:spacing w:before="80" w:line="250" w:lineRule="exact"/>
        <w:ind w:left="426" w:hanging="426"/>
        <w:jc w:val="both"/>
        <w:rPr>
          <w:rFonts w:ascii="Montserrat" w:hAnsi="Montserrat"/>
          <w:color w:val="000000"/>
          <w:sz w:val="18"/>
          <w:szCs w:val="18"/>
          <w:lang w:val="es-ES"/>
        </w:rPr>
      </w:pPr>
      <w:r w:rsidRPr="004F2B79">
        <w:rPr>
          <w:rFonts w:ascii="Montserrat" w:hAnsi="Montserrat"/>
          <w:color w:val="000000"/>
          <w:sz w:val="18"/>
          <w:szCs w:val="18"/>
          <w:lang w:val="es-ES"/>
        </w:rPr>
        <w:t>En el Fideicomiso 80687 de remanentes presupuestales de ejercicios anteriores, sus cuentas de inversión se reconocen dentro del rubro del activo no circulante y se encuentran valuadas a su valor de mercado.</w:t>
      </w:r>
    </w:p>
    <w:p w:rsidR="008A041B" w:rsidRPr="00012115" w:rsidRDefault="008A041B" w:rsidP="00012115">
      <w:pPr>
        <w:pStyle w:val="Prrafodelista"/>
        <w:numPr>
          <w:ilvl w:val="0"/>
          <w:numId w:val="22"/>
        </w:numPr>
        <w:autoSpaceDE w:val="0"/>
        <w:autoSpaceDN w:val="0"/>
        <w:adjustRightInd w:val="0"/>
        <w:spacing w:before="80" w:line="250" w:lineRule="exact"/>
        <w:ind w:left="426" w:hanging="426"/>
        <w:jc w:val="both"/>
        <w:rPr>
          <w:rFonts w:ascii="Montserrat" w:hAnsi="Montserrat"/>
          <w:color w:val="000000"/>
          <w:sz w:val="18"/>
          <w:szCs w:val="18"/>
          <w:lang w:val="es-ES"/>
        </w:rPr>
      </w:pPr>
      <w:r w:rsidRPr="00012115">
        <w:rPr>
          <w:rFonts w:ascii="Montserrat" w:hAnsi="Montserrat"/>
          <w:color w:val="000000"/>
          <w:sz w:val="18"/>
          <w:szCs w:val="18"/>
          <w:lang w:val="es-ES"/>
        </w:rPr>
        <w:t>La Suprema Corte de Justicia de la Nación (</w:t>
      </w:r>
      <w:proofErr w:type="spellStart"/>
      <w:r w:rsidRPr="00012115">
        <w:rPr>
          <w:rFonts w:ascii="Montserrat" w:hAnsi="Montserrat"/>
          <w:color w:val="000000"/>
          <w:sz w:val="18"/>
          <w:szCs w:val="18"/>
          <w:lang w:val="es-ES"/>
        </w:rPr>
        <w:t>SCJN</w:t>
      </w:r>
      <w:proofErr w:type="spellEnd"/>
      <w:r w:rsidRPr="00012115">
        <w:rPr>
          <w:rFonts w:ascii="Montserrat" w:hAnsi="Montserrat"/>
          <w:color w:val="000000"/>
          <w:sz w:val="18"/>
          <w:szCs w:val="18"/>
          <w:lang w:val="es-ES"/>
        </w:rPr>
        <w:t xml:space="preserve">), tiene implementado desde 1996, los Fideicomisos 80691 y 80690 para el pago de pensiones complementarias a servidores públicos de mando superior de la </w:t>
      </w:r>
      <w:proofErr w:type="spellStart"/>
      <w:r w:rsidRPr="00012115">
        <w:rPr>
          <w:rFonts w:ascii="Montserrat" w:hAnsi="Montserrat"/>
          <w:color w:val="000000"/>
          <w:sz w:val="18"/>
          <w:szCs w:val="18"/>
          <w:lang w:val="es-ES"/>
        </w:rPr>
        <w:t>SCJN</w:t>
      </w:r>
      <w:proofErr w:type="spellEnd"/>
      <w:r w:rsidRPr="00012115">
        <w:rPr>
          <w:rFonts w:ascii="Montserrat" w:hAnsi="Montserrat"/>
          <w:color w:val="000000"/>
          <w:sz w:val="18"/>
          <w:szCs w:val="18"/>
          <w:lang w:val="es-ES"/>
        </w:rPr>
        <w:t xml:space="preserve"> y mandos medios y personal operativo de la </w:t>
      </w:r>
      <w:proofErr w:type="spellStart"/>
      <w:r w:rsidRPr="00012115">
        <w:rPr>
          <w:rFonts w:ascii="Montserrat" w:hAnsi="Montserrat"/>
          <w:color w:val="000000"/>
          <w:sz w:val="18"/>
          <w:szCs w:val="18"/>
          <w:lang w:val="es-ES"/>
        </w:rPr>
        <w:t>SCJN</w:t>
      </w:r>
      <w:proofErr w:type="spellEnd"/>
      <w:r w:rsidRPr="00012115">
        <w:rPr>
          <w:rFonts w:ascii="Montserrat" w:hAnsi="Montserrat"/>
          <w:color w:val="000000"/>
          <w:sz w:val="18"/>
          <w:szCs w:val="18"/>
          <w:lang w:val="es-ES"/>
        </w:rPr>
        <w:t>. El monto máximo de cada obligación está determinado por el cálculo actuarial; a partir del ejercicio fiscal 2013 se decidió que estos Fideicomisos no reciban Aportaciones Patrimoniales de la Suprema Corte de Justicia de la Nación, por lo que a la fecha operan solo con los recursos de su propio Patrimonio.</w:t>
      </w:r>
    </w:p>
    <w:p w:rsidR="008A041B" w:rsidRDefault="008A041B" w:rsidP="008A041B">
      <w:pPr>
        <w:pStyle w:val="TEXTONORMAL"/>
        <w:rPr>
          <w:color w:val="000000"/>
        </w:rPr>
      </w:pPr>
      <w:r>
        <w:rPr>
          <w:color w:val="000000"/>
        </w:rPr>
        <w:t xml:space="preserve">Los fines de los Fideicomisos de pago de pensiones complementarias son: administrar e invertir los recursos líquidos con la finalidad de ser destinados al pago de las pensiones complementarias que le indique el Fideicomitente a la Fiduciaria. Por tratarse de pensiones complementarias, la Fideicomitente podrá variar unilateralmente su monto y duración, tomando en consideración la cuantía del Fondo </w:t>
      </w:r>
      <w:proofErr w:type="spellStart"/>
      <w:r>
        <w:rPr>
          <w:color w:val="000000"/>
        </w:rPr>
        <w:t>Fideicomitido</w:t>
      </w:r>
      <w:proofErr w:type="spellEnd"/>
      <w:r>
        <w:rPr>
          <w:color w:val="000000"/>
        </w:rPr>
        <w:t>, sus rendimientos y el número de pensionados.</w:t>
      </w:r>
    </w:p>
    <w:p w:rsidR="008A041B" w:rsidRDefault="008A041B" w:rsidP="008A041B">
      <w:pPr>
        <w:pStyle w:val="TEXTONORMAL"/>
        <w:rPr>
          <w:color w:val="000000"/>
        </w:rPr>
      </w:pPr>
      <w:r>
        <w:rPr>
          <w:color w:val="000000"/>
        </w:rPr>
        <w:t xml:space="preserve">Hasta el ejercicio fiscal 2012 las pensiones complementarias se cubrían en una proporción de 99% con recursos presupuestales y 1% con recursos del Patrimonio </w:t>
      </w:r>
      <w:proofErr w:type="spellStart"/>
      <w:r>
        <w:rPr>
          <w:color w:val="000000"/>
        </w:rPr>
        <w:t>Fideicomitido</w:t>
      </w:r>
      <w:proofErr w:type="spellEnd"/>
      <w:r>
        <w:rPr>
          <w:color w:val="000000"/>
        </w:rPr>
        <w:t xml:space="preserve">. No obstante lo anterior, a partir del ejercicio fiscal 2013 se modificó la política para que las pensiones complementarias se pagaran en una proporción del 95% con recursos presupuestales y 5% con Recursos </w:t>
      </w:r>
      <w:proofErr w:type="spellStart"/>
      <w:r>
        <w:rPr>
          <w:color w:val="000000"/>
        </w:rPr>
        <w:t>Fideicomitidos</w:t>
      </w:r>
      <w:proofErr w:type="spellEnd"/>
      <w:r>
        <w:rPr>
          <w:color w:val="000000"/>
        </w:rPr>
        <w:t>.</w:t>
      </w:r>
    </w:p>
    <w:p w:rsidR="008A041B" w:rsidRDefault="008A041B" w:rsidP="008A041B">
      <w:pPr>
        <w:pStyle w:val="TEXTONORMAL"/>
        <w:rPr>
          <w:color w:val="000000"/>
        </w:rPr>
      </w:pPr>
      <w:r>
        <w:rPr>
          <w:color w:val="000000"/>
        </w:rPr>
        <w:t xml:space="preserve">A partir del ejercicio fiscal 2017, se modificó la política para que las pensiones complementarias se pagaran en una proporción del 90% con recursos presupuestales y el 10% con Recursos </w:t>
      </w:r>
      <w:proofErr w:type="spellStart"/>
      <w:r>
        <w:rPr>
          <w:color w:val="000000"/>
        </w:rPr>
        <w:t>Fideicomitidos</w:t>
      </w:r>
      <w:proofErr w:type="spellEnd"/>
      <w:r>
        <w:rPr>
          <w:color w:val="000000"/>
        </w:rPr>
        <w:t>.</w:t>
      </w:r>
    </w:p>
    <w:p w:rsidR="008A041B" w:rsidRDefault="008A041B" w:rsidP="00BA6EF5">
      <w:pPr>
        <w:pStyle w:val="Prrafodelista"/>
        <w:numPr>
          <w:ilvl w:val="0"/>
          <w:numId w:val="22"/>
        </w:numPr>
        <w:autoSpaceDE w:val="0"/>
        <w:autoSpaceDN w:val="0"/>
        <w:adjustRightInd w:val="0"/>
        <w:spacing w:before="80" w:line="250" w:lineRule="exact"/>
        <w:ind w:left="426" w:hanging="426"/>
        <w:jc w:val="both"/>
        <w:rPr>
          <w:rFonts w:ascii="Montserrat" w:hAnsi="Montserrat"/>
          <w:color w:val="000000"/>
          <w:sz w:val="18"/>
          <w:szCs w:val="18"/>
          <w:lang w:val="es-ES"/>
        </w:rPr>
      </w:pPr>
      <w:r>
        <w:rPr>
          <w:rFonts w:ascii="Montserrat" w:hAnsi="Montserrat"/>
          <w:color w:val="000000"/>
          <w:sz w:val="18"/>
          <w:szCs w:val="18"/>
          <w:lang w:val="es-ES"/>
        </w:rPr>
        <w:t xml:space="preserve">Los saldos Patrimoniales de los Fideicomisos en los que la Suprema Corte participa como Fideicomitente se publican trimestralmente en el Diario Oficial de la Federación, en cumplimiento al Artículo 12 de la </w:t>
      </w:r>
      <w:proofErr w:type="spellStart"/>
      <w:r w:rsidR="003624DC">
        <w:rPr>
          <w:rFonts w:ascii="Montserrat" w:hAnsi="Montserrat"/>
          <w:color w:val="000000"/>
          <w:sz w:val="18"/>
          <w:szCs w:val="18"/>
          <w:lang w:val="es-ES"/>
        </w:rPr>
        <w:t>LFPRH</w:t>
      </w:r>
      <w:proofErr w:type="spellEnd"/>
      <w:r>
        <w:rPr>
          <w:rFonts w:ascii="Montserrat" w:hAnsi="Montserrat"/>
          <w:color w:val="000000"/>
          <w:sz w:val="18"/>
          <w:szCs w:val="18"/>
          <w:lang w:val="es-ES"/>
        </w:rPr>
        <w:t>.</w:t>
      </w:r>
    </w:p>
    <w:p w:rsidR="008A041B" w:rsidRDefault="008A041B" w:rsidP="00BA6EF5">
      <w:pPr>
        <w:pStyle w:val="Prrafodelista"/>
        <w:numPr>
          <w:ilvl w:val="0"/>
          <w:numId w:val="22"/>
        </w:numPr>
        <w:autoSpaceDE w:val="0"/>
        <w:autoSpaceDN w:val="0"/>
        <w:adjustRightInd w:val="0"/>
        <w:spacing w:before="80" w:line="250" w:lineRule="exact"/>
        <w:ind w:left="426" w:hanging="426"/>
        <w:jc w:val="both"/>
        <w:rPr>
          <w:rFonts w:ascii="Montserrat" w:hAnsi="Montserrat"/>
          <w:color w:val="000000"/>
          <w:sz w:val="18"/>
          <w:szCs w:val="18"/>
          <w:lang w:val="es-ES"/>
        </w:rPr>
      </w:pPr>
      <w:r>
        <w:rPr>
          <w:rFonts w:ascii="Montserrat" w:hAnsi="Montserrat"/>
          <w:color w:val="000000"/>
          <w:sz w:val="18"/>
          <w:szCs w:val="18"/>
          <w:lang w:val="es-ES"/>
        </w:rPr>
        <w:t>El activo y patrimonio de los Fideicomisos se registran en activo no circulante y patrimonio de la Suprema Corte de Justicia de la Nación.</w:t>
      </w:r>
    </w:p>
    <w:p w:rsidR="008A041B" w:rsidRDefault="008A041B" w:rsidP="008A041B">
      <w:pPr>
        <w:spacing w:after="120" w:line="250" w:lineRule="exact"/>
        <w:jc w:val="both"/>
        <w:rPr>
          <w:rFonts w:ascii="Montserrat" w:hAnsi="Montserrat"/>
          <w:sz w:val="18"/>
          <w:szCs w:val="18"/>
        </w:rPr>
      </w:pPr>
    </w:p>
    <w:tbl>
      <w:tblPr>
        <w:tblW w:w="10348"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3"/>
        <w:gridCol w:w="1622"/>
        <w:gridCol w:w="1496"/>
        <w:gridCol w:w="1276"/>
      </w:tblGrid>
      <w:tr w:rsidR="008A041B" w:rsidTr="00012115">
        <w:trPr>
          <w:trHeight w:val="317"/>
          <w:tblHeader/>
        </w:trPr>
        <w:tc>
          <w:tcPr>
            <w:tcW w:w="5954" w:type="dxa"/>
            <w:gridSpan w:val="2"/>
            <w:tcBorders>
              <w:top w:val="single" w:sz="12" w:space="0" w:color="808080"/>
              <w:left w:val="single" w:sz="2" w:space="0" w:color="FFFFFF"/>
              <w:bottom w:val="double" w:sz="12" w:space="0" w:color="808080"/>
              <w:right w:val="single" w:sz="12" w:space="0" w:color="FFFFFF"/>
            </w:tcBorders>
            <w:shd w:val="clear" w:color="auto" w:fill="D4C19C"/>
            <w:vAlign w:val="center"/>
            <w:hideMark/>
          </w:tcPr>
          <w:p w:rsidR="008A041B" w:rsidRDefault="008A041B">
            <w:pPr>
              <w:pStyle w:val="VIETAFLECHA"/>
              <w:ind w:left="1495"/>
              <w:rPr>
                <w:b/>
                <w:color w:val="FFFFFF"/>
              </w:rPr>
            </w:pPr>
            <w:r>
              <w:rPr>
                <w:b/>
                <w:color w:val="FFFFFF"/>
              </w:rPr>
              <w:t>Concepto</w:t>
            </w:r>
          </w:p>
        </w:tc>
        <w:tc>
          <w:tcPr>
            <w:tcW w:w="1622" w:type="dxa"/>
            <w:tcBorders>
              <w:top w:val="single" w:sz="12" w:space="0" w:color="808080"/>
              <w:left w:val="single" w:sz="12" w:space="0" w:color="FFFFFF"/>
              <w:bottom w:val="double" w:sz="12" w:space="0" w:color="808080"/>
              <w:right w:val="single" w:sz="12" w:space="0" w:color="FFFFFF"/>
            </w:tcBorders>
            <w:shd w:val="clear" w:color="auto" w:fill="D4C19C"/>
            <w:vAlign w:val="center"/>
            <w:hideMark/>
          </w:tcPr>
          <w:p w:rsidR="008A041B" w:rsidRDefault="008A041B">
            <w:pPr>
              <w:pStyle w:val="TEXTONORMAL"/>
              <w:spacing w:after="0" w:line="240" w:lineRule="exact"/>
              <w:jc w:val="center"/>
              <w:rPr>
                <w:b/>
                <w:color w:val="FFFFFF"/>
                <w:lang w:val="es-MX"/>
              </w:rPr>
            </w:pPr>
            <w:r>
              <w:rPr>
                <w:b/>
                <w:color w:val="FFFFFF"/>
                <w:lang w:val="es-MX"/>
              </w:rPr>
              <w:t>2019</w:t>
            </w:r>
          </w:p>
        </w:tc>
        <w:tc>
          <w:tcPr>
            <w:tcW w:w="1496" w:type="dxa"/>
            <w:tcBorders>
              <w:top w:val="single" w:sz="12" w:space="0" w:color="808080"/>
              <w:left w:val="single" w:sz="12" w:space="0" w:color="FFFFFF"/>
              <w:bottom w:val="double" w:sz="12" w:space="0" w:color="808080"/>
              <w:right w:val="single" w:sz="12" w:space="0" w:color="FFFFFF"/>
            </w:tcBorders>
            <w:shd w:val="clear" w:color="auto" w:fill="D4C19C"/>
            <w:vAlign w:val="center"/>
            <w:hideMark/>
          </w:tcPr>
          <w:p w:rsidR="008A041B" w:rsidRDefault="008A041B">
            <w:pPr>
              <w:pStyle w:val="TEXTONORMAL"/>
              <w:spacing w:after="0" w:line="240" w:lineRule="exact"/>
              <w:jc w:val="center"/>
              <w:rPr>
                <w:b/>
                <w:color w:val="FFFFFF"/>
                <w:lang w:val="es-MX"/>
              </w:rPr>
            </w:pPr>
            <w:r>
              <w:rPr>
                <w:b/>
                <w:color w:val="FFFFFF"/>
                <w:lang w:val="es-MX"/>
              </w:rPr>
              <w:t>2018</w:t>
            </w:r>
          </w:p>
        </w:tc>
        <w:tc>
          <w:tcPr>
            <w:tcW w:w="1276" w:type="dxa"/>
            <w:tcBorders>
              <w:top w:val="single" w:sz="12" w:space="0" w:color="808080"/>
              <w:left w:val="single" w:sz="12" w:space="0" w:color="FFFFFF"/>
              <w:bottom w:val="double" w:sz="12" w:space="0" w:color="808080"/>
              <w:right w:val="nil"/>
            </w:tcBorders>
            <w:shd w:val="clear" w:color="auto" w:fill="D4C19C"/>
            <w:vAlign w:val="center"/>
            <w:hideMark/>
          </w:tcPr>
          <w:p w:rsidR="008A041B" w:rsidRDefault="008A041B">
            <w:pPr>
              <w:pStyle w:val="TEXTONORMAL"/>
              <w:spacing w:after="0" w:line="240" w:lineRule="exact"/>
              <w:ind w:right="-32"/>
              <w:jc w:val="center"/>
              <w:rPr>
                <w:b/>
                <w:color w:val="FFFFFF"/>
                <w:lang w:val="es-MX"/>
              </w:rPr>
            </w:pPr>
            <w:r>
              <w:rPr>
                <w:b/>
                <w:color w:val="FFFFFF"/>
                <w:lang w:val="es-MX"/>
              </w:rPr>
              <w:t>Variación</w:t>
            </w:r>
          </w:p>
        </w:tc>
      </w:tr>
      <w:tr w:rsidR="008A041B" w:rsidTr="008A041B">
        <w:tc>
          <w:tcPr>
            <w:tcW w:w="5954" w:type="dxa"/>
            <w:gridSpan w:val="2"/>
            <w:tcBorders>
              <w:top w:val="double" w:sz="12" w:space="0" w:color="808080"/>
              <w:left w:val="nil"/>
              <w:bottom w:val="nil"/>
              <w:right w:val="nil"/>
            </w:tcBorders>
            <w:shd w:val="clear" w:color="auto" w:fill="F2F2F2"/>
            <w:hideMark/>
          </w:tcPr>
          <w:p w:rsidR="008A041B" w:rsidRDefault="008A041B">
            <w:pPr>
              <w:pStyle w:val="TEXTONORMAL"/>
              <w:spacing w:after="0" w:line="240" w:lineRule="exact"/>
              <w:rPr>
                <w:b/>
                <w:sz w:val="16"/>
                <w:szCs w:val="16"/>
                <w:lang w:val="es-MX"/>
              </w:rPr>
            </w:pPr>
            <w:r>
              <w:rPr>
                <w:b/>
                <w:sz w:val="16"/>
                <w:szCs w:val="16"/>
                <w:lang w:val="es-MX"/>
              </w:rPr>
              <w:t>Total Patrimonio de Fideicomisos, Mandatos y Contratos Análogos</w:t>
            </w:r>
          </w:p>
        </w:tc>
        <w:tc>
          <w:tcPr>
            <w:tcW w:w="1622" w:type="dxa"/>
            <w:tcBorders>
              <w:top w:val="double" w:sz="12" w:space="0" w:color="808080"/>
              <w:left w:val="nil"/>
              <w:bottom w:val="nil"/>
              <w:right w:val="nil"/>
            </w:tcBorders>
            <w:shd w:val="clear" w:color="auto" w:fill="F2F2F2"/>
            <w:vAlign w:val="center"/>
            <w:hideMark/>
          </w:tcPr>
          <w:p w:rsidR="008A041B" w:rsidRDefault="008A041B">
            <w:pPr>
              <w:pStyle w:val="TEXTONORMAL"/>
              <w:spacing w:after="0" w:line="240" w:lineRule="exact"/>
              <w:jc w:val="right"/>
              <w:rPr>
                <w:b/>
                <w:sz w:val="16"/>
                <w:szCs w:val="16"/>
                <w:lang w:val="es-MX"/>
              </w:rPr>
            </w:pPr>
            <w:r>
              <w:rPr>
                <w:b/>
                <w:sz w:val="16"/>
                <w:szCs w:val="16"/>
                <w:lang w:val="es-MX"/>
              </w:rPr>
              <w:t>4,742,207,411</w:t>
            </w:r>
          </w:p>
        </w:tc>
        <w:tc>
          <w:tcPr>
            <w:tcW w:w="1496" w:type="dxa"/>
            <w:tcBorders>
              <w:top w:val="double" w:sz="12" w:space="0" w:color="808080"/>
              <w:left w:val="nil"/>
              <w:bottom w:val="nil"/>
              <w:right w:val="nil"/>
            </w:tcBorders>
            <w:shd w:val="clear" w:color="auto" w:fill="F2F2F2"/>
            <w:vAlign w:val="center"/>
            <w:hideMark/>
          </w:tcPr>
          <w:p w:rsidR="008A041B" w:rsidRDefault="008A041B">
            <w:pPr>
              <w:pStyle w:val="TEXTONORMAL"/>
              <w:spacing w:after="0" w:line="240" w:lineRule="exact"/>
              <w:jc w:val="right"/>
              <w:rPr>
                <w:b/>
                <w:sz w:val="16"/>
                <w:szCs w:val="16"/>
                <w:lang w:val="es-MX"/>
              </w:rPr>
            </w:pPr>
            <w:r>
              <w:rPr>
                <w:b/>
                <w:sz w:val="16"/>
                <w:szCs w:val="16"/>
                <w:lang w:val="es-MX"/>
              </w:rPr>
              <w:t>4,383,656,699</w:t>
            </w:r>
          </w:p>
        </w:tc>
        <w:tc>
          <w:tcPr>
            <w:tcW w:w="1276" w:type="dxa"/>
            <w:tcBorders>
              <w:top w:val="double" w:sz="12" w:space="0" w:color="808080"/>
              <w:left w:val="nil"/>
              <w:bottom w:val="nil"/>
              <w:right w:val="nil"/>
            </w:tcBorders>
            <w:shd w:val="clear" w:color="auto" w:fill="F2F2F2"/>
            <w:vAlign w:val="center"/>
            <w:hideMark/>
          </w:tcPr>
          <w:p w:rsidR="008A041B" w:rsidRDefault="008A041B">
            <w:pPr>
              <w:pStyle w:val="TEXTONORMAL"/>
              <w:spacing w:after="0" w:line="240" w:lineRule="exact"/>
              <w:jc w:val="right"/>
              <w:rPr>
                <w:b/>
                <w:sz w:val="16"/>
                <w:szCs w:val="16"/>
                <w:lang w:val="es-MX"/>
              </w:rPr>
            </w:pPr>
            <w:r>
              <w:rPr>
                <w:b/>
                <w:sz w:val="16"/>
                <w:szCs w:val="16"/>
                <w:lang w:val="es-MX"/>
              </w:rPr>
              <w:t>358,550,712</w:t>
            </w:r>
          </w:p>
        </w:tc>
      </w:tr>
      <w:tr w:rsidR="008A041B" w:rsidTr="008A041B">
        <w:tc>
          <w:tcPr>
            <w:tcW w:w="1701" w:type="dxa"/>
            <w:tcBorders>
              <w:top w:val="nil"/>
              <w:left w:val="nil"/>
              <w:bottom w:val="nil"/>
              <w:right w:val="nil"/>
            </w:tcBorders>
            <w:shd w:val="clear" w:color="auto" w:fill="F2F2F2"/>
            <w:hideMark/>
          </w:tcPr>
          <w:p w:rsidR="008A041B" w:rsidRDefault="008A041B">
            <w:pPr>
              <w:pStyle w:val="TEXTONORMAL"/>
              <w:spacing w:after="0" w:line="240" w:lineRule="exact"/>
              <w:rPr>
                <w:sz w:val="16"/>
                <w:szCs w:val="16"/>
                <w:lang w:val="es-MX"/>
              </w:rPr>
            </w:pPr>
            <w:r>
              <w:rPr>
                <w:sz w:val="16"/>
                <w:szCs w:val="16"/>
                <w:lang w:val="es-MX"/>
              </w:rPr>
              <w:t xml:space="preserve">Fideicomiso 80687 </w:t>
            </w:r>
          </w:p>
        </w:tc>
        <w:tc>
          <w:tcPr>
            <w:tcW w:w="4253" w:type="dxa"/>
            <w:tcBorders>
              <w:top w:val="nil"/>
              <w:left w:val="nil"/>
              <w:bottom w:val="nil"/>
              <w:right w:val="nil"/>
            </w:tcBorders>
            <w:shd w:val="clear" w:color="auto" w:fill="F2F2F2"/>
            <w:hideMark/>
          </w:tcPr>
          <w:p w:rsidR="008A041B" w:rsidRDefault="008A041B">
            <w:pPr>
              <w:pStyle w:val="TEXTONORMAL"/>
              <w:spacing w:after="0" w:line="240" w:lineRule="exact"/>
              <w:rPr>
                <w:sz w:val="16"/>
                <w:szCs w:val="16"/>
                <w:lang w:val="es-MX"/>
              </w:rPr>
            </w:pPr>
            <w:r>
              <w:rPr>
                <w:sz w:val="16"/>
                <w:szCs w:val="16"/>
                <w:lang w:val="es-MX"/>
              </w:rPr>
              <w:t>Remanentes presupuestales, adquisición de activos fijos, remodelación, reparación y mantenimiento de los mismos</w:t>
            </w:r>
          </w:p>
        </w:tc>
        <w:tc>
          <w:tcPr>
            <w:tcW w:w="1622" w:type="dxa"/>
            <w:tcBorders>
              <w:top w:val="nil"/>
              <w:left w:val="nil"/>
              <w:bottom w:val="nil"/>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1,011,631,463</w:t>
            </w:r>
          </w:p>
        </w:tc>
        <w:tc>
          <w:tcPr>
            <w:tcW w:w="1496" w:type="dxa"/>
            <w:tcBorders>
              <w:top w:val="nil"/>
              <w:left w:val="nil"/>
              <w:bottom w:val="nil"/>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935,390,731</w:t>
            </w:r>
          </w:p>
        </w:tc>
        <w:tc>
          <w:tcPr>
            <w:tcW w:w="1276" w:type="dxa"/>
            <w:tcBorders>
              <w:top w:val="nil"/>
              <w:left w:val="nil"/>
              <w:bottom w:val="nil"/>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76,240,732</w:t>
            </w:r>
          </w:p>
        </w:tc>
      </w:tr>
      <w:tr w:rsidR="008A041B" w:rsidTr="008A041B">
        <w:tc>
          <w:tcPr>
            <w:tcW w:w="1701" w:type="dxa"/>
            <w:tcBorders>
              <w:top w:val="nil"/>
              <w:left w:val="nil"/>
              <w:bottom w:val="nil"/>
              <w:right w:val="nil"/>
            </w:tcBorders>
            <w:shd w:val="clear" w:color="auto" w:fill="F2F2F2"/>
            <w:hideMark/>
          </w:tcPr>
          <w:p w:rsidR="008A041B" w:rsidRDefault="008A041B">
            <w:pPr>
              <w:pStyle w:val="TEXTONORMAL"/>
              <w:spacing w:after="0" w:line="240" w:lineRule="exact"/>
              <w:rPr>
                <w:sz w:val="16"/>
                <w:szCs w:val="16"/>
                <w:lang w:val="es-MX"/>
              </w:rPr>
            </w:pPr>
            <w:r>
              <w:rPr>
                <w:sz w:val="16"/>
                <w:szCs w:val="16"/>
                <w:lang w:val="es-MX"/>
              </w:rPr>
              <w:t>Fideicomiso 80688</w:t>
            </w:r>
          </w:p>
        </w:tc>
        <w:tc>
          <w:tcPr>
            <w:tcW w:w="4253" w:type="dxa"/>
            <w:tcBorders>
              <w:top w:val="nil"/>
              <w:left w:val="nil"/>
              <w:bottom w:val="nil"/>
              <w:right w:val="nil"/>
            </w:tcBorders>
            <w:shd w:val="clear" w:color="auto" w:fill="F2F2F2"/>
            <w:hideMark/>
          </w:tcPr>
          <w:p w:rsidR="008A041B" w:rsidRDefault="008A041B">
            <w:pPr>
              <w:pStyle w:val="TEXTONORMAL"/>
              <w:spacing w:after="0" w:line="240" w:lineRule="exact"/>
              <w:rPr>
                <w:sz w:val="16"/>
                <w:szCs w:val="16"/>
                <w:lang w:val="es-MX"/>
              </w:rPr>
            </w:pPr>
            <w:r>
              <w:rPr>
                <w:sz w:val="16"/>
                <w:szCs w:val="16"/>
                <w:lang w:val="es-MX"/>
              </w:rPr>
              <w:t>Prestaciones médicas complementarias y de apoyo económico extraordinario</w:t>
            </w:r>
          </w:p>
        </w:tc>
        <w:tc>
          <w:tcPr>
            <w:tcW w:w="1622" w:type="dxa"/>
            <w:tcBorders>
              <w:top w:val="nil"/>
              <w:left w:val="nil"/>
              <w:bottom w:val="nil"/>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108,460,413</w:t>
            </w:r>
          </w:p>
        </w:tc>
        <w:tc>
          <w:tcPr>
            <w:tcW w:w="1496" w:type="dxa"/>
            <w:tcBorders>
              <w:top w:val="nil"/>
              <w:left w:val="nil"/>
              <w:bottom w:val="nil"/>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100,515,943</w:t>
            </w:r>
          </w:p>
        </w:tc>
        <w:tc>
          <w:tcPr>
            <w:tcW w:w="1276" w:type="dxa"/>
            <w:tcBorders>
              <w:top w:val="nil"/>
              <w:left w:val="nil"/>
              <w:bottom w:val="nil"/>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7,944,470</w:t>
            </w:r>
          </w:p>
        </w:tc>
      </w:tr>
      <w:tr w:rsidR="008A041B" w:rsidTr="008A041B">
        <w:tc>
          <w:tcPr>
            <w:tcW w:w="1701" w:type="dxa"/>
            <w:tcBorders>
              <w:top w:val="nil"/>
              <w:left w:val="nil"/>
              <w:bottom w:val="nil"/>
              <w:right w:val="nil"/>
            </w:tcBorders>
            <w:shd w:val="clear" w:color="auto" w:fill="F2F2F2"/>
            <w:hideMark/>
          </w:tcPr>
          <w:p w:rsidR="00012115" w:rsidRDefault="00012115">
            <w:pPr>
              <w:pStyle w:val="TEXTONORMAL"/>
              <w:spacing w:after="0" w:line="240" w:lineRule="exact"/>
              <w:rPr>
                <w:sz w:val="16"/>
                <w:szCs w:val="16"/>
                <w:lang w:val="es-MX"/>
              </w:rPr>
            </w:pPr>
          </w:p>
          <w:p w:rsidR="00012115" w:rsidRDefault="00012115">
            <w:pPr>
              <w:pStyle w:val="TEXTONORMAL"/>
              <w:spacing w:after="0" w:line="240" w:lineRule="exact"/>
              <w:rPr>
                <w:sz w:val="16"/>
                <w:szCs w:val="16"/>
                <w:lang w:val="es-MX"/>
              </w:rPr>
            </w:pPr>
          </w:p>
          <w:p w:rsidR="008A041B" w:rsidRDefault="008A041B">
            <w:pPr>
              <w:pStyle w:val="TEXTONORMAL"/>
              <w:spacing w:after="0" w:line="240" w:lineRule="exact"/>
              <w:rPr>
                <w:sz w:val="16"/>
                <w:szCs w:val="16"/>
                <w:lang w:val="es-MX"/>
              </w:rPr>
            </w:pPr>
            <w:r>
              <w:rPr>
                <w:sz w:val="16"/>
                <w:szCs w:val="16"/>
                <w:lang w:val="es-MX"/>
              </w:rPr>
              <w:t>Fideicomiso 80689</w:t>
            </w:r>
          </w:p>
        </w:tc>
        <w:tc>
          <w:tcPr>
            <w:tcW w:w="4253" w:type="dxa"/>
            <w:tcBorders>
              <w:top w:val="nil"/>
              <w:left w:val="nil"/>
              <w:bottom w:val="nil"/>
              <w:right w:val="nil"/>
            </w:tcBorders>
            <w:shd w:val="clear" w:color="auto" w:fill="F2F2F2"/>
            <w:hideMark/>
          </w:tcPr>
          <w:p w:rsidR="00012115" w:rsidRDefault="00012115">
            <w:pPr>
              <w:pStyle w:val="TEXTONORMAL"/>
              <w:spacing w:after="0" w:line="240" w:lineRule="exact"/>
              <w:rPr>
                <w:sz w:val="16"/>
                <w:szCs w:val="16"/>
                <w:lang w:val="es-MX"/>
              </w:rPr>
            </w:pPr>
          </w:p>
          <w:p w:rsidR="00012115" w:rsidRDefault="00012115">
            <w:pPr>
              <w:pStyle w:val="TEXTONORMAL"/>
              <w:spacing w:after="0" w:line="240" w:lineRule="exact"/>
              <w:rPr>
                <w:sz w:val="16"/>
                <w:szCs w:val="16"/>
                <w:lang w:val="es-MX"/>
              </w:rPr>
            </w:pPr>
          </w:p>
          <w:p w:rsidR="008A041B" w:rsidRDefault="008A041B">
            <w:pPr>
              <w:pStyle w:val="TEXTONORMAL"/>
              <w:spacing w:after="0" w:line="240" w:lineRule="exact"/>
              <w:rPr>
                <w:sz w:val="16"/>
                <w:szCs w:val="16"/>
                <w:lang w:val="es-MX"/>
              </w:rPr>
            </w:pPr>
            <w:r>
              <w:rPr>
                <w:sz w:val="16"/>
                <w:szCs w:val="16"/>
                <w:lang w:val="es-MX"/>
              </w:rPr>
              <w:t xml:space="preserve">Manejo del producto de la venta de publicaciones, </w:t>
            </w:r>
            <w:proofErr w:type="spellStart"/>
            <w:r>
              <w:rPr>
                <w:sz w:val="16"/>
                <w:szCs w:val="16"/>
                <w:lang w:val="es-MX"/>
              </w:rPr>
              <w:t>CD’s</w:t>
            </w:r>
            <w:proofErr w:type="spellEnd"/>
            <w:r>
              <w:rPr>
                <w:sz w:val="16"/>
                <w:szCs w:val="16"/>
                <w:lang w:val="es-MX"/>
              </w:rPr>
              <w:t xml:space="preserve"> y otros proyectos</w:t>
            </w:r>
          </w:p>
        </w:tc>
        <w:tc>
          <w:tcPr>
            <w:tcW w:w="1622" w:type="dxa"/>
            <w:tcBorders>
              <w:top w:val="nil"/>
              <w:left w:val="nil"/>
              <w:bottom w:val="nil"/>
              <w:right w:val="nil"/>
            </w:tcBorders>
            <w:shd w:val="clear" w:color="auto" w:fill="F2F2F2"/>
            <w:vAlign w:val="center"/>
            <w:hideMark/>
          </w:tcPr>
          <w:p w:rsidR="00012115" w:rsidRDefault="00012115">
            <w:pPr>
              <w:pStyle w:val="TEXTONORMAL"/>
              <w:spacing w:after="0" w:line="240" w:lineRule="exact"/>
              <w:jc w:val="right"/>
              <w:rPr>
                <w:sz w:val="16"/>
                <w:szCs w:val="16"/>
                <w:lang w:val="es-MX"/>
              </w:rPr>
            </w:pPr>
          </w:p>
          <w:p w:rsidR="00012115" w:rsidRDefault="00012115">
            <w:pPr>
              <w:pStyle w:val="TEXTONORMAL"/>
              <w:spacing w:after="0" w:line="240" w:lineRule="exact"/>
              <w:jc w:val="right"/>
              <w:rPr>
                <w:sz w:val="16"/>
                <w:szCs w:val="16"/>
                <w:lang w:val="es-MX"/>
              </w:rPr>
            </w:pPr>
          </w:p>
          <w:p w:rsidR="008A041B" w:rsidRDefault="008A041B">
            <w:pPr>
              <w:pStyle w:val="TEXTONORMAL"/>
              <w:spacing w:after="0" w:line="240" w:lineRule="exact"/>
              <w:jc w:val="right"/>
              <w:rPr>
                <w:sz w:val="16"/>
                <w:szCs w:val="16"/>
                <w:lang w:val="es-MX"/>
              </w:rPr>
            </w:pPr>
            <w:r>
              <w:rPr>
                <w:sz w:val="16"/>
                <w:szCs w:val="16"/>
                <w:lang w:val="es-MX"/>
              </w:rPr>
              <w:t>278,203,554</w:t>
            </w:r>
          </w:p>
        </w:tc>
        <w:tc>
          <w:tcPr>
            <w:tcW w:w="1496" w:type="dxa"/>
            <w:tcBorders>
              <w:top w:val="nil"/>
              <w:left w:val="nil"/>
              <w:bottom w:val="nil"/>
              <w:right w:val="nil"/>
            </w:tcBorders>
            <w:shd w:val="clear" w:color="auto" w:fill="F2F2F2"/>
            <w:vAlign w:val="center"/>
            <w:hideMark/>
          </w:tcPr>
          <w:p w:rsidR="00012115" w:rsidRDefault="00012115">
            <w:pPr>
              <w:pStyle w:val="TEXTONORMAL"/>
              <w:spacing w:after="0" w:line="240" w:lineRule="exact"/>
              <w:jc w:val="right"/>
              <w:rPr>
                <w:sz w:val="16"/>
                <w:szCs w:val="16"/>
                <w:lang w:val="es-MX"/>
              </w:rPr>
            </w:pPr>
          </w:p>
          <w:p w:rsidR="00012115" w:rsidRDefault="00012115">
            <w:pPr>
              <w:pStyle w:val="TEXTONORMAL"/>
              <w:spacing w:after="0" w:line="240" w:lineRule="exact"/>
              <w:jc w:val="right"/>
              <w:rPr>
                <w:sz w:val="16"/>
                <w:szCs w:val="16"/>
                <w:lang w:val="es-MX"/>
              </w:rPr>
            </w:pPr>
          </w:p>
          <w:p w:rsidR="008A041B" w:rsidRDefault="008A041B">
            <w:pPr>
              <w:pStyle w:val="TEXTONORMAL"/>
              <w:spacing w:after="0" w:line="240" w:lineRule="exact"/>
              <w:jc w:val="right"/>
              <w:rPr>
                <w:sz w:val="16"/>
                <w:szCs w:val="16"/>
                <w:lang w:val="es-MX"/>
              </w:rPr>
            </w:pPr>
            <w:r>
              <w:rPr>
                <w:sz w:val="16"/>
                <w:szCs w:val="16"/>
                <w:lang w:val="es-MX"/>
              </w:rPr>
              <w:t>248,543,261</w:t>
            </w:r>
          </w:p>
        </w:tc>
        <w:tc>
          <w:tcPr>
            <w:tcW w:w="1276" w:type="dxa"/>
            <w:tcBorders>
              <w:top w:val="nil"/>
              <w:left w:val="nil"/>
              <w:bottom w:val="nil"/>
              <w:right w:val="nil"/>
            </w:tcBorders>
            <w:shd w:val="clear" w:color="auto" w:fill="F2F2F2"/>
            <w:vAlign w:val="center"/>
            <w:hideMark/>
          </w:tcPr>
          <w:p w:rsidR="00012115" w:rsidRDefault="00012115">
            <w:pPr>
              <w:pStyle w:val="TEXTONORMAL"/>
              <w:spacing w:after="0" w:line="240" w:lineRule="exact"/>
              <w:jc w:val="right"/>
              <w:rPr>
                <w:sz w:val="16"/>
                <w:szCs w:val="16"/>
                <w:lang w:val="es-MX"/>
              </w:rPr>
            </w:pPr>
          </w:p>
          <w:p w:rsidR="00012115" w:rsidRDefault="00012115">
            <w:pPr>
              <w:pStyle w:val="TEXTONORMAL"/>
              <w:spacing w:after="0" w:line="240" w:lineRule="exact"/>
              <w:jc w:val="right"/>
              <w:rPr>
                <w:sz w:val="16"/>
                <w:szCs w:val="16"/>
                <w:lang w:val="es-MX"/>
              </w:rPr>
            </w:pPr>
          </w:p>
          <w:p w:rsidR="008A041B" w:rsidRDefault="008A041B">
            <w:pPr>
              <w:pStyle w:val="TEXTONORMAL"/>
              <w:spacing w:after="0" w:line="240" w:lineRule="exact"/>
              <w:jc w:val="right"/>
              <w:rPr>
                <w:sz w:val="16"/>
                <w:szCs w:val="16"/>
                <w:lang w:val="es-MX"/>
              </w:rPr>
            </w:pPr>
            <w:r>
              <w:rPr>
                <w:sz w:val="16"/>
                <w:szCs w:val="16"/>
                <w:lang w:val="es-MX"/>
              </w:rPr>
              <w:t>29,660,293</w:t>
            </w:r>
          </w:p>
        </w:tc>
      </w:tr>
      <w:tr w:rsidR="008A041B" w:rsidTr="008A041B">
        <w:tc>
          <w:tcPr>
            <w:tcW w:w="1701" w:type="dxa"/>
            <w:tcBorders>
              <w:top w:val="nil"/>
              <w:left w:val="nil"/>
              <w:bottom w:val="nil"/>
              <w:right w:val="nil"/>
            </w:tcBorders>
            <w:shd w:val="clear" w:color="auto" w:fill="F2F2F2"/>
            <w:hideMark/>
          </w:tcPr>
          <w:p w:rsidR="008A041B" w:rsidRDefault="008A041B">
            <w:pPr>
              <w:pStyle w:val="TEXTONORMAL"/>
              <w:spacing w:after="0" w:line="240" w:lineRule="exact"/>
              <w:rPr>
                <w:sz w:val="16"/>
                <w:szCs w:val="16"/>
                <w:lang w:val="es-MX"/>
              </w:rPr>
            </w:pPr>
            <w:r>
              <w:rPr>
                <w:sz w:val="16"/>
                <w:szCs w:val="16"/>
                <w:lang w:val="es-MX"/>
              </w:rPr>
              <w:lastRenderedPageBreak/>
              <w:t>Fideicomiso 80690</w:t>
            </w:r>
          </w:p>
        </w:tc>
        <w:tc>
          <w:tcPr>
            <w:tcW w:w="4253" w:type="dxa"/>
            <w:tcBorders>
              <w:top w:val="nil"/>
              <w:left w:val="nil"/>
              <w:bottom w:val="nil"/>
              <w:right w:val="nil"/>
            </w:tcBorders>
            <w:shd w:val="clear" w:color="auto" w:fill="F2F2F2"/>
            <w:hideMark/>
          </w:tcPr>
          <w:p w:rsidR="008A041B" w:rsidRDefault="008A041B">
            <w:pPr>
              <w:pStyle w:val="TEXTONORMAL"/>
              <w:spacing w:after="0" w:line="240" w:lineRule="exact"/>
              <w:rPr>
                <w:sz w:val="16"/>
                <w:szCs w:val="16"/>
                <w:lang w:val="es-MX"/>
              </w:rPr>
            </w:pPr>
            <w:r>
              <w:rPr>
                <w:sz w:val="16"/>
                <w:szCs w:val="16"/>
                <w:lang w:val="es-MX"/>
              </w:rPr>
              <w:t xml:space="preserve">Pensiones complementarias a mandos medios y personal operativo </w:t>
            </w:r>
          </w:p>
        </w:tc>
        <w:tc>
          <w:tcPr>
            <w:tcW w:w="1622" w:type="dxa"/>
            <w:tcBorders>
              <w:top w:val="nil"/>
              <w:left w:val="nil"/>
              <w:bottom w:val="nil"/>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2,189,935,856</w:t>
            </w:r>
          </w:p>
        </w:tc>
        <w:tc>
          <w:tcPr>
            <w:tcW w:w="1496" w:type="dxa"/>
            <w:tcBorders>
              <w:top w:val="nil"/>
              <w:left w:val="nil"/>
              <w:bottom w:val="nil"/>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2,027,937,624</w:t>
            </w:r>
          </w:p>
        </w:tc>
        <w:tc>
          <w:tcPr>
            <w:tcW w:w="1276" w:type="dxa"/>
            <w:tcBorders>
              <w:top w:val="nil"/>
              <w:left w:val="nil"/>
              <w:bottom w:val="nil"/>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161,998,232</w:t>
            </w:r>
          </w:p>
        </w:tc>
      </w:tr>
      <w:tr w:rsidR="008A041B" w:rsidTr="008A041B">
        <w:tc>
          <w:tcPr>
            <w:tcW w:w="1701" w:type="dxa"/>
            <w:tcBorders>
              <w:top w:val="nil"/>
              <w:left w:val="nil"/>
              <w:bottom w:val="nil"/>
              <w:right w:val="nil"/>
            </w:tcBorders>
            <w:shd w:val="clear" w:color="auto" w:fill="F2F2F2"/>
            <w:hideMark/>
          </w:tcPr>
          <w:p w:rsidR="008A041B" w:rsidRDefault="008A041B">
            <w:pPr>
              <w:pStyle w:val="TEXTONORMAL"/>
              <w:spacing w:after="0" w:line="240" w:lineRule="exact"/>
              <w:rPr>
                <w:sz w:val="16"/>
                <w:szCs w:val="16"/>
                <w:lang w:val="es-MX"/>
              </w:rPr>
            </w:pPr>
            <w:r>
              <w:rPr>
                <w:sz w:val="16"/>
                <w:szCs w:val="16"/>
                <w:lang w:val="es-MX"/>
              </w:rPr>
              <w:t>Fideicomiso 80691</w:t>
            </w:r>
          </w:p>
        </w:tc>
        <w:tc>
          <w:tcPr>
            <w:tcW w:w="4253" w:type="dxa"/>
            <w:tcBorders>
              <w:top w:val="nil"/>
              <w:left w:val="nil"/>
              <w:bottom w:val="nil"/>
              <w:right w:val="nil"/>
            </w:tcBorders>
            <w:shd w:val="clear" w:color="auto" w:fill="F2F2F2"/>
            <w:hideMark/>
          </w:tcPr>
          <w:p w:rsidR="008A041B" w:rsidRDefault="008A041B">
            <w:pPr>
              <w:pStyle w:val="TEXTONORMAL"/>
              <w:spacing w:after="0" w:line="240" w:lineRule="exact"/>
              <w:rPr>
                <w:sz w:val="16"/>
                <w:szCs w:val="16"/>
                <w:lang w:val="es-MX"/>
              </w:rPr>
            </w:pPr>
            <w:r>
              <w:rPr>
                <w:sz w:val="16"/>
                <w:szCs w:val="16"/>
                <w:lang w:val="es-MX"/>
              </w:rPr>
              <w:t>Pensiones complementarias a mandos superiores</w:t>
            </w:r>
          </w:p>
        </w:tc>
        <w:tc>
          <w:tcPr>
            <w:tcW w:w="1622" w:type="dxa"/>
            <w:tcBorders>
              <w:top w:val="nil"/>
              <w:left w:val="nil"/>
              <w:bottom w:val="nil"/>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619,481,419</w:t>
            </w:r>
          </w:p>
        </w:tc>
        <w:tc>
          <w:tcPr>
            <w:tcW w:w="1496" w:type="dxa"/>
            <w:tcBorders>
              <w:top w:val="nil"/>
              <w:left w:val="nil"/>
              <w:bottom w:val="nil"/>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574,434,997</w:t>
            </w:r>
          </w:p>
        </w:tc>
        <w:tc>
          <w:tcPr>
            <w:tcW w:w="1276" w:type="dxa"/>
            <w:tcBorders>
              <w:top w:val="nil"/>
              <w:left w:val="nil"/>
              <w:bottom w:val="nil"/>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45,046,422</w:t>
            </w:r>
          </w:p>
        </w:tc>
      </w:tr>
      <w:tr w:rsidR="008A041B" w:rsidTr="008A041B">
        <w:tc>
          <w:tcPr>
            <w:tcW w:w="1701" w:type="dxa"/>
            <w:tcBorders>
              <w:top w:val="nil"/>
              <w:left w:val="nil"/>
              <w:bottom w:val="single" w:sz="12" w:space="0" w:color="808080"/>
              <w:right w:val="nil"/>
            </w:tcBorders>
            <w:shd w:val="clear" w:color="auto" w:fill="F2F2F2"/>
            <w:hideMark/>
          </w:tcPr>
          <w:p w:rsidR="008A041B" w:rsidRDefault="008A041B">
            <w:pPr>
              <w:pStyle w:val="TEXTONORMAL"/>
              <w:spacing w:after="0" w:line="240" w:lineRule="exact"/>
              <w:rPr>
                <w:sz w:val="16"/>
                <w:szCs w:val="16"/>
                <w:lang w:val="es-MX"/>
              </w:rPr>
            </w:pPr>
            <w:r>
              <w:rPr>
                <w:sz w:val="16"/>
                <w:szCs w:val="16"/>
                <w:lang w:val="es-MX"/>
              </w:rPr>
              <w:t>Fideicomiso 2125</w:t>
            </w:r>
          </w:p>
        </w:tc>
        <w:tc>
          <w:tcPr>
            <w:tcW w:w="4253" w:type="dxa"/>
            <w:tcBorders>
              <w:top w:val="nil"/>
              <w:left w:val="nil"/>
              <w:bottom w:val="single" w:sz="12" w:space="0" w:color="808080"/>
              <w:right w:val="nil"/>
            </w:tcBorders>
            <w:shd w:val="clear" w:color="auto" w:fill="F2F2F2"/>
            <w:hideMark/>
          </w:tcPr>
          <w:p w:rsidR="008A041B" w:rsidRDefault="008A041B">
            <w:pPr>
              <w:pStyle w:val="TEXTONORMAL"/>
              <w:spacing w:after="0" w:line="240" w:lineRule="exact"/>
              <w:rPr>
                <w:sz w:val="16"/>
                <w:szCs w:val="16"/>
                <w:lang w:val="es-MX"/>
              </w:rPr>
            </w:pPr>
            <w:r>
              <w:rPr>
                <w:sz w:val="16"/>
                <w:szCs w:val="16"/>
                <w:lang w:val="es-MX"/>
              </w:rPr>
              <w:t>Fondo Nacional para el Fortalecimiento y Modernización de la Impartición de Justicia (Fondo Jarica)</w:t>
            </w:r>
          </w:p>
        </w:tc>
        <w:tc>
          <w:tcPr>
            <w:tcW w:w="1622" w:type="dxa"/>
            <w:tcBorders>
              <w:top w:val="nil"/>
              <w:left w:val="nil"/>
              <w:bottom w:val="single" w:sz="12" w:space="0" w:color="808080"/>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534,494,706</w:t>
            </w:r>
          </w:p>
        </w:tc>
        <w:tc>
          <w:tcPr>
            <w:tcW w:w="1496" w:type="dxa"/>
            <w:tcBorders>
              <w:top w:val="nil"/>
              <w:left w:val="nil"/>
              <w:bottom w:val="single" w:sz="12" w:space="0" w:color="808080"/>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496,834,143</w:t>
            </w:r>
          </w:p>
        </w:tc>
        <w:tc>
          <w:tcPr>
            <w:tcW w:w="1276" w:type="dxa"/>
            <w:tcBorders>
              <w:top w:val="nil"/>
              <w:left w:val="nil"/>
              <w:bottom w:val="single" w:sz="12" w:space="0" w:color="808080"/>
              <w:right w:val="nil"/>
            </w:tcBorders>
            <w:shd w:val="clear" w:color="auto" w:fill="F2F2F2"/>
            <w:vAlign w:val="center"/>
            <w:hideMark/>
          </w:tcPr>
          <w:p w:rsidR="008A041B" w:rsidRDefault="008A041B">
            <w:pPr>
              <w:pStyle w:val="TEXTONORMAL"/>
              <w:spacing w:after="0" w:line="240" w:lineRule="exact"/>
              <w:jc w:val="right"/>
              <w:rPr>
                <w:sz w:val="16"/>
                <w:szCs w:val="16"/>
                <w:lang w:val="es-MX"/>
              </w:rPr>
            </w:pPr>
            <w:r>
              <w:rPr>
                <w:sz w:val="16"/>
                <w:szCs w:val="16"/>
                <w:lang w:val="es-MX"/>
              </w:rPr>
              <w:t>37,660,563</w:t>
            </w:r>
          </w:p>
        </w:tc>
      </w:tr>
    </w:tbl>
    <w:p w:rsidR="008A041B" w:rsidRDefault="008A041B" w:rsidP="008A041B">
      <w:pPr>
        <w:pStyle w:val="TEXTONORMAL"/>
        <w:spacing w:after="240"/>
        <w:ind w:left="720" w:firstLine="273"/>
        <w:rPr>
          <w:sz w:val="14"/>
          <w:szCs w:val="14"/>
          <w:lang w:val="es-MX"/>
        </w:rPr>
      </w:pPr>
      <w:r>
        <w:rPr>
          <w:sz w:val="14"/>
          <w:szCs w:val="14"/>
          <w:lang w:val="es-MX"/>
        </w:rPr>
        <w:t>FUENTE: Suprema Corte de Justicia de la Nación</w:t>
      </w:r>
      <w:r w:rsidR="00DF6080">
        <w:rPr>
          <w:sz w:val="14"/>
          <w:szCs w:val="14"/>
          <w:lang w:val="es-MX"/>
        </w:rPr>
        <w:t>.</w:t>
      </w:r>
    </w:p>
    <w:p w:rsidR="007801DC" w:rsidRDefault="007801DC" w:rsidP="00BA6EF5">
      <w:pPr>
        <w:pStyle w:val="VIETAFLECHA"/>
        <w:numPr>
          <w:ilvl w:val="0"/>
          <w:numId w:val="23"/>
        </w:numPr>
        <w:rPr>
          <w:lang w:val="es-MX"/>
        </w:rPr>
      </w:pPr>
      <w:r>
        <w:rPr>
          <w:lang w:val="es-MX"/>
        </w:rPr>
        <w:t>Consejo de la Judicatura Federal</w:t>
      </w:r>
    </w:p>
    <w:p w:rsidR="007801DC" w:rsidRDefault="007801DC" w:rsidP="007801DC">
      <w:pPr>
        <w:pStyle w:val="TEXTONORMAL"/>
        <w:rPr>
          <w:color w:val="000000"/>
        </w:rPr>
      </w:pPr>
      <w:r>
        <w:rPr>
          <w:color w:val="000000"/>
        </w:rPr>
        <w:t xml:space="preserve">El Consejo de la Judicatura Federal es fideicomitente en 3 fideicomisos públicos. Actualmente el fiduciario de éstos es Nacional Financiera, Banca de Desarrollo </w:t>
      </w:r>
      <w:proofErr w:type="spellStart"/>
      <w:r>
        <w:rPr>
          <w:color w:val="000000"/>
        </w:rPr>
        <w:t>S.N.C</w:t>
      </w:r>
      <w:proofErr w:type="spellEnd"/>
      <w:r>
        <w:rPr>
          <w:color w:val="000000"/>
        </w:rPr>
        <w:t>., los cuales se detallan a continuación:</w:t>
      </w:r>
    </w:p>
    <w:p w:rsidR="007801DC" w:rsidRDefault="007801DC" w:rsidP="007801DC">
      <w:pPr>
        <w:pStyle w:val="TEXTONORMAL"/>
        <w:rPr>
          <w:color w:val="000000"/>
        </w:rPr>
      </w:pPr>
      <w:r>
        <w:rPr>
          <w:color w:val="000000"/>
        </w:rPr>
        <w:t>Fideicomiso para el Desarrollo de Infraestructura del Nuevo Sistema de Justicia Penal (Fideicomiso 80695), autorizado mediante el Acuerdo 48/2013, de fecha 6 de diciembre de 2013, que tiene por objeto contar con un patrimonio que permita realizar los pagos de las contrataciones que lleve a cabo el Consejo de la Judicatura Federal por concepto de adquisición de inmuebles, desarrollo inmobiliario, construcción de infraestructura y adquisición de equipo que permita contar con una estructura funcional y apropiada para el nuevo sistema penal acusatorio.</w:t>
      </w:r>
    </w:p>
    <w:p w:rsidR="007801DC" w:rsidRDefault="007801DC" w:rsidP="007801DC">
      <w:pPr>
        <w:pStyle w:val="TEXTONORMAL"/>
        <w:rPr>
          <w:color w:val="000000"/>
        </w:rPr>
      </w:pPr>
      <w:r>
        <w:rPr>
          <w:color w:val="000000"/>
        </w:rPr>
        <w:t>Fideicomiso de Pensiones Complementarias para Magistrados y Jueces Jubilados (Fideicomiso 80692), creado desde el ejercicio 2008, destinado para el pago de apoyos económicos a Magistrados y Jueces en retiro, los recursos de este fideicomiso se podrán invertir en instrumentos cuya disponibilidad varíe entre un día y hasta 5 años.</w:t>
      </w:r>
    </w:p>
    <w:p w:rsidR="007801DC" w:rsidRDefault="007801DC" w:rsidP="007801DC">
      <w:pPr>
        <w:pStyle w:val="TEXTONORMAL"/>
        <w:rPr>
          <w:color w:val="000000"/>
        </w:rPr>
      </w:pPr>
      <w:r>
        <w:rPr>
          <w:color w:val="000000"/>
        </w:rPr>
        <w:t>Fideicomiso de Apoyos Médicos Complementarios y de Apoyo Económico Extraordinario para los Servidores Públicos del Poder Judicial de la Federación, con excepción de los de la Suprema Corte de Justicia de la Nación (Fideicomiso 80694), donde también es fideicomitente el Tribunal Electoral del Poder Judicial de la Federación, cuyo objeto es el de crear un patrimonio autónomo que se utilice para financiar un sistema de apoyos complementarios.</w:t>
      </w:r>
    </w:p>
    <w:tbl>
      <w:tblPr>
        <w:tblW w:w="12740" w:type="dxa"/>
        <w:jc w:val="center"/>
        <w:tblLook w:val="04A0" w:firstRow="1" w:lastRow="0" w:firstColumn="1" w:lastColumn="0" w:noHBand="0" w:noVBand="1"/>
      </w:tblPr>
      <w:tblGrid>
        <w:gridCol w:w="5175"/>
        <w:gridCol w:w="1753"/>
        <w:gridCol w:w="1465"/>
        <w:gridCol w:w="1297"/>
        <w:gridCol w:w="1297"/>
        <w:gridCol w:w="1753"/>
      </w:tblGrid>
      <w:tr w:rsidR="007801DC" w:rsidTr="007801DC">
        <w:trPr>
          <w:trHeight w:hRule="exact" w:val="510"/>
          <w:tblHeader/>
          <w:jc w:val="center"/>
        </w:trPr>
        <w:tc>
          <w:tcPr>
            <w:tcW w:w="5175" w:type="dxa"/>
            <w:tcBorders>
              <w:top w:val="nil"/>
              <w:left w:val="nil"/>
              <w:bottom w:val="double" w:sz="12" w:space="0" w:color="808080"/>
              <w:right w:val="single" w:sz="8" w:space="0" w:color="FFFFFF"/>
            </w:tcBorders>
            <w:shd w:val="clear" w:color="auto" w:fill="D4C19C"/>
            <w:noWrap/>
            <w:vAlign w:val="center"/>
            <w:hideMark/>
          </w:tcPr>
          <w:p w:rsidR="007801DC" w:rsidRDefault="007801DC">
            <w:pPr>
              <w:spacing w:after="0" w:line="240" w:lineRule="exact"/>
              <w:ind w:left="247"/>
              <w:jc w:val="center"/>
              <w:rPr>
                <w:rFonts w:ascii="Montserrat" w:hAnsi="Montserrat"/>
                <w:b/>
                <w:bCs/>
                <w:color w:val="FFFFFF"/>
                <w:sz w:val="15"/>
                <w:szCs w:val="15"/>
              </w:rPr>
            </w:pPr>
            <w:r>
              <w:rPr>
                <w:rFonts w:ascii="Montserrat" w:hAnsi="Montserrat"/>
                <w:b/>
                <w:bCs/>
                <w:color w:val="FFFFFF"/>
                <w:sz w:val="15"/>
                <w:szCs w:val="15"/>
              </w:rPr>
              <w:t>Fideicomiso</w:t>
            </w:r>
          </w:p>
        </w:tc>
        <w:tc>
          <w:tcPr>
            <w:tcW w:w="1753" w:type="dxa"/>
            <w:tcBorders>
              <w:top w:val="nil"/>
              <w:left w:val="single" w:sz="8" w:space="0" w:color="FFFFFF"/>
              <w:bottom w:val="double" w:sz="12" w:space="0" w:color="808080"/>
              <w:right w:val="single" w:sz="8" w:space="0" w:color="FFFFFF"/>
            </w:tcBorders>
            <w:shd w:val="clear" w:color="auto" w:fill="D4C19C"/>
            <w:vAlign w:val="center"/>
            <w:hideMark/>
          </w:tcPr>
          <w:p w:rsidR="007801DC" w:rsidRDefault="007801DC">
            <w:pPr>
              <w:spacing w:after="0" w:line="240" w:lineRule="exact"/>
              <w:jc w:val="center"/>
              <w:rPr>
                <w:rFonts w:ascii="Montserrat" w:hAnsi="Montserrat"/>
                <w:b/>
                <w:color w:val="FFFFFF"/>
                <w:sz w:val="15"/>
                <w:szCs w:val="15"/>
              </w:rPr>
            </w:pPr>
            <w:r>
              <w:rPr>
                <w:rFonts w:ascii="Montserrat" w:hAnsi="Montserrat"/>
                <w:b/>
                <w:color w:val="FFFFFF"/>
                <w:sz w:val="15"/>
                <w:szCs w:val="15"/>
              </w:rPr>
              <w:t>Saldos al 31 de diciembre de 2018</w:t>
            </w:r>
          </w:p>
        </w:tc>
        <w:tc>
          <w:tcPr>
            <w:tcW w:w="1465" w:type="dxa"/>
            <w:tcBorders>
              <w:top w:val="nil"/>
              <w:left w:val="single" w:sz="8" w:space="0" w:color="FFFFFF"/>
              <w:bottom w:val="double" w:sz="12" w:space="0" w:color="808080"/>
              <w:right w:val="single" w:sz="8" w:space="0" w:color="FFFFFF"/>
            </w:tcBorders>
            <w:shd w:val="clear" w:color="auto" w:fill="D4C19C"/>
            <w:vAlign w:val="center"/>
            <w:hideMark/>
          </w:tcPr>
          <w:p w:rsidR="007801DC" w:rsidRDefault="007801DC">
            <w:pPr>
              <w:spacing w:after="0" w:line="240" w:lineRule="exact"/>
              <w:jc w:val="center"/>
              <w:rPr>
                <w:rFonts w:ascii="Montserrat" w:hAnsi="Montserrat"/>
                <w:b/>
                <w:color w:val="FFFFFF"/>
                <w:sz w:val="15"/>
                <w:szCs w:val="15"/>
              </w:rPr>
            </w:pPr>
            <w:r>
              <w:rPr>
                <w:rFonts w:ascii="Montserrat" w:hAnsi="Montserrat"/>
                <w:b/>
                <w:color w:val="FFFFFF"/>
                <w:sz w:val="15"/>
                <w:szCs w:val="15"/>
              </w:rPr>
              <w:t>Aportaciones</w:t>
            </w:r>
          </w:p>
        </w:tc>
        <w:tc>
          <w:tcPr>
            <w:tcW w:w="1297" w:type="dxa"/>
            <w:tcBorders>
              <w:top w:val="nil"/>
              <w:left w:val="single" w:sz="8" w:space="0" w:color="FFFFFF"/>
              <w:bottom w:val="double" w:sz="12" w:space="0" w:color="808080"/>
              <w:right w:val="single" w:sz="8" w:space="0" w:color="FFFFFF"/>
            </w:tcBorders>
            <w:shd w:val="clear" w:color="auto" w:fill="D4C19C"/>
            <w:vAlign w:val="center"/>
            <w:hideMark/>
          </w:tcPr>
          <w:p w:rsidR="007801DC" w:rsidRDefault="007801DC">
            <w:pPr>
              <w:spacing w:after="0" w:line="240" w:lineRule="exact"/>
              <w:jc w:val="center"/>
              <w:rPr>
                <w:rFonts w:ascii="Montserrat" w:hAnsi="Montserrat"/>
                <w:b/>
                <w:color w:val="FFFFFF"/>
                <w:sz w:val="15"/>
                <w:szCs w:val="15"/>
              </w:rPr>
            </w:pPr>
            <w:r>
              <w:rPr>
                <w:rFonts w:ascii="Montserrat" w:hAnsi="Montserrat"/>
                <w:b/>
                <w:color w:val="FFFFFF"/>
                <w:sz w:val="15"/>
                <w:szCs w:val="15"/>
              </w:rPr>
              <w:t>Ingresos</w:t>
            </w:r>
          </w:p>
        </w:tc>
        <w:tc>
          <w:tcPr>
            <w:tcW w:w="1297" w:type="dxa"/>
            <w:tcBorders>
              <w:top w:val="nil"/>
              <w:left w:val="single" w:sz="8" w:space="0" w:color="FFFFFF"/>
              <w:bottom w:val="double" w:sz="12" w:space="0" w:color="808080"/>
              <w:right w:val="single" w:sz="8" w:space="0" w:color="FFFFFF"/>
            </w:tcBorders>
            <w:shd w:val="clear" w:color="auto" w:fill="D4C19C"/>
            <w:vAlign w:val="center"/>
            <w:hideMark/>
          </w:tcPr>
          <w:p w:rsidR="007801DC" w:rsidRDefault="007801DC">
            <w:pPr>
              <w:spacing w:after="0" w:line="240" w:lineRule="exact"/>
              <w:jc w:val="center"/>
              <w:rPr>
                <w:rFonts w:ascii="Montserrat" w:hAnsi="Montserrat"/>
                <w:b/>
                <w:color w:val="FFFFFF"/>
                <w:sz w:val="15"/>
                <w:szCs w:val="15"/>
              </w:rPr>
            </w:pPr>
            <w:r>
              <w:rPr>
                <w:rFonts w:ascii="Montserrat" w:hAnsi="Montserrat"/>
                <w:b/>
                <w:color w:val="FFFFFF"/>
                <w:sz w:val="15"/>
                <w:szCs w:val="15"/>
              </w:rPr>
              <w:t>Egresos</w:t>
            </w:r>
          </w:p>
        </w:tc>
        <w:tc>
          <w:tcPr>
            <w:tcW w:w="1753" w:type="dxa"/>
            <w:tcBorders>
              <w:top w:val="nil"/>
              <w:left w:val="single" w:sz="8" w:space="0" w:color="FFFFFF"/>
              <w:bottom w:val="double" w:sz="12" w:space="0" w:color="808080"/>
              <w:right w:val="nil"/>
            </w:tcBorders>
            <w:shd w:val="clear" w:color="auto" w:fill="D4C19C"/>
            <w:noWrap/>
            <w:vAlign w:val="center"/>
            <w:hideMark/>
          </w:tcPr>
          <w:p w:rsidR="007801DC" w:rsidRDefault="007801DC">
            <w:pPr>
              <w:spacing w:after="0" w:line="240" w:lineRule="exact"/>
              <w:jc w:val="center"/>
              <w:rPr>
                <w:rFonts w:ascii="Montserrat" w:hAnsi="Montserrat"/>
                <w:b/>
                <w:color w:val="FFFFFF"/>
                <w:sz w:val="15"/>
                <w:szCs w:val="15"/>
              </w:rPr>
            </w:pPr>
            <w:r>
              <w:rPr>
                <w:rFonts w:ascii="Montserrat" w:hAnsi="Montserrat"/>
                <w:b/>
                <w:color w:val="FFFFFF"/>
                <w:sz w:val="15"/>
                <w:szCs w:val="15"/>
              </w:rPr>
              <w:t>Saldos al 31 de diciembre de 2019</w:t>
            </w:r>
          </w:p>
        </w:tc>
      </w:tr>
      <w:tr w:rsidR="007801DC" w:rsidTr="007801DC">
        <w:trPr>
          <w:trHeight w:hRule="exact" w:val="571"/>
          <w:jc w:val="center"/>
        </w:trPr>
        <w:tc>
          <w:tcPr>
            <w:tcW w:w="5175" w:type="dxa"/>
            <w:tcBorders>
              <w:top w:val="double" w:sz="12" w:space="0" w:color="808080"/>
              <w:left w:val="nil"/>
              <w:bottom w:val="nil"/>
              <w:right w:val="nil"/>
            </w:tcBorders>
            <w:shd w:val="clear" w:color="auto" w:fill="F2F2F2"/>
            <w:noWrap/>
            <w:vAlign w:val="center"/>
            <w:hideMark/>
          </w:tcPr>
          <w:p w:rsidR="007801DC" w:rsidRDefault="007801DC">
            <w:pPr>
              <w:spacing w:after="0" w:line="240" w:lineRule="exact"/>
              <w:jc w:val="both"/>
              <w:rPr>
                <w:rFonts w:ascii="Montserrat" w:hAnsi="Montserrat"/>
                <w:sz w:val="15"/>
                <w:szCs w:val="15"/>
              </w:rPr>
            </w:pPr>
            <w:r>
              <w:rPr>
                <w:rFonts w:ascii="Montserrat" w:hAnsi="Montserrat"/>
                <w:sz w:val="15"/>
                <w:szCs w:val="15"/>
              </w:rPr>
              <w:t>80692 Fideicomiso de Pensiones Complementarias para</w:t>
            </w:r>
            <w:r w:rsidR="00DF6080">
              <w:rPr>
                <w:rFonts w:ascii="Montserrat" w:hAnsi="Montserrat"/>
                <w:sz w:val="15"/>
                <w:szCs w:val="15"/>
              </w:rPr>
              <w:t xml:space="preserve"> Magistrados y Jueces Jubilados</w:t>
            </w:r>
          </w:p>
        </w:tc>
        <w:tc>
          <w:tcPr>
            <w:tcW w:w="1753" w:type="dxa"/>
            <w:tcBorders>
              <w:top w:val="double" w:sz="12" w:space="0" w:color="808080"/>
              <w:left w:val="nil"/>
              <w:bottom w:val="nil"/>
              <w:right w:val="nil"/>
            </w:tcBorders>
            <w:shd w:val="clear" w:color="auto" w:fill="F2F2F2"/>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3,564,876,354</w:t>
            </w:r>
          </w:p>
        </w:tc>
        <w:tc>
          <w:tcPr>
            <w:tcW w:w="1465" w:type="dxa"/>
            <w:tcBorders>
              <w:top w:val="double" w:sz="12" w:space="0" w:color="808080"/>
              <w:left w:val="nil"/>
              <w:bottom w:val="nil"/>
              <w:right w:val="nil"/>
            </w:tcBorders>
            <w:shd w:val="clear" w:color="auto" w:fill="F2F2F2"/>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0</w:t>
            </w:r>
          </w:p>
        </w:tc>
        <w:tc>
          <w:tcPr>
            <w:tcW w:w="1297" w:type="dxa"/>
            <w:tcBorders>
              <w:top w:val="double" w:sz="12" w:space="0" w:color="808080"/>
              <w:left w:val="nil"/>
              <w:bottom w:val="nil"/>
              <w:right w:val="nil"/>
            </w:tcBorders>
            <w:shd w:val="clear" w:color="auto" w:fill="F2F2F2"/>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325,308,568</w:t>
            </w:r>
          </w:p>
        </w:tc>
        <w:tc>
          <w:tcPr>
            <w:tcW w:w="1297" w:type="dxa"/>
            <w:tcBorders>
              <w:top w:val="double" w:sz="12" w:space="0" w:color="808080"/>
              <w:left w:val="nil"/>
              <w:bottom w:val="nil"/>
              <w:right w:val="nil"/>
            </w:tcBorders>
            <w:shd w:val="clear" w:color="auto" w:fill="F2F2F2"/>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26,009,676</w:t>
            </w:r>
          </w:p>
        </w:tc>
        <w:tc>
          <w:tcPr>
            <w:tcW w:w="1753" w:type="dxa"/>
            <w:tcBorders>
              <w:top w:val="double" w:sz="12" w:space="0" w:color="808080"/>
              <w:left w:val="nil"/>
              <w:bottom w:val="nil"/>
              <w:right w:val="nil"/>
            </w:tcBorders>
            <w:shd w:val="clear" w:color="auto" w:fill="F2F2F2"/>
            <w:noWrap/>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3,864,175,246</w:t>
            </w:r>
          </w:p>
        </w:tc>
      </w:tr>
      <w:tr w:rsidR="007801DC" w:rsidTr="007801DC">
        <w:trPr>
          <w:trHeight w:hRule="exact" w:val="1216"/>
          <w:jc w:val="center"/>
        </w:trPr>
        <w:tc>
          <w:tcPr>
            <w:tcW w:w="5175" w:type="dxa"/>
            <w:shd w:val="clear" w:color="auto" w:fill="F2F2F2"/>
            <w:noWrap/>
            <w:vAlign w:val="center"/>
            <w:hideMark/>
          </w:tcPr>
          <w:p w:rsidR="007801DC" w:rsidRDefault="007801DC">
            <w:pPr>
              <w:spacing w:after="0" w:line="240" w:lineRule="exact"/>
              <w:jc w:val="both"/>
              <w:rPr>
                <w:rFonts w:ascii="Montserrat" w:hAnsi="Montserrat"/>
                <w:sz w:val="15"/>
                <w:szCs w:val="15"/>
              </w:rPr>
            </w:pPr>
            <w:r>
              <w:rPr>
                <w:rFonts w:ascii="Montserrat" w:hAnsi="Montserrat"/>
                <w:sz w:val="15"/>
                <w:szCs w:val="15"/>
              </w:rPr>
              <w:t>80694 Fideicomiso de Apoyos Médicos Complementarios y de Apoyo Económico Extraordinario para los Servidores Públicos del Poder Judicial de la Federación con excepción de los de la Suprema</w:t>
            </w:r>
            <w:r w:rsidR="00DF6080">
              <w:rPr>
                <w:rFonts w:ascii="Montserrat" w:hAnsi="Montserrat"/>
                <w:sz w:val="15"/>
                <w:szCs w:val="15"/>
              </w:rPr>
              <w:t xml:space="preserve"> Corte de Justicia de la Nación</w:t>
            </w:r>
          </w:p>
        </w:tc>
        <w:tc>
          <w:tcPr>
            <w:tcW w:w="1753" w:type="dxa"/>
            <w:shd w:val="clear" w:color="auto" w:fill="F2F2F2"/>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58,886,939</w:t>
            </w:r>
          </w:p>
        </w:tc>
        <w:tc>
          <w:tcPr>
            <w:tcW w:w="1465" w:type="dxa"/>
            <w:shd w:val="clear" w:color="auto" w:fill="F2F2F2"/>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105,900</w:t>
            </w:r>
          </w:p>
        </w:tc>
        <w:tc>
          <w:tcPr>
            <w:tcW w:w="1297" w:type="dxa"/>
            <w:shd w:val="clear" w:color="auto" w:fill="F2F2F2"/>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5,319,266</w:t>
            </w:r>
          </w:p>
        </w:tc>
        <w:tc>
          <w:tcPr>
            <w:tcW w:w="1297" w:type="dxa"/>
            <w:shd w:val="clear" w:color="auto" w:fill="F2F2F2"/>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693,935</w:t>
            </w:r>
          </w:p>
        </w:tc>
        <w:tc>
          <w:tcPr>
            <w:tcW w:w="1753" w:type="dxa"/>
            <w:shd w:val="clear" w:color="auto" w:fill="F2F2F2"/>
            <w:noWrap/>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63,618,170</w:t>
            </w:r>
          </w:p>
        </w:tc>
      </w:tr>
      <w:tr w:rsidR="007801DC" w:rsidTr="007801DC">
        <w:trPr>
          <w:trHeight w:hRule="exact" w:val="585"/>
          <w:jc w:val="center"/>
        </w:trPr>
        <w:tc>
          <w:tcPr>
            <w:tcW w:w="5175" w:type="dxa"/>
            <w:shd w:val="clear" w:color="auto" w:fill="F2F2F2"/>
            <w:noWrap/>
            <w:vAlign w:val="center"/>
            <w:hideMark/>
          </w:tcPr>
          <w:p w:rsidR="007801DC" w:rsidRDefault="007801DC">
            <w:pPr>
              <w:spacing w:after="0" w:line="240" w:lineRule="exact"/>
              <w:jc w:val="both"/>
              <w:rPr>
                <w:rFonts w:ascii="Montserrat" w:hAnsi="Montserrat"/>
                <w:sz w:val="15"/>
                <w:szCs w:val="15"/>
              </w:rPr>
            </w:pPr>
            <w:r>
              <w:rPr>
                <w:rFonts w:ascii="Montserrat" w:hAnsi="Montserrat"/>
                <w:sz w:val="15"/>
                <w:szCs w:val="15"/>
              </w:rPr>
              <w:lastRenderedPageBreak/>
              <w:t xml:space="preserve">80695 Fideicomiso para el Desarrollo de Infraestructura del </w:t>
            </w:r>
            <w:r w:rsidR="00DF6080">
              <w:rPr>
                <w:rFonts w:ascii="Montserrat" w:hAnsi="Montserrat"/>
                <w:sz w:val="15"/>
                <w:szCs w:val="15"/>
              </w:rPr>
              <w:t>Nuevo Sistema de Justicia Penal</w:t>
            </w:r>
          </w:p>
        </w:tc>
        <w:tc>
          <w:tcPr>
            <w:tcW w:w="1753" w:type="dxa"/>
            <w:shd w:val="clear" w:color="auto" w:fill="F2F2F2"/>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3,855,503,572</w:t>
            </w:r>
          </w:p>
        </w:tc>
        <w:tc>
          <w:tcPr>
            <w:tcW w:w="1465" w:type="dxa"/>
            <w:shd w:val="clear" w:color="auto" w:fill="F2F2F2"/>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0</w:t>
            </w:r>
          </w:p>
        </w:tc>
        <w:tc>
          <w:tcPr>
            <w:tcW w:w="1297" w:type="dxa"/>
            <w:shd w:val="clear" w:color="auto" w:fill="F2F2F2"/>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344,868,723</w:t>
            </w:r>
          </w:p>
        </w:tc>
        <w:tc>
          <w:tcPr>
            <w:tcW w:w="1297" w:type="dxa"/>
            <w:shd w:val="clear" w:color="auto" w:fill="F2F2F2"/>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102,743,372</w:t>
            </w:r>
          </w:p>
        </w:tc>
        <w:tc>
          <w:tcPr>
            <w:tcW w:w="1753" w:type="dxa"/>
            <w:shd w:val="clear" w:color="auto" w:fill="F2F2F2"/>
            <w:noWrap/>
            <w:vAlign w:val="center"/>
            <w:hideMark/>
          </w:tcPr>
          <w:p w:rsidR="007801DC" w:rsidRDefault="007801DC">
            <w:pPr>
              <w:spacing w:after="0" w:line="240" w:lineRule="exact"/>
              <w:jc w:val="right"/>
              <w:rPr>
                <w:rFonts w:ascii="Montserrat" w:hAnsi="Montserrat"/>
                <w:sz w:val="15"/>
                <w:szCs w:val="15"/>
              </w:rPr>
            </w:pPr>
            <w:r>
              <w:rPr>
                <w:rFonts w:ascii="Montserrat" w:hAnsi="Montserrat"/>
                <w:sz w:val="15"/>
                <w:szCs w:val="15"/>
              </w:rPr>
              <w:t>4,097,628,923</w:t>
            </w:r>
          </w:p>
        </w:tc>
      </w:tr>
      <w:tr w:rsidR="007801DC" w:rsidTr="007801DC">
        <w:trPr>
          <w:trHeight w:hRule="exact" w:val="283"/>
          <w:jc w:val="center"/>
        </w:trPr>
        <w:tc>
          <w:tcPr>
            <w:tcW w:w="5175" w:type="dxa"/>
            <w:tcBorders>
              <w:top w:val="single" w:sz="12" w:space="0" w:color="808080"/>
              <w:left w:val="nil"/>
              <w:bottom w:val="nil"/>
              <w:right w:val="nil"/>
            </w:tcBorders>
            <w:noWrap/>
            <w:vAlign w:val="center"/>
            <w:hideMark/>
          </w:tcPr>
          <w:p w:rsidR="007801DC" w:rsidRDefault="007801DC">
            <w:pPr>
              <w:spacing w:after="0" w:line="240" w:lineRule="exact"/>
              <w:rPr>
                <w:rFonts w:ascii="Montserrat" w:hAnsi="Montserrat"/>
                <w:b/>
                <w:sz w:val="14"/>
                <w:szCs w:val="14"/>
              </w:rPr>
            </w:pPr>
            <w:r>
              <w:rPr>
                <w:rFonts w:ascii="Montserrat" w:hAnsi="Montserrat"/>
                <w:bCs/>
                <w:color w:val="000000"/>
                <w:sz w:val="14"/>
                <w:szCs w:val="14"/>
              </w:rPr>
              <w:t>FUENTE: Consejo de la Judicatura Federal.</w:t>
            </w:r>
          </w:p>
        </w:tc>
        <w:tc>
          <w:tcPr>
            <w:tcW w:w="1753" w:type="dxa"/>
            <w:tcBorders>
              <w:top w:val="single" w:sz="12" w:space="0" w:color="808080"/>
              <w:left w:val="nil"/>
              <w:bottom w:val="nil"/>
              <w:right w:val="nil"/>
            </w:tcBorders>
          </w:tcPr>
          <w:p w:rsidR="007801DC" w:rsidRDefault="007801DC">
            <w:pPr>
              <w:spacing w:after="0" w:line="240" w:lineRule="exact"/>
              <w:jc w:val="right"/>
              <w:rPr>
                <w:rFonts w:ascii="Montserrat" w:hAnsi="Montserrat"/>
                <w:b/>
                <w:sz w:val="15"/>
                <w:szCs w:val="15"/>
              </w:rPr>
            </w:pPr>
          </w:p>
        </w:tc>
        <w:tc>
          <w:tcPr>
            <w:tcW w:w="1465" w:type="dxa"/>
            <w:tcBorders>
              <w:top w:val="single" w:sz="12" w:space="0" w:color="808080"/>
              <w:left w:val="nil"/>
              <w:bottom w:val="nil"/>
              <w:right w:val="nil"/>
            </w:tcBorders>
          </w:tcPr>
          <w:p w:rsidR="007801DC" w:rsidRDefault="007801DC">
            <w:pPr>
              <w:spacing w:after="0" w:line="240" w:lineRule="exact"/>
              <w:jc w:val="right"/>
              <w:rPr>
                <w:rFonts w:ascii="Montserrat" w:hAnsi="Montserrat"/>
                <w:b/>
                <w:sz w:val="15"/>
                <w:szCs w:val="15"/>
              </w:rPr>
            </w:pPr>
          </w:p>
        </w:tc>
        <w:tc>
          <w:tcPr>
            <w:tcW w:w="1297" w:type="dxa"/>
            <w:tcBorders>
              <w:top w:val="single" w:sz="12" w:space="0" w:color="808080"/>
              <w:left w:val="nil"/>
              <w:bottom w:val="nil"/>
              <w:right w:val="nil"/>
            </w:tcBorders>
          </w:tcPr>
          <w:p w:rsidR="007801DC" w:rsidRDefault="007801DC">
            <w:pPr>
              <w:spacing w:after="0" w:line="240" w:lineRule="exact"/>
              <w:jc w:val="right"/>
              <w:rPr>
                <w:rFonts w:ascii="Montserrat" w:hAnsi="Montserrat"/>
                <w:b/>
                <w:sz w:val="15"/>
                <w:szCs w:val="15"/>
              </w:rPr>
            </w:pPr>
          </w:p>
        </w:tc>
        <w:tc>
          <w:tcPr>
            <w:tcW w:w="1297" w:type="dxa"/>
            <w:tcBorders>
              <w:top w:val="single" w:sz="12" w:space="0" w:color="808080"/>
              <w:left w:val="nil"/>
              <w:bottom w:val="nil"/>
              <w:right w:val="nil"/>
            </w:tcBorders>
          </w:tcPr>
          <w:p w:rsidR="007801DC" w:rsidRDefault="007801DC">
            <w:pPr>
              <w:spacing w:after="0" w:line="240" w:lineRule="exact"/>
              <w:jc w:val="right"/>
              <w:rPr>
                <w:rFonts w:ascii="Montserrat" w:hAnsi="Montserrat"/>
                <w:b/>
                <w:sz w:val="15"/>
                <w:szCs w:val="15"/>
              </w:rPr>
            </w:pPr>
          </w:p>
        </w:tc>
        <w:tc>
          <w:tcPr>
            <w:tcW w:w="1753" w:type="dxa"/>
            <w:tcBorders>
              <w:top w:val="single" w:sz="12" w:space="0" w:color="808080"/>
              <w:left w:val="nil"/>
              <w:bottom w:val="nil"/>
              <w:right w:val="nil"/>
            </w:tcBorders>
            <w:noWrap/>
          </w:tcPr>
          <w:p w:rsidR="007801DC" w:rsidRDefault="007801DC">
            <w:pPr>
              <w:spacing w:after="0" w:line="240" w:lineRule="exact"/>
              <w:jc w:val="right"/>
              <w:rPr>
                <w:rFonts w:ascii="Montserrat" w:hAnsi="Montserrat"/>
                <w:b/>
                <w:sz w:val="15"/>
                <w:szCs w:val="15"/>
              </w:rPr>
            </w:pPr>
          </w:p>
        </w:tc>
      </w:tr>
    </w:tbl>
    <w:p w:rsidR="008A041B" w:rsidRDefault="008A041B" w:rsidP="008A041B">
      <w:pPr>
        <w:tabs>
          <w:tab w:val="left" w:pos="7845"/>
        </w:tabs>
        <w:spacing w:after="0" w:line="250" w:lineRule="exact"/>
        <w:jc w:val="both"/>
        <w:rPr>
          <w:rFonts w:ascii="Montserrat" w:hAnsi="Montserrat" w:cs="Arial"/>
          <w:sz w:val="18"/>
          <w:szCs w:val="18"/>
          <w:highlight w:val="yellow"/>
        </w:rPr>
      </w:pPr>
    </w:p>
    <w:p w:rsidR="004F1633" w:rsidRPr="007801DC" w:rsidRDefault="004F1633" w:rsidP="00BA6EF5">
      <w:pPr>
        <w:pStyle w:val="VIETAFLECHA"/>
        <w:numPr>
          <w:ilvl w:val="0"/>
          <w:numId w:val="16"/>
        </w:numPr>
      </w:pPr>
      <w:r w:rsidRPr="007801DC">
        <w:rPr>
          <w:lang w:val="es-MX"/>
        </w:rPr>
        <w:t>Tribunal</w:t>
      </w:r>
      <w:r w:rsidRPr="007801DC">
        <w:t xml:space="preserve"> Electoral del Poder Judicial</w:t>
      </w:r>
    </w:p>
    <w:p w:rsidR="007801DC" w:rsidRDefault="007801DC" w:rsidP="007801DC">
      <w:pPr>
        <w:pStyle w:val="TEXTONORMAL"/>
        <w:rPr>
          <w:color w:val="000000"/>
        </w:rPr>
      </w:pPr>
      <w:r>
        <w:rPr>
          <w:color w:val="000000"/>
        </w:rPr>
        <w:t>Mediante el Acuerdo 340/S12(10-XII-2013), la Comisión de Administración autorizó la participación del Tribunal Electoral en el Fideicomiso de Apoyos Médicos Complementarios y de Apoyo Económico Extraordinario para los Servidores Públicos del Poder Judicial de la Federación, con excepción de los de la Suprema Corte de Justicia de la Nación, con el fin de administrar e invertir los recursos líquidos para solventar un sistema de apoyos médicos complementarios y de apoyo económico para los beneficiarios de los fideicomitentes.</w:t>
      </w:r>
    </w:p>
    <w:p w:rsidR="007801DC" w:rsidRDefault="007801DC" w:rsidP="007801DC">
      <w:pPr>
        <w:pStyle w:val="TEXTONORMAL"/>
        <w:rPr>
          <w:color w:val="000000"/>
        </w:rPr>
      </w:pPr>
      <w:r>
        <w:rPr>
          <w:color w:val="000000"/>
        </w:rPr>
        <w:t xml:space="preserve">En este sentido, mediante el Contrato 80694, Nacional Financiera, </w:t>
      </w:r>
      <w:proofErr w:type="spellStart"/>
      <w:r>
        <w:rPr>
          <w:color w:val="000000"/>
        </w:rPr>
        <w:t>S.N.C</w:t>
      </w:r>
      <w:proofErr w:type="spellEnd"/>
      <w:r>
        <w:rPr>
          <w:color w:val="000000"/>
        </w:rPr>
        <w:t>, se constituye como Fiduciario y en calidad de Fideicomitentes el Consejo de la Judicatura Federal y el Tribunal Electoral del Poder Judicial de la Federación.</w:t>
      </w:r>
    </w:p>
    <w:p w:rsidR="007801DC" w:rsidRDefault="007801DC" w:rsidP="007801DC">
      <w:pPr>
        <w:pStyle w:val="TEXTONORMAL"/>
        <w:rPr>
          <w:color w:val="000000"/>
        </w:rPr>
      </w:pPr>
      <w:r>
        <w:rPr>
          <w:color w:val="000000"/>
        </w:rPr>
        <w:t xml:space="preserve">Respecto de las aportaciones realizadas al citado fideicomiso, cabe señalar que se registran al gasto en las cuentas contables y presupuestales establecidas para tal efecto, toda vez que no constituyen incrementos en el patrimonio del Tribunal Electoral del Poder Judicial de la Federación. </w:t>
      </w:r>
    </w:p>
    <w:p w:rsidR="007801DC" w:rsidRDefault="007801DC" w:rsidP="007801DC">
      <w:pPr>
        <w:pStyle w:val="TEXTONORMAL"/>
        <w:rPr>
          <w:color w:val="000000"/>
        </w:rPr>
      </w:pPr>
      <w:r>
        <w:rPr>
          <w:color w:val="000000"/>
        </w:rPr>
        <w:t>Por otra parte, se comenta que los movimientos registrados en las cuentas de orden relativas a Valores, corresponden a los movimientos generados al 31 de diciembre de 2019 en el fideicomiso denominado “Fondo Mixto de Cooperación Técnica y Científica México-España”. Asimismo, cabe aclarar que, a pesar de que el Tribunal Electoral del Poder Judicial de la Federación no tiene el control de la inversión y administración del patrimonio de este fideicomiso, los movimientos de ingresos y egresos reportados mensualmente por la fiduciaria se registran, para efectos de su revelación.</w:t>
      </w:r>
    </w:p>
    <w:p w:rsidR="007801DC" w:rsidRDefault="007801DC" w:rsidP="00BA6EF5">
      <w:pPr>
        <w:pStyle w:val="VIETAFLECHA"/>
        <w:numPr>
          <w:ilvl w:val="0"/>
          <w:numId w:val="24"/>
        </w:numPr>
        <w:ind w:left="357" w:hanging="357"/>
        <w:rPr>
          <w:lang w:val="es-MX"/>
        </w:rPr>
      </w:pPr>
      <w:r>
        <w:rPr>
          <w:lang w:val="es-MX"/>
        </w:rPr>
        <w:t xml:space="preserve">Órganos Autónomos </w:t>
      </w:r>
    </w:p>
    <w:p w:rsidR="007801DC" w:rsidRDefault="007801DC" w:rsidP="00BA6EF5">
      <w:pPr>
        <w:pStyle w:val="VIETAFLECHA"/>
        <w:numPr>
          <w:ilvl w:val="0"/>
          <w:numId w:val="23"/>
        </w:numPr>
        <w:rPr>
          <w:lang w:val="es-MX"/>
        </w:rPr>
      </w:pPr>
      <w:r>
        <w:rPr>
          <w:lang w:val="es-MX"/>
        </w:rPr>
        <w:t xml:space="preserve">Comisión Federal de Competencia Económica </w:t>
      </w:r>
    </w:p>
    <w:p w:rsidR="007801DC" w:rsidRDefault="007801DC" w:rsidP="007801DC">
      <w:pPr>
        <w:pStyle w:val="TEXTONORMAL"/>
        <w:rPr>
          <w:color w:val="000000"/>
        </w:rPr>
      </w:pPr>
      <w:r>
        <w:rPr>
          <w:color w:val="000000"/>
        </w:rPr>
        <w:t xml:space="preserve">Al 31 de diciembre 2019, la </w:t>
      </w:r>
      <w:proofErr w:type="spellStart"/>
      <w:r>
        <w:rPr>
          <w:color w:val="000000"/>
        </w:rPr>
        <w:t>COFECE</w:t>
      </w:r>
      <w:proofErr w:type="spellEnd"/>
      <w:r>
        <w:rPr>
          <w:color w:val="000000"/>
        </w:rPr>
        <w:t xml:space="preserve"> participa en el fideicomiso denominado “Fondo para solventar las contingencias derivadas de juicios laborales de la Comisión Federal de Competencia Económica”, celebrando el contrato de fideicomiso con la fiduciaria denomina “Banco Nacional del Ejército, Fuerza Aérea y Armada, </w:t>
      </w:r>
      <w:proofErr w:type="spellStart"/>
      <w:r>
        <w:rPr>
          <w:color w:val="000000"/>
        </w:rPr>
        <w:t>S.N.C</w:t>
      </w:r>
      <w:proofErr w:type="spellEnd"/>
      <w:r>
        <w:rPr>
          <w:color w:val="000000"/>
        </w:rPr>
        <w:t xml:space="preserve">.”, publicando trimestralmente en el Diario Oficial de la Federación, los ingresos del periodo, rendimientos financieros; egresos; destino y saldo del fideicomiso de conformidad con el artículo 12 de la </w:t>
      </w:r>
      <w:proofErr w:type="spellStart"/>
      <w:r w:rsidR="003624DC">
        <w:rPr>
          <w:color w:val="000000"/>
        </w:rPr>
        <w:t>LFPRH</w:t>
      </w:r>
      <w:proofErr w:type="spellEnd"/>
      <w:r w:rsidR="003624DC">
        <w:rPr>
          <w:color w:val="000000"/>
        </w:rPr>
        <w:t>.</w:t>
      </w:r>
    </w:p>
    <w:p w:rsidR="007801DC" w:rsidRDefault="007801DC" w:rsidP="00BA6EF5">
      <w:pPr>
        <w:pStyle w:val="VIETAFLECHA"/>
        <w:numPr>
          <w:ilvl w:val="0"/>
          <w:numId w:val="23"/>
        </w:numPr>
      </w:pPr>
      <w:r>
        <w:t xml:space="preserve">Comisión </w:t>
      </w:r>
      <w:r>
        <w:rPr>
          <w:lang w:val="es-MX"/>
        </w:rPr>
        <w:t>Nacional</w:t>
      </w:r>
      <w:r>
        <w:t xml:space="preserve"> de los Derechos Humanos</w:t>
      </w:r>
    </w:p>
    <w:p w:rsidR="007801DC" w:rsidRDefault="007801DC" w:rsidP="007801DC">
      <w:pPr>
        <w:pStyle w:val="TEXTONORMAL"/>
        <w:rPr>
          <w:color w:val="000000"/>
        </w:rPr>
      </w:pPr>
      <w:r>
        <w:rPr>
          <w:color w:val="000000"/>
        </w:rPr>
        <w:t xml:space="preserve">La CNDH otorgó hasta el 31 de diciembre de 2019 la prestación denominada: “Fondo de Separación Individualizado Voluntario”, en favor de las y los servidores públicos que cumplen con los requisitos para su incorporación. Para la administración del Fondo, se suscribió el Contrato de Fideicomiso de Inversión y Administración con la institución de banca múltiple denominada BANORTE, S.A. de C.V. (antes </w:t>
      </w:r>
      <w:proofErr w:type="spellStart"/>
      <w:r>
        <w:rPr>
          <w:color w:val="000000"/>
        </w:rPr>
        <w:t>BANCRECER</w:t>
      </w:r>
      <w:proofErr w:type="spellEnd"/>
      <w:r>
        <w:rPr>
          <w:color w:val="000000"/>
        </w:rPr>
        <w:t>, S.A.). Este Fideicomiso administraba los fondos de las y los servidores públicos que participan en él, por lo que dichos recursos económicos no forman parte del patrimonio de la CNDH y por lo tanto no deben ser registrados contablemente</w:t>
      </w:r>
      <w:r w:rsidR="003624DC">
        <w:rPr>
          <w:color w:val="000000"/>
        </w:rPr>
        <w:t>.</w:t>
      </w:r>
    </w:p>
    <w:p w:rsidR="00D32F83" w:rsidRDefault="00D32F83" w:rsidP="007801DC">
      <w:pPr>
        <w:pStyle w:val="TEXTONORMAL"/>
        <w:rPr>
          <w:color w:val="000000"/>
        </w:rPr>
      </w:pPr>
    </w:p>
    <w:p w:rsidR="007801DC" w:rsidRDefault="007801DC" w:rsidP="00BA6EF5">
      <w:pPr>
        <w:pStyle w:val="VIETAFLECHA"/>
        <w:numPr>
          <w:ilvl w:val="0"/>
          <w:numId w:val="23"/>
        </w:numPr>
      </w:pPr>
      <w:r>
        <w:lastRenderedPageBreak/>
        <w:t xml:space="preserve">Instituto </w:t>
      </w:r>
      <w:r>
        <w:rPr>
          <w:lang w:val="es-MX"/>
        </w:rPr>
        <w:t>Nacional</w:t>
      </w:r>
      <w:r>
        <w:t xml:space="preserve"> Electoral </w:t>
      </w:r>
    </w:p>
    <w:p w:rsidR="007801DC" w:rsidRDefault="007801DC" w:rsidP="007801DC">
      <w:pPr>
        <w:pStyle w:val="TEXTONORMAL"/>
        <w:rPr>
          <w:color w:val="000000"/>
        </w:rPr>
      </w:pPr>
      <w:r>
        <w:rPr>
          <w:color w:val="000000"/>
        </w:rPr>
        <w:t>Al 31 de diciembre de 2019, el Instituto actúa como fideicomitente en dos Fideicomisos: “Fondo para el cumplimiento del Programa de Infraestructura Inmobiliaria y para la Atención Ciudadana y Mejoramiento de Módulos del Instituto Nacional Electoral”, Fideicomiso de Administración y Pago, creado con el fin de adquirir y/o construir inmuebles, permitiendo con ello ahorros, eficiencia del gasto público, así como contar con instalaciones accesibles, incluyentes, ambientalmente sustentables, confortables para el personal que labora en ellas y los usuarios; así como las necesidades relacionadas con el cambio de imagen de los Módulos de Atención Ciudadana, reportando un saldo al 31 de diciembre 2019 de 671,040,571 pesos.</w:t>
      </w:r>
    </w:p>
    <w:p w:rsidR="007801DC" w:rsidRDefault="007801DC" w:rsidP="007801DC">
      <w:pPr>
        <w:pStyle w:val="TEXTONORMAL"/>
        <w:rPr>
          <w:color w:val="000000"/>
        </w:rPr>
      </w:pPr>
      <w:r>
        <w:rPr>
          <w:color w:val="000000"/>
        </w:rPr>
        <w:t>El Fideicomiso “Fondo Para Atender el Pasivo Laboral del Instituto Nacional Electoral” cuya finalidad es cubrir el término de relación laboral al personal que deja de prestar sus servicios en el mismo; reporta un saldo al 31 de diciembre de 2019, de 367,994,699 pesos.</w:t>
      </w:r>
    </w:p>
    <w:p w:rsidR="007801DC" w:rsidRDefault="007801DC" w:rsidP="00BA6EF5">
      <w:pPr>
        <w:pStyle w:val="VIETAFLECHA"/>
        <w:numPr>
          <w:ilvl w:val="0"/>
          <w:numId w:val="23"/>
        </w:numPr>
      </w:pPr>
      <w:r>
        <w:rPr>
          <w:lang w:val="es-MX"/>
        </w:rPr>
        <w:t>Instituto</w:t>
      </w:r>
      <w:r>
        <w:t xml:space="preserve"> Nacional para la Evaluación de la Educación </w:t>
      </w:r>
    </w:p>
    <w:p w:rsidR="007801DC" w:rsidRDefault="007801DC" w:rsidP="007801DC">
      <w:pPr>
        <w:pStyle w:val="TEXTONORMAL"/>
        <w:rPr>
          <w:color w:val="000000"/>
        </w:rPr>
      </w:pPr>
      <w:r>
        <w:rPr>
          <w:color w:val="000000"/>
        </w:rPr>
        <w:t xml:space="preserve">El </w:t>
      </w:r>
      <w:r w:rsidR="003624DC">
        <w:rPr>
          <w:color w:val="000000"/>
        </w:rPr>
        <w:t>Instituto Nacional para la Evaluación de la Educación (</w:t>
      </w:r>
      <w:proofErr w:type="spellStart"/>
      <w:r>
        <w:rPr>
          <w:color w:val="000000"/>
        </w:rPr>
        <w:t>INEE</w:t>
      </w:r>
      <w:proofErr w:type="spellEnd"/>
      <w:r w:rsidR="003624DC">
        <w:rPr>
          <w:color w:val="000000"/>
        </w:rPr>
        <w:t>)</w:t>
      </w:r>
      <w:r>
        <w:rPr>
          <w:color w:val="000000"/>
        </w:rPr>
        <w:t>, en colaboración con el Consejo Nacional de Ciencia y Tecnología (</w:t>
      </w:r>
      <w:proofErr w:type="spellStart"/>
      <w:r>
        <w:rPr>
          <w:color w:val="000000"/>
        </w:rPr>
        <w:t>CONACYT</w:t>
      </w:r>
      <w:proofErr w:type="spellEnd"/>
      <w:r>
        <w:rPr>
          <w:color w:val="000000"/>
        </w:rPr>
        <w:t xml:space="preserve">), con el objeto de establecer el Fondo Sectorial de Investigación para la Evaluación de la Educación bajo la figura de Fideicomiso, celebró convenios en el que se estableció que el </w:t>
      </w:r>
      <w:proofErr w:type="spellStart"/>
      <w:r>
        <w:rPr>
          <w:color w:val="000000"/>
        </w:rPr>
        <w:t>INEE</w:t>
      </w:r>
      <w:proofErr w:type="spellEnd"/>
      <w:r>
        <w:rPr>
          <w:color w:val="000000"/>
        </w:rPr>
        <w:t xml:space="preserve"> participa en calidad de aportante, en concordancia con su mandato constitucional y legal; el organismo ha realizado erogaciones en años anteriores, sin embargo, no realizó ninguna erogación durante el 2019.</w:t>
      </w:r>
    </w:p>
    <w:p w:rsidR="007801DC" w:rsidRDefault="007801DC" w:rsidP="007801DC">
      <w:pPr>
        <w:pStyle w:val="TEXTONORMAL"/>
        <w:rPr>
          <w:color w:val="000000"/>
        </w:rPr>
      </w:pPr>
      <w:r>
        <w:rPr>
          <w:color w:val="000000"/>
        </w:rPr>
        <w:t xml:space="preserve">De conformidad con lo establecido en la cláusula segunda “características” del “contrato de fideicomiso para el establecimiento del fondo sectorial de investigación para la evaluación de la educación </w:t>
      </w:r>
      <w:proofErr w:type="spellStart"/>
      <w:r>
        <w:rPr>
          <w:color w:val="000000"/>
        </w:rPr>
        <w:t>CONACYT-INEE</w:t>
      </w:r>
      <w:proofErr w:type="spellEnd"/>
      <w:r>
        <w:rPr>
          <w:color w:val="000000"/>
        </w:rPr>
        <w:t xml:space="preserve">”, este FIDEICOMISO no será considerado entidad de la administración pública paraestatal, puesto que no contará con estructura orgánica ni con personal propio para su funcionamiento, por lo que no queda en los supuestos de los artículos 47 de la Ley Orgánica de la Administración Pública Federal y 40 de la Ley Federal de Entidades Paraestatales y estará sujeto a las medidas de control y auditoría gubernamental de acuerdo con las características que la Ley de Ciencia y Tecnología establece para los “Fondos </w:t>
      </w:r>
      <w:proofErr w:type="spellStart"/>
      <w:r>
        <w:rPr>
          <w:color w:val="000000"/>
        </w:rPr>
        <w:t>CONACYT</w:t>
      </w:r>
      <w:proofErr w:type="spellEnd"/>
      <w:r>
        <w:rPr>
          <w:color w:val="000000"/>
        </w:rPr>
        <w:t>”.</w:t>
      </w:r>
    </w:p>
    <w:p w:rsidR="007801DC" w:rsidRDefault="007801DC" w:rsidP="007801DC">
      <w:pPr>
        <w:pStyle w:val="TEXTONORMAL"/>
        <w:rPr>
          <w:color w:val="000000"/>
        </w:rPr>
      </w:pPr>
      <w:r>
        <w:rPr>
          <w:color w:val="000000"/>
        </w:rPr>
        <w:t xml:space="preserve">Por otro lado, de conformidad con lo establecido en la cláusula segunda del “convenio de colaboración para el establecimiento del fondo sectorial de investigación para la evaluación de la educación </w:t>
      </w:r>
      <w:proofErr w:type="spellStart"/>
      <w:r>
        <w:rPr>
          <w:color w:val="000000"/>
        </w:rPr>
        <w:t>CONACYT-INEE</w:t>
      </w:r>
      <w:proofErr w:type="spellEnd"/>
      <w:r>
        <w:rPr>
          <w:color w:val="000000"/>
        </w:rPr>
        <w:t>”, el objeto del fondo será el otorgamiento de apoyos y financiamientos para la realización de investigaciones científicas, desarrollo tecnológico, innovación y la formación de recursos humanos especializados, becas, creación y fortalecimiento de grupos o cuerpos académicos o profesionales de investigación, desarrollo tecnológico e innovación, divulgación científica y tecnológica e innovación, así como las demás actividades, programas y proyectos que determinen el Comité Técnico y de Administración del fondo o las partes.</w:t>
      </w:r>
    </w:p>
    <w:p w:rsidR="007801DC" w:rsidRDefault="007801DC" w:rsidP="00BA6EF5">
      <w:pPr>
        <w:pStyle w:val="VIETAFLECHA"/>
        <w:numPr>
          <w:ilvl w:val="0"/>
          <w:numId w:val="23"/>
        </w:numPr>
      </w:pPr>
      <w:r>
        <w:t xml:space="preserve">Instituto Federal </w:t>
      </w:r>
      <w:r>
        <w:rPr>
          <w:lang w:val="es-MX"/>
        </w:rPr>
        <w:t>de</w:t>
      </w:r>
      <w:r>
        <w:t xml:space="preserve"> Telecomunicaciones </w:t>
      </w:r>
    </w:p>
    <w:p w:rsidR="007801DC" w:rsidRDefault="007801DC" w:rsidP="007801DC">
      <w:pPr>
        <w:pStyle w:val="TEXTONORMAL"/>
        <w:rPr>
          <w:color w:val="000000"/>
        </w:rPr>
      </w:pPr>
      <w:r>
        <w:rPr>
          <w:color w:val="000000"/>
        </w:rPr>
        <w:t xml:space="preserve">Al 31 de diciembre de 2019 y 2018, se tiene un fideicomiso de administración e inversión con Banco Nacional del Ejército, Fuerza Aérea y Armada, </w:t>
      </w:r>
      <w:proofErr w:type="spellStart"/>
      <w:r>
        <w:rPr>
          <w:color w:val="000000"/>
        </w:rPr>
        <w:t>S.N.C</w:t>
      </w:r>
      <w:proofErr w:type="spellEnd"/>
      <w:r>
        <w:rPr>
          <w:color w:val="000000"/>
        </w:rPr>
        <w:t xml:space="preserve"> el cual se menciona en la Nota 4 en la sección de las notas de desglose.</w:t>
      </w:r>
    </w:p>
    <w:p w:rsidR="007801DC" w:rsidRDefault="007801DC" w:rsidP="00BA6EF5">
      <w:pPr>
        <w:pStyle w:val="VIETAFLECHA"/>
        <w:numPr>
          <w:ilvl w:val="0"/>
          <w:numId w:val="23"/>
        </w:numPr>
      </w:pPr>
      <w:r>
        <w:rPr>
          <w:lang w:val="es-MX"/>
        </w:rPr>
        <w:t>Instituto</w:t>
      </w:r>
      <w:r>
        <w:t xml:space="preserve"> Nacional de Estadística y Geografía </w:t>
      </w:r>
    </w:p>
    <w:p w:rsidR="007801DC" w:rsidRDefault="007801DC" w:rsidP="007801DC">
      <w:pPr>
        <w:pStyle w:val="TEXTONORMAL"/>
        <w:rPr>
          <w:color w:val="000000"/>
        </w:rPr>
      </w:pPr>
      <w:r>
        <w:rPr>
          <w:color w:val="000000"/>
        </w:rPr>
        <w:t>El Instituto no cuenta con Fideicomisos, Mandatos y Análogos.</w:t>
      </w:r>
    </w:p>
    <w:p w:rsidR="007801DC" w:rsidRDefault="007801DC" w:rsidP="00BA6EF5">
      <w:pPr>
        <w:pStyle w:val="VIETAFLECHA"/>
        <w:numPr>
          <w:ilvl w:val="0"/>
          <w:numId w:val="23"/>
        </w:numPr>
      </w:pPr>
      <w:r>
        <w:rPr>
          <w:lang w:val="es-MX"/>
        </w:rPr>
        <w:t>Tribunal</w:t>
      </w:r>
      <w:r>
        <w:t xml:space="preserve"> Federal de Justicia Administrativa </w:t>
      </w:r>
    </w:p>
    <w:p w:rsidR="007801DC" w:rsidRDefault="007801DC" w:rsidP="007801DC">
      <w:pPr>
        <w:pStyle w:val="TEXTONORMAL"/>
        <w:rPr>
          <w:color w:val="000000"/>
        </w:rPr>
      </w:pPr>
      <w:r>
        <w:rPr>
          <w:color w:val="000000"/>
        </w:rPr>
        <w:t>Se reporta que este Tribunal colegiado no cuenta con fideicomiso o mandato alguno.</w:t>
      </w:r>
    </w:p>
    <w:p w:rsidR="007801DC" w:rsidRDefault="007801DC" w:rsidP="00BA6EF5">
      <w:pPr>
        <w:pStyle w:val="VIETAFLECHA"/>
        <w:numPr>
          <w:ilvl w:val="0"/>
          <w:numId w:val="23"/>
        </w:numPr>
      </w:pPr>
      <w:r>
        <w:rPr>
          <w:lang w:val="es-MX"/>
        </w:rPr>
        <w:lastRenderedPageBreak/>
        <w:t>Instituto</w:t>
      </w:r>
      <w:r>
        <w:t xml:space="preserve"> Nacional de Transparencia, Acceso a la Información y Protección de Datos Personales </w:t>
      </w:r>
    </w:p>
    <w:p w:rsidR="007801DC" w:rsidRDefault="007801DC" w:rsidP="007801DC">
      <w:pPr>
        <w:pStyle w:val="TEXTONORMAL"/>
        <w:rPr>
          <w:color w:val="000000"/>
        </w:rPr>
      </w:pPr>
      <w:r>
        <w:rPr>
          <w:color w:val="000000"/>
        </w:rPr>
        <w:t>Sin información que revelar.</w:t>
      </w:r>
    </w:p>
    <w:p w:rsidR="00D32F83" w:rsidRDefault="00D32F83" w:rsidP="007801DC">
      <w:pPr>
        <w:pStyle w:val="TEXTONORMAL"/>
        <w:rPr>
          <w:color w:val="000000"/>
        </w:rPr>
      </w:pPr>
      <w:bookmarkStart w:id="0" w:name="_GoBack"/>
      <w:bookmarkEnd w:id="0"/>
    </w:p>
    <w:p w:rsidR="00311D54" w:rsidRPr="008D7CA5" w:rsidRDefault="00311D54" w:rsidP="00BA6EF5">
      <w:pPr>
        <w:numPr>
          <w:ilvl w:val="0"/>
          <w:numId w:val="13"/>
        </w:numPr>
        <w:spacing w:before="240" w:after="120" w:line="250" w:lineRule="exact"/>
        <w:jc w:val="both"/>
        <w:rPr>
          <w:rFonts w:ascii="Montserrat" w:hAnsi="Montserrat"/>
          <w:b/>
          <w:sz w:val="18"/>
          <w:szCs w:val="18"/>
        </w:rPr>
      </w:pPr>
      <w:r w:rsidRPr="008D7CA5">
        <w:rPr>
          <w:rFonts w:ascii="Montserrat" w:hAnsi="Montserrat"/>
          <w:b/>
          <w:sz w:val="18"/>
          <w:szCs w:val="18"/>
        </w:rPr>
        <w:t>Reporte de Recaudación</w:t>
      </w:r>
    </w:p>
    <w:p w:rsidR="00311D54" w:rsidRPr="00DD7A02" w:rsidRDefault="00311D54" w:rsidP="00DD7A02">
      <w:pPr>
        <w:spacing w:line="250" w:lineRule="exact"/>
        <w:jc w:val="both"/>
        <w:rPr>
          <w:rFonts w:ascii="Montserrat" w:hAnsi="Montserrat"/>
          <w:sz w:val="18"/>
          <w:szCs w:val="18"/>
        </w:rPr>
      </w:pPr>
      <w:r w:rsidRPr="00DD7A02">
        <w:rPr>
          <w:rFonts w:ascii="Montserrat" w:hAnsi="Montserrat"/>
          <w:sz w:val="18"/>
          <w:szCs w:val="18"/>
        </w:rPr>
        <w:t>Por la importancia que el Poder Ejecutivo tiene en la integración de la información financiera del Gobierno Federal, a continuación se presenta la información revelada</w:t>
      </w:r>
      <w:r w:rsidR="00A07C93" w:rsidRPr="00DD7A02">
        <w:rPr>
          <w:rFonts w:ascii="Montserrat" w:hAnsi="Montserrat"/>
          <w:sz w:val="18"/>
          <w:szCs w:val="18"/>
        </w:rPr>
        <w:t>.</w:t>
      </w:r>
    </w:p>
    <w:p w:rsidR="00311D54" w:rsidRPr="00541564" w:rsidRDefault="00311D54" w:rsidP="00BA6EF5">
      <w:pPr>
        <w:pStyle w:val="VIETAFLECHA"/>
        <w:numPr>
          <w:ilvl w:val="0"/>
          <w:numId w:val="11"/>
        </w:numPr>
        <w:ind w:left="357" w:hanging="357"/>
        <w:rPr>
          <w:lang w:val="es-MX"/>
        </w:rPr>
      </w:pPr>
      <w:r w:rsidRPr="00541564">
        <w:rPr>
          <w:lang w:val="es-MX"/>
        </w:rPr>
        <w:t>Análisis del comportamiento de la recaudación</w:t>
      </w:r>
    </w:p>
    <w:p w:rsidR="00B97D0B" w:rsidRDefault="00B97D0B" w:rsidP="00DD7A02">
      <w:pPr>
        <w:spacing w:line="250" w:lineRule="exact"/>
        <w:jc w:val="both"/>
        <w:rPr>
          <w:rFonts w:ascii="Montserrat" w:hAnsi="Montserrat"/>
          <w:sz w:val="18"/>
          <w:szCs w:val="18"/>
        </w:rPr>
      </w:pPr>
      <w:r w:rsidRPr="00DD7A02">
        <w:rPr>
          <w:rFonts w:ascii="Montserrat" w:hAnsi="Montserrat"/>
          <w:sz w:val="18"/>
          <w:szCs w:val="18"/>
        </w:rPr>
        <w:t>Los ingresos presupuestarios obtenidos como resultado de la política de recaudación aplicada por el Ejecutivo Federal, fueron de 4,575,725,032,170 pesos siendo los más representativos los provenientes de impuestos, aprovechamientos, así como por Transferencias, Asignaciones, Subsidios y Otras Ayudas, que se integran de la siguiente manera:</w:t>
      </w:r>
    </w:p>
    <w:tbl>
      <w:tblPr>
        <w:tblW w:w="7560" w:type="dxa"/>
        <w:tblInd w:w="2770" w:type="dxa"/>
        <w:tblCellMar>
          <w:left w:w="70" w:type="dxa"/>
          <w:right w:w="70" w:type="dxa"/>
        </w:tblCellMar>
        <w:tblLook w:val="04A0" w:firstRow="1" w:lastRow="0" w:firstColumn="1" w:lastColumn="0" w:noHBand="0" w:noVBand="1"/>
      </w:tblPr>
      <w:tblGrid>
        <w:gridCol w:w="4320"/>
        <w:gridCol w:w="1620"/>
        <w:gridCol w:w="1620"/>
      </w:tblGrid>
      <w:tr w:rsidR="00395C7E" w:rsidRPr="006F0DF1" w:rsidTr="00395C7E">
        <w:trPr>
          <w:trHeight w:val="215"/>
        </w:trPr>
        <w:tc>
          <w:tcPr>
            <w:tcW w:w="7560" w:type="dxa"/>
            <w:gridSpan w:val="3"/>
            <w:tcBorders>
              <w:top w:val="nil"/>
              <w:left w:val="nil"/>
              <w:bottom w:val="single" w:sz="12" w:space="0" w:color="808080"/>
            </w:tcBorders>
            <w:shd w:val="clear" w:color="auto" w:fill="auto"/>
            <w:vAlign w:val="center"/>
            <w:hideMark/>
          </w:tcPr>
          <w:p w:rsidR="00395C7E" w:rsidRPr="003927B8" w:rsidRDefault="00395C7E" w:rsidP="000368D0">
            <w:pPr>
              <w:spacing w:after="60" w:line="240" w:lineRule="auto"/>
              <w:jc w:val="center"/>
              <w:rPr>
                <w:rFonts w:ascii="Montserrat" w:eastAsia="Times New Roman" w:hAnsi="Montserrat" w:cs="Calibri"/>
                <w:bCs/>
                <w:sz w:val="16"/>
                <w:szCs w:val="16"/>
                <w:lang w:val="es-MX" w:eastAsia="es-MX"/>
              </w:rPr>
            </w:pPr>
            <w:r w:rsidRPr="003927B8">
              <w:rPr>
                <w:rFonts w:ascii="Montserrat" w:eastAsia="Times New Roman" w:hAnsi="Montserrat" w:cs="Calibri"/>
                <w:bCs/>
                <w:sz w:val="16"/>
                <w:szCs w:val="16"/>
                <w:lang w:val="es-MX" w:eastAsia="es-MX"/>
              </w:rPr>
              <w:t>(Pesos)</w:t>
            </w:r>
          </w:p>
        </w:tc>
      </w:tr>
      <w:tr w:rsidR="00395C7E" w:rsidRPr="001C7B52" w:rsidTr="003927B8">
        <w:trPr>
          <w:trHeight w:val="57"/>
        </w:trPr>
        <w:tc>
          <w:tcPr>
            <w:tcW w:w="7560" w:type="dxa"/>
            <w:gridSpan w:val="3"/>
            <w:tcBorders>
              <w:top w:val="single" w:sz="12" w:space="0" w:color="808080"/>
            </w:tcBorders>
            <w:shd w:val="clear" w:color="auto" w:fill="auto"/>
            <w:vAlign w:val="center"/>
          </w:tcPr>
          <w:p w:rsidR="00395C7E" w:rsidRPr="001C7B52" w:rsidRDefault="00395C7E" w:rsidP="0051403D">
            <w:pPr>
              <w:spacing w:after="0" w:line="240" w:lineRule="auto"/>
              <w:jc w:val="center"/>
              <w:rPr>
                <w:rFonts w:ascii="Montserrat" w:eastAsia="Times New Roman" w:hAnsi="Montserrat" w:cs="Calibri"/>
                <w:b/>
                <w:bCs/>
                <w:color w:val="FFFFFF"/>
                <w:sz w:val="4"/>
                <w:szCs w:val="4"/>
                <w:lang w:eastAsia="es-MX"/>
              </w:rPr>
            </w:pPr>
          </w:p>
        </w:tc>
      </w:tr>
      <w:tr w:rsidR="00395C7E" w:rsidRPr="006F0DF1" w:rsidTr="003927B8">
        <w:trPr>
          <w:trHeight w:val="317"/>
        </w:trPr>
        <w:tc>
          <w:tcPr>
            <w:tcW w:w="4320" w:type="dxa"/>
            <w:tcBorders>
              <w:bottom w:val="double" w:sz="12" w:space="0" w:color="808080"/>
              <w:right w:val="single" w:sz="8" w:space="0" w:color="FFFFFF" w:themeColor="background1"/>
            </w:tcBorders>
            <w:shd w:val="clear" w:color="auto" w:fill="D4C19C"/>
            <w:vAlign w:val="center"/>
            <w:hideMark/>
          </w:tcPr>
          <w:p w:rsidR="00395C7E" w:rsidRPr="006F0DF1" w:rsidRDefault="00395C7E"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val="es-MX" w:eastAsia="es-MX"/>
              </w:rPr>
              <w:t>Concepto</w:t>
            </w:r>
          </w:p>
        </w:tc>
        <w:tc>
          <w:tcPr>
            <w:tcW w:w="1620"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395C7E"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2019</w:t>
            </w:r>
          </w:p>
        </w:tc>
        <w:tc>
          <w:tcPr>
            <w:tcW w:w="1620" w:type="dxa"/>
            <w:tcBorders>
              <w:left w:val="single" w:sz="8" w:space="0" w:color="FFFFFF" w:themeColor="background1"/>
              <w:bottom w:val="double" w:sz="12" w:space="0" w:color="808080"/>
            </w:tcBorders>
            <w:shd w:val="clear" w:color="auto" w:fill="D4C19C"/>
            <w:vAlign w:val="center"/>
            <w:hideMark/>
          </w:tcPr>
          <w:p w:rsidR="00395C7E" w:rsidRPr="006F0DF1" w:rsidRDefault="00837FCD" w:rsidP="0051403D">
            <w:pPr>
              <w:spacing w:after="0" w:line="240" w:lineRule="auto"/>
              <w:jc w:val="center"/>
              <w:rPr>
                <w:rFonts w:ascii="Montserrat" w:eastAsia="Times New Roman" w:hAnsi="Montserrat" w:cs="Calibri"/>
                <w:b/>
                <w:bCs/>
                <w:color w:val="FFFFFF"/>
                <w:sz w:val="16"/>
                <w:szCs w:val="16"/>
                <w:lang w:val="es-MX" w:eastAsia="es-MX"/>
              </w:rPr>
            </w:pPr>
            <w:r>
              <w:rPr>
                <w:rFonts w:ascii="Montserrat" w:eastAsia="Times New Roman" w:hAnsi="Montserrat" w:cs="Calibri"/>
                <w:b/>
                <w:bCs/>
                <w:color w:val="FFFFFF"/>
                <w:sz w:val="16"/>
                <w:szCs w:val="16"/>
                <w:lang w:val="es-MX" w:eastAsia="es-MX"/>
              </w:rPr>
              <w:t>2018</w:t>
            </w:r>
          </w:p>
        </w:tc>
      </w:tr>
      <w:tr w:rsidR="00E03360" w:rsidRPr="00A45426" w:rsidTr="003927B8">
        <w:trPr>
          <w:trHeight w:val="215"/>
        </w:trPr>
        <w:tc>
          <w:tcPr>
            <w:tcW w:w="4320" w:type="dxa"/>
            <w:tcBorders>
              <w:top w:val="double" w:sz="12" w:space="0" w:color="808080"/>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bCs/>
                <w:color w:val="000000"/>
                <w:sz w:val="15"/>
                <w:szCs w:val="15"/>
                <w:lang w:val="es-MX" w:eastAsia="es-MX"/>
              </w:rPr>
            </w:pPr>
            <w:r w:rsidRPr="00A45426">
              <w:rPr>
                <w:rFonts w:ascii="Montserrat" w:eastAsia="Times New Roman" w:hAnsi="Montserrat" w:cs="Calibri"/>
                <w:bCs/>
                <w:color w:val="000000"/>
                <w:sz w:val="15"/>
                <w:szCs w:val="15"/>
                <w:lang w:val="es-MX" w:eastAsia="es-MX"/>
              </w:rPr>
              <w:t>1 Impuestos</w:t>
            </w:r>
          </w:p>
        </w:tc>
        <w:tc>
          <w:tcPr>
            <w:tcW w:w="1620" w:type="dxa"/>
            <w:tcBorders>
              <w:top w:val="double" w:sz="12" w:space="0" w:color="808080"/>
            </w:tcBorders>
            <w:shd w:val="clear" w:color="auto" w:fill="F2F2F2"/>
            <w:vAlign w:val="center"/>
          </w:tcPr>
          <w:p w:rsidR="00E03360" w:rsidRPr="00A45426" w:rsidRDefault="00E03360" w:rsidP="00E03360">
            <w:pPr>
              <w:spacing w:after="0" w:line="240" w:lineRule="auto"/>
              <w:jc w:val="right"/>
              <w:rPr>
                <w:rFonts w:ascii="Montserrat" w:hAnsi="Montserrat" w:cs="Calibri"/>
                <w:color w:val="000000"/>
                <w:sz w:val="15"/>
                <w:szCs w:val="15"/>
                <w:lang w:val="es-MX" w:eastAsia="es-MX"/>
              </w:rPr>
            </w:pPr>
            <w:r w:rsidRPr="00A45426">
              <w:rPr>
                <w:rFonts w:ascii="Montserrat" w:hAnsi="Montserrat" w:cs="Arial"/>
                <w:color w:val="000000"/>
                <w:sz w:val="15"/>
                <w:szCs w:val="15"/>
              </w:rPr>
              <w:t>3,202,650,721,264</w:t>
            </w:r>
          </w:p>
        </w:tc>
        <w:tc>
          <w:tcPr>
            <w:tcW w:w="1620" w:type="dxa"/>
            <w:tcBorders>
              <w:top w:val="double" w:sz="12" w:space="0" w:color="808080"/>
            </w:tcBorders>
            <w:shd w:val="clear" w:color="auto" w:fill="F2F2F2"/>
            <w:vAlign w:val="center"/>
            <w:hideMark/>
          </w:tcPr>
          <w:p w:rsidR="00E03360" w:rsidRPr="00A45426" w:rsidRDefault="00E03360" w:rsidP="00E03360">
            <w:pPr>
              <w:spacing w:after="0" w:line="240" w:lineRule="auto"/>
              <w:jc w:val="right"/>
              <w:rPr>
                <w:rFonts w:ascii="Montserrat" w:hAnsi="Montserrat" w:cs="Calibri"/>
                <w:color w:val="000000"/>
                <w:sz w:val="15"/>
                <w:szCs w:val="15"/>
                <w:lang w:val="es-MX" w:eastAsia="es-MX"/>
              </w:rPr>
            </w:pPr>
            <w:r w:rsidRPr="00A45426">
              <w:rPr>
                <w:rFonts w:ascii="Montserrat" w:hAnsi="Montserrat" w:cs="Calibri"/>
                <w:color w:val="000000"/>
                <w:sz w:val="15"/>
                <w:szCs w:val="15"/>
              </w:rPr>
              <w:t>3,062,334,012,884</w:t>
            </w:r>
          </w:p>
        </w:tc>
      </w:tr>
      <w:tr w:rsidR="00E03360" w:rsidRPr="00A45426" w:rsidTr="003927B8">
        <w:trPr>
          <w:trHeight w:val="215"/>
        </w:trPr>
        <w:tc>
          <w:tcPr>
            <w:tcW w:w="4320" w:type="dxa"/>
            <w:tcBorders>
              <w:top w:val="nil"/>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2 Cuotas y Aportaciones de Seguridad Social</w:t>
            </w:r>
          </w:p>
        </w:tc>
        <w:tc>
          <w:tcPr>
            <w:tcW w:w="1620" w:type="dxa"/>
            <w:tcBorders>
              <w:top w:val="nil"/>
            </w:tcBorders>
            <w:shd w:val="clear" w:color="auto" w:fill="F2F2F2"/>
            <w:vAlign w:val="center"/>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c>
          <w:tcPr>
            <w:tcW w:w="1620" w:type="dxa"/>
            <w:tcBorders>
              <w:top w:val="nil"/>
            </w:tcBorders>
            <w:shd w:val="clear" w:color="auto" w:fill="F2F2F2"/>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0</w:t>
            </w:r>
          </w:p>
        </w:tc>
      </w:tr>
      <w:tr w:rsidR="00E03360" w:rsidRPr="00A45426" w:rsidTr="003927B8">
        <w:trPr>
          <w:trHeight w:val="215"/>
        </w:trPr>
        <w:tc>
          <w:tcPr>
            <w:tcW w:w="4320" w:type="dxa"/>
            <w:tcBorders>
              <w:top w:val="nil"/>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bCs/>
                <w:color w:val="000000"/>
                <w:sz w:val="15"/>
                <w:szCs w:val="15"/>
                <w:lang w:val="es-MX" w:eastAsia="es-MX"/>
              </w:rPr>
            </w:pPr>
            <w:r w:rsidRPr="00A45426">
              <w:rPr>
                <w:rFonts w:ascii="Montserrat" w:eastAsia="Times New Roman" w:hAnsi="Montserrat" w:cs="Calibri"/>
                <w:bCs/>
                <w:color w:val="000000"/>
                <w:sz w:val="15"/>
                <w:szCs w:val="15"/>
                <w:lang w:val="es-MX" w:eastAsia="es-MX"/>
              </w:rPr>
              <w:t>3 Contribuciones de Mejoras</w:t>
            </w:r>
          </w:p>
        </w:tc>
        <w:tc>
          <w:tcPr>
            <w:tcW w:w="1620" w:type="dxa"/>
            <w:tcBorders>
              <w:top w:val="nil"/>
            </w:tcBorders>
            <w:shd w:val="clear" w:color="auto" w:fill="F2F2F2"/>
            <w:vAlign w:val="center"/>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Arial"/>
                <w:color w:val="000000"/>
                <w:sz w:val="15"/>
                <w:szCs w:val="15"/>
              </w:rPr>
              <w:t>54,844,450</w:t>
            </w:r>
          </w:p>
        </w:tc>
        <w:tc>
          <w:tcPr>
            <w:tcW w:w="1620" w:type="dxa"/>
            <w:tcBorders>
              <w:top w:val="nil"/>
            </w:tcBorders>
            <w:shd w:val="clear" w:color="auto" w:fill="F2F2F2"/>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79,412,649</w:t>
            </w:r>
          </w:p>
        </w:tc>
      </w:tr>
      <w:tr w:rsidR="00E03360" w:rsidRPr="00A45426" w:rsidTr="003927B8">
        <w:trPr>
          <w:trHeight w:val="215"/>
        </w:trPr>
        <w:tc>
          <w:tcPr>
            <w:tcW w:w="4320" w:type="dxa"/>
            <w:tcBorders>
              <w:top w:val="nil"/>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bCs/>
                <w:color w:val="000000"/>
                <w:sz w:val="15"/>
                <w:szCs w:val="15"/>
                <w:lang w:val="es-MX" w:eastAsia="es-MX"/>
              </w:rPr>
            </w:pPr>
            <w:r w:rsidRPr="00A45426">
              <w:rPr>
                <w:rFonts w:ascii="Montserrat" w:eastAsia="Times New Roman" w:hAnsi="Montserrat" w:cs="Calibri"/>
                <w:bCs/>
                <w:color w:val="000000"/>
                <w:sz w:val="15"/>
                <w:szCs w:val="15"/>
                <w:lang w:val="es-MX" w:eastAsia="es-MX"/>
              </w:rPr>
              <w:t>4 Derechos</w:t>
            </w:r>
          </w:p>
        </w:tc>
        <w:tc>
          <w:tcPr>
            <w:tcW w:w="1620" w:type="dxa"/>
            <w:tcBorders>
              <w:top w:val="nil"/>
            </w:tcBorders>
            <w:shd w:val="clear" w:color="auto" w:fill="F2F2F2"/>
            <w:vAlign w:val="center"/>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Arial"/>
                <w:color w:val="000000"/>
                <w:sz w:val="15"/>
                <w:szCs w:val="15"/>
              </w:rPr>
              <w:t>82,996,735,859</w:t>
            </w:r>
          </w:p>
        </w:tc>
        <w:tc>
          <w:tcPr>
            <w:tcW w:w="1620" w:type="dxa"/>
            <w:tcBorders>
              <w:top w:val="nil"/>
            </w:tcBorders>
            <w:shd w:val="clear" w:color="auto" w:fill="F2F2F2"/>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64,305,749,598</w:t>
            </w:r>
          </w:p>
        </w:tc>
      </w:tr>
      <w:tr w:rsidR="00E03360" w:rsidRPr="00A45426" w:rsidTr="003927B8">
        <w:trPr>
          <w:trHeight w:val="215"/>
        </w:trPr>
        <w:tc>
          <w:tcPr>
            <w:tcW w:w="4320" w:type="dxa"/>
            <w:tcBorders>
              <w:top w:val="nil"/>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bCs/>
                <w:color w:val="000000"/>
                <w:sz w:val="15"/>
                <w:szCs w:val="15"/>
                <w:lang w:val="es-MX" w:eastAsia="es-MX"/>
              </w:rPr>
            </w:pPr>
            <w:r w:rsidRPr="00A45426">
              <w:rPr>
                <w:rFonts w:ascii="Montserrat" w:eastAsia="Times New Roman" w:hAnsi="Montserrat" w:cs="Calibri"/>
                <w:bCs/>
                <w:color w:val="000000"/>
                <w:sz w:val="15"/>
                <w:szCs w:val="15"/>
                <w:lang w:val="es-MX" w:eastAsia="es-MX"/>
              </w:rPr>
              <w:t>5 Productos</w:t>
            </w:r>
          </w:p>
        </w:tc>
        <w:tc>
          <w:tcPr>
            <w:tcW w:w="1620" w:type="dxa"/>
            <w:tcBorders>
              <w:top w:val="nil"/>
            </w:tcBorders>
            <w:shd w:val="clear" w:color="auto" w:fill="F2F2F2"/>
            <w:vAlign w:val="center"/>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Arial"/>
                <w:color w:val="000000"/>
                <w:sz w:val="15"/>
                <w:szCs w:val="15"/>
              </w:rPr>
              <w:t>37,012,097,127</w:t>
            </w:r>
          </w:p>
        </w:tc>
        <w:tc>
          <w:tcPr>
            <w:tcW w:w="1620" w:type="dxa"/>
            <w:tcBorders>
              <w:top w:val="nil"/>
            </w:tcBorders>
            <w:shd w:val="clear" w:color="auto" w:fill="F2F2F2"/>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33,753,602,874</w:t>
            </w:r>
          </w:p>
        </w:tc>
      </w:tr>
      <w:tr w:rsidR="00E03360" w:rsidRPr="00A45426" w:rsidTr="003927B8">
        <w:trPr>
          <w:trHeight w:val="215"/>
        </w:trPr>
        <w:tc>
          <w:tcPr>
            <w:tcW w:w="4320" w:type="dxa"/>
            <w:tcBorders>
              <w:top w:val="nil"/>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bCs/>
                <w:color w:val="000000"/>
                <w:sz w:val="15"/>
                <w:szCs w:val="15"/>
                <w:lang w:val="es-MX" w:eastAsia="es-MX"/>
              </w:rPr>
            </w:pPr>
            <w:r w:rsidRPr="00A45426">
              <w:rPr>
                <w:rFonts w:ascii="Montserrat" w:eastAsia="Times New Roman" w:hAnsi="Montserrat" w:cs="Calibri"/>
                <w:bCs/>
                <w:color w:val="000000"/>
                <w:sz w:val="15"/>
                <w:szCs w:val="15"/>
                <w:lang w:val="es-MX" w:eastAsia="es-MX"/>
              </w:rPr>
              <w:t>6 Aprovechamientos</w:t>
            </w:r>
          </w:p>
        </w:tc>
        <w:tc>
          <w:tcPr>
            <w:tcW w:w="1620" w:type="dxa"/>
            <w:tcBorders>
              <w:top w:val="nil"/>
            </w:tcBorders>
            <w:shd w:val="clear" w:color="auto" w:fill="F2F2F2"/>
            <w:vAlign w:val="center"/>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Arial"/>
                <w:color w:val="000000"/>
                <w:sz w:val="15"/>
                <w:szCs w:val="15"/>
              </w:rPr>
              <w:t>278,067,288,102</w:t>
            </w:r>
          </w:p>
        </w:tc>
        <w:tc>
          <w:tcPr>
            <w:tcW w:w="1620" w:type="dxa"/>
            <w:tcBorders>
              <w:top w:val="nil"/>
            </w:tcBorders>
            <w:shd w:val="clear" w:color="auto" w:fill="F2F2F2"/>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193,351,700,163</w:t>
            </w:r>
          </w:p>
        </w:tc>
      </w:tr>
      <w:tr w:rsidR="00E03360" w:rsidRPr="00A45426" w:rsidTr="003927B8">
        <w:trPr>
          <w:trHeight w:val="215"/>
        </w:trPr>
        <w:tc>
          <w:tcPr>
            <w:tcW w:w="4320" w:type="dxa"/>
            <w:tcBorders>
              <w:top w:val="nil"/>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bCs/>
                <w:color w:val="000000"/>
                <w:sz w:val="15"/>
                <w:szCs w:val="15"/>
                <w:lang w:val="es-MX" w:eastAsia="es-MX"/>
              </w:rPr>
            </w:pPr>
            <w:r w:rsidRPr="00A45426">
              <w:rPr>
                <w:rFonts w:ascii="Montserrat" w:eastAsia="Times New Roman" w:hAnsi="Montserrat" w:cs="Calibri"/>
                <w:bCs/>
                <w:color w:val="000000"/>
                <w:sz w:val="15"/>
                <w:szCs w:val="15"/>
                <w:lang w:val="es-MX" w:eastAsia="es-MX"/>
              </w:rPr>
              <w:t>9 Transferencias, Asignaciones, Subsidios y Subvenciones, y Pensiones y Jubilaciones</w:t>
            </w:r>
          </w:p>
        </w:tc>
        <w:tc>
          <w:tcPr>
            <w:tcW w:w="1620" w:type="dxa"/>
            <w:tcBorders>
              <w:top w:val="nil"/>
            </w:tcBorders>
            <w:shd w:val="clear" w:color="auto" w:fill="F2F2F2"/>
            <w:vAlign w:val="center"/>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Arial"/>
                <w:color w:val="000000"/>
                <w:sz w:val="15"/>
                <w:szCs w:val="15"/>
              </w:rPr>
              <w:t>431,895,759,401</w:t>
            </w:r>
          </w:p>
        </w:tc>
        <w:tc>
          <w:tcPr>
            <w:tcW w:w="1620" w:type="dxa"/>
            <w:tcBorders>
              <w:top w:val="nil"/>
            </w:tcBorders>
            <w:shd w:val="clear" w:color="auto" w:fill="F2F2F2"/>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541,747,431,165</w:t>
            </w:r>
          </w:p>
        </w:tc>
      </w:tr>
      <w:tr w:rsidR="00E03360" w:rsidRPr="00A45426" w:rsidTr="003927B8">
        <w:trPr>
          <w:trHeight w:val="215"/>
        </w:trPr>
        <w:tc>
          <w:tcPr>
            <w:tcW w:w="4320" w:type="dxa"/>
            <w:tcBorders>
              <w:top w:val="nil"/>
            </w:tcBorders>
            <w:shd w:val="clear" w:color="auto" w:fill="F2F2F2"/>
            <w:vAlign w:val="center"/>
            <w:hideMark/>
          </w:tcPr>
          <w:p w:rsidR="00E03360" w:rsidRPr="00A45426" w:rsidRDefault="00E03360" w:rsidP="00E03360">
            <w:pPr>
              <w:spacing w:after="0" w:line="240" w:lineRule="auto"/>
              <w:ind w:left="170"/>
              <w:rPr>
                <w:rFonts w:ascii="Montserrat" w:eastAsia="Times New Roman" w:hAnsi="Montserrat" w:cs="Calibri"/>
                <w:bCs/>
                <w:color w:val="000000"/>
                <w:sz w:val="15"/>
                <w:szCs w:val="15"/>
                <w:lang w:val="es-MX" w:eastAsia="es-MX"/>
              </w:rPr>
            </w:pPr>
            <w:r w:rsidRPr="00A45426">
              <w:rPr>
                <w:rFonts w:ascii="Montserrat" w:eastAsia="Times New Roman" w:hAnsi="Montserrat" w:cs="Calibri"/>
                <w:bCs/>
                <w:color w:val="000000"/>
                <w:sz w:val="15"/>
                <w:szCs w:val="15"/>
                <w:lang w:val="es-MX" w:eastAsia="es-MX"/>
              </w:rPr>
              <w:t>0 Ingresos Derivados de Financiamientos</w:t>
            </w:r>
          </w:p>
        </w:tc>
        <w:tc>
          <w:tcPr>
            <w:tcW w:w="1620" w:type="dxa"/>
            <w:tcBorders>
              <w:top w:val="nil"/>
            </w:tcBorders>
            <w:shd w:val="clear" w:color="auto" w:fill="F2F2F2"/>
            <w:vAlign w:val="center"/>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543,047,585,967</w:t>
            </w:r>
          </w:p>
        </w:tc>
        <w:tc>
          <w:tcPr>
            <w:tcW w:w="1620" w:type="dxa"/>
            <w:tcBorders>
              <w:top w:val="nil"/>
            </w:tcBorders>
            <w:shd w:val="clear" w:color="auto" w:fill="F2F2F2"/>
            <w:vAlign w:val="center"/>
            <w:hideMark/>
          </w:tcPr>
          <w:p w:rsidR="00E03360" w:rsidRPr="00A45426" w:rsidRDefault="00E03360" w:rsidP="00E03360">
            <w:pPr>
              <w:spacing w:after="0" w:line="240" w:lineRule="auto"/>
              <w:jc w:val="right"/>
              <w:rPr>
                <w:rFonts w:ascii="Montserrat" w:hAnsi="Montserrat" w:cs="Calibri"/>
                <w:color w:val="000000"/>
                <w:sz w:val="15"/>
                <w:szCs w:val="15"/>
              </w:rPr>
            </w:pPr>
            <w:r w:rsidRPr="00A45426">
              <w:rPr>
                <w:rFonts w:ascii="Montserrat" w:hAnsi="Montserrat" w:cs="Calibri"/>
                <w:color w:val="000000"/>
                <w:sz w:val="15"/>
                <w:szCs w:val="15"/>
              </w:rPr>
              <w:t>528,104,654,738</w:t>
            </w:r>
          </w:p>
        </w:tc>
      </w:tr>
      <w:tr w:rsidR="00E03360" w:rsidRPr="00A45426" w:rsidTr="003927B8">
        <w:trPr>
          <w:trHeight w:val="215"/>
        </w:trPr>
        <w:tc>
          <w:tcPr>
            <w:tcW w:w="4320" w:type="dxa"/>
            <w:tcBorders>
              <w:bottom w:val="single" w:sz="12" w:space="0" w:color="808080"/>
            </w:tcBorders>
            <w:shd w:val="clear" w:color="auto" w:fill="F2F2F2"/>
            <w:vAlign w:val="center"/>
            <w:hideMark/>
          </w:tcPr>
          <w:p w:rsidR="00E03360" w:rsidRPr="00A45426" w:rsidRDefault="00E03360" w:rsidP="00E03360">
            <w:pPr>
              <w:spacing w:after="0" w:line="240" w:lineRule="auto"/>
              <w:ind w:left="170"/>
              <w:jc w:val="center"/>
              <w:rPr>
                <w:rFonts w:ascii="Montserrat" w:eastAsia="Times New Roman" w:hAnsi="Montserrat" w:cs="Calibri"/>
                <w:b/>
                <w:bCs/>
                <w:color w:val="000000"/>
                <w:sz w:val="15"/>
                <w:szCs w:val="15"/>
                <w:lang w:val="es-MX" w:eastAsia="es-MX"/>
              </w:rPr>
            </w:pPr>
            <w:r w:rsidRPr="00A45426">
              <w:rPr>
                <w:rFonts w:ascii="Montserrat" w:eastAsia="Times New Roman" w:hAnsi="Montserrat" w:cs="Calibri"/>
                <w:b/>
                <w:bCs/>
                <w:color w:val="000000"/>
                <w:sz w:val="15"/>
                <w:szCs w:val="15"/>
                <w:lang w:val="es-MX" w:eastAsia="es-MX"/>
              </w:rPr>
              <w:t>Total</w:t>
            </w:r>
          </w:p>
        </w:tc>
        <w:tc>
          <w:tcPr>
            <w:tcW w:w="1620" w:type="dxa"/>
            <w:tcBorders>
              <w:bottom w:val="single" w:sz="12" w:space="0" w:color="808080"/>
            </w:tcBorders>
            <w:shd w:val="clear" w:color="auto" w:fill="F2F2F2"/>
            <w:vAlign w:val="center"/>
          </w:tcPr>
          <w:p w:rsidR="00E03360" w:rsidRPr="00A45426" w:rsidRDefault="00E03360" w:rsidP="00E03360">
            <w:pPr>
              <w:spacing w:after="0" w:line="240" w:lineRule="auto"/>
              <w:jc w:val="right"/>
              <w:rPr>
                <w:rFonts w:ascii="Montserrat" w:hAnsi="Montserrat" w:cs="Calibri"/>
                <w:b/>
                <w:bCs/>
                <w:color w:val="000000"/>
                <w:sz w:val="15"/>
                <w:szCs w:val="15"/>
              </w:rPr>
            </w:pPr>
            <w:r w:rsidRPr="00A45426">
              <w:rPr>
                <w:rFonts w:ascii="Montserrat" w:hAnsi="Montserrat" w:cs="Calibri"/>
                <w:b/>
                <w:bCs/>
                <w:color w:val="000000"/>
                <w:sz w:val="15"/>
                <w:szCs w:val="15"/>
              </w:rPr>
              <w:t>4,575,725,032,170</w:t>
            </w:r>
          </w:p>
        </w:tc>
        <w:tc>
          <w:tcPr>
            <w:tcW w:w="1620" w:type="dxa"/>
            <w:tcBorders>
              <w:bottom w:val="single" w:sz="12" w:space="0" w:color="808080"/>
            </w:tcBorders>
            <w:shd w:val="clear" w:color="auto" w:fill="F2F2F2"/>
            <w:vAlign w:val="center"/>
            <w:hideMark/>
          </w:tcPr>
          <w:p w:rsidR="00E03360" w:rsidRPr="00A45426" w:rsidRDefault="00E03360" w:rsidP="00E03360">
            <w:pPr>
              <w:spacing w:after="0" w:line="240" w:lineRule="auto"/>
              <w:jc w:val="right"/>
              <w:rPr>
                <w:rFonts w:ascii="Montserrat" w:hAnsi="Montserrat" w:cs="Calibri"/>
                <w:b/>
                <w:bCs/>
                <w:color w:val="000000"/>
                <w:sz w:val="15"/>
                <w:szCs w:val="15"/>
              </w:rPr>
            </w:pPr>
            <w:r w:rsidRPr="00A45426">
              <w:rPr>
                <w:rFonts w:ascii="Montserrat" w:eastAsia="Times New Roman" w:hAnsi="Montserrat" w:cs="Calibri"/>
                <w:b/>
                <w:bCs/>
                <w:sz w:val="15"/>
                <w:szCs w:val="15"/>
                <w:lang w:val="es-MX" w:eastAsia="es-MX"/>
              </w:rPr>
              <w:t>4,423,676,564,071</w:t>
            </w:r>
          </w:p>
        </w:tc>
      </w:tr>
    </w:tbl>
    <w:p w:rsidR="00B97D0B" w:rsidRDefault="00B97D0B" w:rsidP="00B97D0B">
      <w:pPr>
        <w:spacing w:after="120" w:line="250" w:lineRule="exact"/>
        <w:jc w:val="both"/>
        <w:rPr>
          <w:rFonts w:ascii="Montserrat" w:hAnsi="Montserrat" w:cs="Arial"/>
          <w:spacing w:val="-1"/>
          <w:sz w:val="18"/>
          <w:szCs w:val="18"/>
        </w:rPr>
      </w:pPr>
    </w:p>
    <w:p w:rsidR="00B97D0B" w:rsidRPr="00DD7A02" w:rsidRDefault="00B97D0B" w:rsidP="00DD7A02">
      <w:pPr>
        <w:spacing w:line="250" w:lineRule="exact"/>
        <w:jc w:val="both"/>
        <w:rPr>
          <w:rFonts w:ascii="Montserrat" w:hAnsi="Montserrat"/>
          <w:sz w:val="18"/>
          <w:szCs w:val="18"/>
        </w:rPr>
      </w:pPr>
      <w:r w:rsidRPr="00DD7A02">
        <w:rPr>
          <w:rFonts w:ascii="Montserrat" w:hAnsi="Montserrat"/>
          <w:sz w:val="18"/>
          <w:szCs w:val="18"/>
        </w:rPr>
        <w:t xml:space="preserve">En términos generales la recaudación del ejercicio fiscal 2019 tuvo un incremento </w:t>
      </w:r>
      <w:r w:rsidR="003624DC">
        <w:rPr>
          <w:rFonts w:ascii="Montserrat" w:hAnsi="Montserrat"/>
          <w:sz w:val="18"/>
          <w:szCs w:val="18"/>
        </w:rPr>
        <w:t>de</w:t>
      </w:r>
      <w:r w:rsidRPr="00DD7A02">
        <w:rPr>
          <w:rFonts w:ascii="Montserrat" w:hAnsi="Montserrat"/>
          <w:sz w:val="18"/>
          <w:szCs w:val="18"/>
        </w:rPr>
        <w:t xml:space="preserve"> 3.44% respecto al ejercicio fiscal 2018; la fuente tradicional de las contribuciones (impuestos) se mantienen a la alza al incrementar su padrón de contribuyentes de personas morales.</w:t>
      </w:r>
    </w:p>
    <w:p w:rsidR="00311D54" w:rsidRPr="00541564" w:rsidRDefault="00311D54" w:rsidP="00BA6EF5">
      <w:pPr>
        <w:pStyle w:val="VIETAFLECHA"/>
        <w:numPr>
          <w:ilvl w:val="0"/>
          <w:numId w:val="11"/>
        </w:numPr>
        <w:ind w:left="357" w:hanging="357"/>
        <w:rPr>
          <w:lang w:val="es-MX"/>
        </w:rPr>
      </w:pPr>
      <w:r w:rsidRPr="00541564">
        <w:rPr>
          <w:lang w:val="es-MX"/>
        </w:rPr>
        <w:t>Proyección de la recaudación e ingresos en el mediano plazo</w:t>
      </w:r>
    </w:p>
    <w:p w:rsidR="00B97D0B" w:rsidRDefault="00B97D0B" w:rsidP="00DD7A02">
      <w:pPr>
        <w:spacing w:line="250" w:lineRule="exact"/>
        <w:jc w:val="both"/>
        <w:rPr>
          <w:rFonts w:ascii="Montserrat" w:hAnsi="Montserrat"/>
          <w:sz w:val="18"/>
          <w:szCs w:val="18"/>
        </w:rPr>
      </w:pPr>
      <w:r w:rsidRPr="00DD7A02">
        <w:rPr>
          <w:rFonts w:ascii="Montserrat" w:hAnsi="Montserrat"/>
          <w:sz w:val="18"/>
          <w:szCs w:val="18"/>
        </w:rPr>
        <w:t>La proyección de los Ingresos del Gobierno Federal 2020-2024 que a continuación se muestra, corresponde a la publicada en la Iniciativa de la Ley de Ingresos de la Federación para el Ejercicio Fiscal de 2019.</w:t>
      </w:r>
    </w:p>
    <w:p w:rsidR="00012115" w:rsidRDefault="00012115" w:rsidP="00DD7A02">
      <w:pPr>
        <w:spacing w:line="250" w:lineRule="exact"/>
        <w:jc w:val="both"/>
        <w:rPr>
          <w:rFonts w:ascii="Montserrat" w:hAnsi="Montserrat"/>
          <w:sz w:val="18"/>
          <w:szCs w:val="18"/>
        </w:rPr>
      </w:pPr>
    </w:p>
    <w:p w:rsidR="00012115" w:rsidRPr="00DD7A02" w:rsidRDefault="00012115" w:rsidP="00DD7A02">
      <w:pPr>
        <w:spacing w:line="250" w:lineRule="exact"/>
        <w:jc w:val="both"/>
        <w:rPr>
          <w:rFonts w:ascii="Montserrat" w:hAnsi="Montserrat"/>
          <w:sz w:val="18"/>
          <w:szCs w:val="18"/>
        </w:rPr>
      </w:pPr>
    </w:p>
    <w:p w:rsidR="00C82FDD" w:rsidRDefault="00C82FDD" w:rsidP="00541564">
      <w:pPr>
        <w:spacing w:after="120" w:line="250" w:lineRule="exact"/>
        <w:jc w:val="both"/>
        <w:rPr>
          <w:rFonts w:ascii="Montserrat" w:hAnsi="Montserrat" w:cs="Arial"/>
          <w:spacing w:val="-1"/>
          <w:sz w:val="18"/>
          <w:szCs w:val="18"/>
          <w:lang w:eastAsia="es-ES"/>
        </w:rPr>
      </w:pPr>
    </w:p>
    <w:tbl>
      <w:tblPr>
        <w:tblW w:w="7060" w:type="dxa"/>
        <w:jc w:val="center"/>
        <w:tblCellMar>
          <w:left w:w="70" w:type="dxa"/>
          <w:right w:w="70" w:type="dxa"/>
        </w:tblCellMar>
        <w:tblLook w:val="04A0" w:firstRow="1" w:lastRow="0" w:firstColumn="1" w:lastColumn="0" w:noHBand="0" w:noVBand="1"/>
      </w:tblPr>
      <w:tblGrid>
        <w:gridCol w:w="1147"/>
        <w:gridCol w:w="2133"/>
        <w:gridCol w:w="1800"/>
        <w:gridCol w:w="1980"/>
      </w:tblGrid>
      <w:tr w:rsidR="00395C7E" w:rsidRPr="006F0DF1" w:rsidTr="007239D0">
        <w:trPr>
          <w:trHeight w:val="215"/>
          <w:jc w:val="center"/>
        </w:trPr>
        <w:tc>
          <w:tcPr>
            <w:tcW w:w="7060" w:type="dxa"/>
            <w:gridSpan w:val="4"/>
            <w:tcBorders>
              <w:top w:val="nil"/>
              <w:left w:val="nil"/>
              <w:bottom w:val="single" w:sz="12" w:space="0" w:color="808080"/>
            </w:tcBorders>
            <w:shd w:val="clear" w:color="auto" w:fill="auto"/>
            <w:vAlign w:val="center"/>
            <w:hideMark/>
          </w:tcPr>
          <w:p w:rsidR="00395C7E" w:rsidRPr="007239D0" w:rsidRDefault="00395C7E" w:rsidP="000368D0">
            <w:pPr>
              <w:spacing w:after="60" w:line="240" w:lineRule="auto"/>
              <w:jc w:val="center"/>
              <w:rPr>
                <w:rFonts w:ascii="Montserrat" w:eastAsia="Times New Roman" w:hAnsi="Montserrat" w:cs="Calibri"/>
                <w:bCs/>
                <w:sz w:val="16"/>
                <w:szCs w:val="16"/>
                <w:lang w:val="es-MX" w:eastAsia="es-MX"/>
              </w:rPr>
            </w:pPr>
            <w:r w:rsidRPr="007239D0">
              <w:rPr>
                <w:rFonts w:ascii="Montserrat" w:eastAsia="Times New Roman" w:hAnsi="Montserrat" w:cs="Calibri"/>
                <w:bCs/>
                <w:sz w:val="16"/>
                <w:szCs w:val="16"/>
                <w:lang w:eastAsia="es-MX"/>
              </w:rPr>
              <w:lastRenderedPageBreak/>
              <w:t>(Porcentajes)</w:t>
            </w:r>
          </w:p>
        </w:tc>
      </w:tr>
      <w:tr w:rsidR="00395C7E" w:rsidRPr="006F0DF1" w:rsidTr="007239D0">
        <w:trPr>
          <w:trHeight w:val="57"/>
          <w:jc w:val="center"/>
        </w:trPr>
        <w:tc>
          <w:tcPr>
            <w:tcW w:w="7060" w:type="dxa"/>
            <w:gridSpan w:val="4"/>
            <w:tcBorders>
              <w:top w:val="single" w:sz="12" w:space="0" w:color="808080"/>
            </w:tcBorders>
            <w:shd w:val="clear" w:color="auto" w:fill="auto"/>
            <w:vAlign w:val="center"/>
          </w:tcPr>
          <w:p w:rsidR="00395C7E" w:rsidRPr="001C7B52" w:rsidRDefault="00395C7E" w:rsidP="0051403D">
            <w:pPr>
              <w:spacing w:after="0" w:line="240" w:lineRule="auto"/>
              <w:jc w:val="center"/>
              <w:rPr>
                <w:rFonts w:ascii="Montserrat" w:eastAsia="Times New Roman" w:hAnsi="Montserrat" w:cs="Calibri"/>
                <w:b/>
                <w:bCs/>
                <w:color w:val="FFFFFF"/>
                <w:sz w:val="4"/>
                <w:szCs w:val="4"/>
                <w:lang w:eastAsia="es-MX"/>
              </w:rPr>
            </w:pPr>
          </w:p>
        </w:tc>
      </w:tr>
      <w:tr w:rsidR="00395C7E" w:rsidRPr="006F0DF1" w:rsidTr="007239D0">
        <w:trPr>
          <w:trHeight w:val="317"/>
          <w:jc w:val="center"/>
        </w:trPr>
        <w:tc>
          <w:tcPr>
            <w:tcW w:w="1147" w:type="dxa"/>
            <w:tcBorders>
              <w:bottom w:val="double" w:sz="12" w:space="0" w:color="808080"/>
              <w:right w:val="single" w:sz="8" w:space="0" w:color="FFFFFF" w:themeColor="background1"/>
            </w:tcBorders>
            <w:shd w:val="clear" w:color="auto" w:fill="D4C19C"/>
            <w:vAlign w:val="center"/>
            <w:hideMark/>
          </w:tcPr>
          <w:p w:rsidR="00395C7E" w:rsidRPr="006F0DF1" w:rsidRDefault="00395C7E"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Año</w:t>
            </w:r>
          </w:p>
        </w:tc>
        <w:tc>
          <w:tcPr>
            <w:tcW w:w="2133"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395C7E" w:rsidRPr="006F0DF1" w:rsidRDefault="00395C7E"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Total Ingresos</w:t>
            </w:r>
          </w:p>
        </w:tc>
        <w:tc>
          <w:tcPr>
            <w:tcW w:w="1800" w:type="dxa"/>
            <w:tcBorders>
              <w:left w:val="single" w:sz="8" w:space="0" w:color="FFFFFF" w:themeColor="background1"/>
              <w:bottom w:val="double" w:sz="12" w:space="0" w:color="808080"/>
              <w:right w:val="single" w:sz="8" w:space="0" w:color="FFFFFF" w:themeColor="background1"/>
            </w:tcBorders>
            <w:shd w:val="clear" w:color="auto" w:fill="D4C19C"/>
            <w:vAlign w:val="center"/>
            <w:hideMark/>
          </w:tcPr>
          <w:p w:rsidR="00395C7E" w:rsidRPr="006F0DF1" w:rsidRDefault="00395C7E"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Petroleros</w:t>
            </w:r>
          </w:p>
        </w:tc>
        <w:tc>
          <w:tcPr>
            <w:tcW w:w="1980" w:type="dxa"/>
            <w:tcBorders>
              <w:left w:val="single" w:sz="8" w:space="0" w:color="FFFFFF" w:themeColor="background1"/>
              <w:bottom w:val="double" w:sz="12" w:space="0" w:color="808080"/>
            </w:tcBorders>
            <w:shd w:val="clear" w:color="auto" w:fill="D4C19C"/>
            <w:vAlign w:val="center"/>
            <w:hideMark/>
          </w:tcPr>
          <w:p w:rsidR="00395C7E" w:rsidRPr="006F0DF1" w:rsidRDefault="00395C7E" w:rsidP="0051403D">
            <w:pPr>
              <w:spacing w:after="0" w:line="240" w:lineRule="auto"/>
              <w:jc w:val="center"/>
              <w:rPr>
                <w:rFonts w:ascii="Montserrat" w:eastAsia="Times New Roman" w:hAnsi="Montserrat" w:cs="Calibri"/>
                <w:b/>
                <w:bCs/>
                <w:color w:val="FFFFFF"/>
                <w:sz w:val="16"/>
                <w:szCs w:val="16"/>
                <w:lang w:val="es-MX" w:eastAsia="es-MX"/>
              </w:rPr>
            </w:pPr>
            <w:r w:rsidRPr="006F0DF1">
              <w:rPr>
                <w:rFonts w:ascii="Montserrat" w:eastAsia="Times New Roman" w:hAnsi="Montserrat" w:cs="Calibri"/>
                <w:b/>
                <w:bCs/>
                <w:color w:val="FFFFFF"/>
                <w:sz w:val="16"/>
                <w:szCs w:val="16"/>
                <w:lang w:eastAsia="es-MX"/>
              </w:rPr>
              <w:t>No Petroleros</w:t>
            </w:r>
          </w:p>
        </w:tc>
      </w:tr>
      <w:tr w:rsidR="00E03360" w:rsidRPr="00A45426" w:rsidTr="00F95F2A">
        <w:trPr>
          <w:trHeight w:val="215"/>
          <w:jc w:val="center"/>
        </w:trPr>
        <w:tc>
          <w:tcPr>
            <w:tcW w:w="1147" w:type="dxa"/>
            <w:tcBorders>
              <w:top w:val="double" w:sz="12" w:space="0" w:color="808080"/>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2020</w:t>
            </w:r>
          </w:p>
        </w:tc>
        <w:tc>
          <w:tcPr>
            <w:tcW w:w="2133" w:type="dxa"/>
            <w:tcBorders>
              <w:top w:val="double" w:sz="12" w:space="0" w:color="808080"/>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20.7</w:t>
            </w:r>
          </w:p>
        </w:tc>
        <w:tc>
          <w:tcPr>
            <w:tcW w:w="1800" w:type="dxa"/>
            <w:tcBorders>
              <w:top w:val="double" w:sz="12" w:space="0" w:color="808080"/>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3.7</w:t>
            </w:r>
          </w:p>
        </w:tc>
        <w:tc>
          <w:tcPr>
            <w:tcW w:w="1980" w:type="dxa"/>
            <w:tcBorders>
              <w:top w:val="double" w:sz="12" w:space="0" w:color="808080"/>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17.0</w:t>
            </w:r>
          </w:p>
        </w:tc>
      </w:tr>
      <w:tr w:rsidR="00E03360" w:rsidRPr="00A45426" w:rsidTr="00F95F2A">
        <w:trPr>
          <w:trHeight w:val="215"/>
          <w:jc w:val="center"/>
        </w:trPr>
        <w:tc>
          <w:tcPr>
            <w:tcW w:w="1147" w:type="dxa"/>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2021</w:t>
            </w:r>
          </w:p>
        </w:tc>
        <w:tc>
          <w:tcPr>
            <w:tcW w:w="2133" w:type="dxa"/>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20.5</w:t>
            </w:r>
          </w:p>
        </w:tc>
        <w:tc>
          <w:tcPr>
            <w:tcW w:w="1800" w:type="dxa"/>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3.5</w:t>
            </w:r>
          </w:p>
        </w:tc>
        <w:tc>
          <w:tcPr>
            <w:tcW w:w="1980" w:type="dxa"/>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17.0</w:t>
            </w:r>
          </w:p>
        </w:tc>
      </w:tr>
      <w:tr w:rsidR="00E03360" w:rsidRPr="00A45426" w:rsidTr="00F95F2A">
        <w:trPr>
          <w:trHeight w:val="215"/>
          <w:jc w:val="center"/>
        </w:trPr>
        <w:tc>
          <w:tcPr>
            <w:tcW w:w="1147"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2022</w:t>
            </w:r>
          </w:p>
        </w:tc>
        <w:tc>
          <w:tcPr>
            <w:tcW w:w="2133"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20.7</w:t>
            </w:r>
          </w:p>
        </w:tc>
        <w:tc>
          <w:tcPr>
            <w:tcW w:w="1800"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3.8</w:t>
            </w:r>
          </w:p>
        </w:tc>
        <w:tc>
          <w:tcPr>
            <w:tcW w:w="1980"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17.0</w:t>
            </w:r>
          </w:p>
        </w:tc>
      </w:tr>
      <w:tr w:rsidR="00E03360" w:rsidRPr="00A45426" w:rsidTr="00F95F2A">
        <w:trPr>
          <w:trHeight w:val="215"/>
          <w:jc w:val="center"/>
        </w:trPr>
        <w:tc>
          <w:tcPr>
            <w:tcW w:w="1147"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2023</w:t>
            </w:r>
          </w:p>
        </w:tc>
        <w:tc>
          <w:tcPr>
            <w:tcW w:w="2133"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20.8</w:t>
            </w:r>
          </w:p>
        </w:tc>
        <w:tc>
          <w:tcPr>
            <w:tcW w:w="1800"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3.9</w:t>
            </w:r>
          </w:p>
        </w:tc>
        <w:tc>
          <w:tcPr>
            <w:tcW w:w="1980" w:type="dxa"/>
            <w:tcBorders>
              <w:top w:val="nil"/>
            </w:tcBorders>
            <w:shd w:val="clear" w:color="auto" w:fill="F2F2F2"/>
            <w:vAlign w:val="center"/>
            <w:hideMark/>
          </w:tcPr>
          <w:p w:rsidR="00E03360" w:rsidRPr="00A45426" w:rsidRDefault="00E03360" w:rsidP="00E03360">
            <w:pPr>
              <w:spacing w:after="0" w:line="240" w:lineRule="auto"/>
              <w:jc w:val="center"/>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eastAsia="es-MX"/>
              </w:rPr>
              <w:t>17.0</w:t>
            </w:r>
          </w:p>
        </w:tc>
      </w:tr>
      <w:tr w:rsidR="00E03360" w:rsidRPr="00A45426" w:rsidTr="00F95F2A">
        <w:trPr>
          <w:trHeight w:val="215"/>
          <w:jc w:val="center"/>
        </w:trPr>
        <w:tc>
          <w:tcPr>
            <w:tcW w:w="1147" w:type="dxa"/>
            <w:tcBorders>
              <w:bottom w:val="single" w:sz="12" w:space="0" w:color="808080"/>
            </w:tcBorders>
            <w:shd w:val="clear" w:color="auto" w:fill="F2F2F2"/>
            <w:vAlign w:val="center"/>
          </w:tcPr>
          <w:p w:rsidR="00E03360" w:rsidRPr="00A45426" w:rsidRDefault="00E03360" w:rsidP="00E03360">
            <w:pPr>
              <w:spacing w:after="0" w:line="240" w:lineRule="auto"/>
              <w:jc w:val="center"/>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2024</w:t>
            </w:r>
          </w:p>
        </w:tc>
        <w:tc>
          <w:tcPr>
            <w:tcW w:w="2133" w:type="dxa"/>
            <w:tcBorders>
              <w:bottom w:val="single" w:sz="12" w:space="0" w:color="808080"/>
            </w:tcBorders>
            <w:shd w:val="clear" w:color="auto" w:fill="F2F2F2"/>
            <w:vAlign w:val="center"/>
          </w:tcPr>
          <w:p w:rsidR="00E03360" w:rsidRPr="00A45426" w:rsidRDefault="00E03360" w:rsidP="00E03360">
            <w:pPr>
              <w:spacing w:after="0" w:line="240" w:lineRule="auto"/>
              <w:jc w:val="center"/>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20.8</w:t>
            </w:r>
          </w:p>
        </w:tc>
        <w:tc>
          <w:tcPr>
            <w:tcW w:w="1800" w:type="dxa"/>
            <w:tcBorders>
              <w:bottom w:val="single" w:sz="12" w:space="0" w:color="808080"/>
            </w:tcBorders>
            <w:shd w:val="clear" w:color="auto" w:fill="F2F2F2"/>
            <w:vAlign w:val="center"/>
          </w:tcPr>
          <w:p w:rsidR="00E03360" w:rsidRPr="00A45426" w:rsidRDefault="00E03360" w:rsidP="00E03360">
            <w:pPr>
              <w:spacing w:after="0" w:line="240" w:lineRule="auto"/>
              <w:jc w:val="center"/>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3.9</w:t>
            </w:r>
          </w:p>
        </w:tc>
        <w:tc>
          <w:tcPr>
            <w:tcW w:w="1980" w:type="dxa"/>
            <w:tcBorders>
              <w:bottom w:val="single" w:sz="12" w:space="0" w:color="808080"/>
            </w:tcBorders>
            <w:shd w:val="clear" w:color="auto" w:fill="F2F2F2"/>
            <w:vAlign w:val="center"/>
          </w:tcPr>
          <w:p w:rsidR="00E03360" w:rsidRPr="00A45426" w:rsidRDefault="00E03360" w:rsidP="00E03360">
            <w:pPr>
              <w:spacing w:after="0" w:line="240" w:lineRule="auto"/>
              <w:jc w:val="center"/>
              <w:rPr>
                <w:rFonts w:ascii="Montserrat" w:eastAsia="Times New Roman" w:hAnsi="Montserrat" w:cs="Calibri"/>
                <w:color w:val="000000"/>
                <w:sz w:val="15"/>
                <w:szCs w:val="15"/>
                <w:lang w:eastAsia="es-MX"/>
              </w:rPr>
            </w:pPr>
            <w:r w:rsidRPr="00A45426">
              <w:rPr>
                <w:rFonts w:ascii="Montserrat" w:eastAsia="Times New Roman" w:hAnsi="Montserrat" w:cs="Calibri"/>
                <w:color w:val="000000"/>
                <w:sz w:val="15"/>
                <w:szCs w:val="15"/>
                <w:lang w:eastAsia="es-MX"/>
              </w:rPr>
              <w:t>17.0</w:t>
            </w:r>
          </w:p>
        </w:tc>
      </w:tr>
    </w:tbl>
    <w:p w:rsidR="00395C7E" w:rsidRDefault="00395C7E" w:rsidP="00311D54">
      <w:pPr>
        <w:spacing w:after="120" w:line="250" w:lineRule="exact"/>
        <w:ind w:left="1429"/>
        <w:jc w:val="both"/>
        <w:rPr>
          <w:rFonts w:ascii="Montserrat" w:hAnsi="Montserrat" w:cs="Arial"/>
          <w:spacing w:val="-1"/>
          <w:sz w:val="18"/>
          <w:szCs w:val="18"/>
          <w:lang w:eastAsia="es-ES"/>
        </w:rPr>
      </w:pPr>
    </w:p>
    <w:p w:rsidR="00311D54" w:rsidRPr="008D7CA5" w:rsidRDefault="00311D54" w:rsidP="00BA6EF5">
      <w:pPr>
        <w:numPr>
          <w:ilvl w:val="0"/>
          <w:numId w:val="13"/>
        </w:numPr>
        <w:spacing w:before="240" w:after="120" w:line="250" w:lineRule="exact"/>
        <w:jc w:val="both"/>
        <w:rPr>
          <w:rFonts w:ascii="Montserrat" w:hAnsi="Montserrat"/>
          <w:b/>
          <w:sz w:val="18"/>
          <w:szCs w:val="18"/>
        </w:rPr>
      </w:pPr>
      <w:r w:rsidRPr="008D7CA5">
        <w:rPr>
          <w:rFonts w:ascii="Montserrat" w:hAnsi="Montserrat"/>
          <w:b/>
          <w:sz w:val="18"/>
          <w:szCs w:val="18"/>
        </w:rPr>
        <w:t>Información sobre la Deuda y el Reporte Analítico de la Deuda</w:t>
      </w:r>
    </w:p>
    <w:p w:rsidR="00311D54" w:rsidRDefault="00311D54" w:rsidP="00DD7A02">
      <w:pPr>
        <w:spacing w:line="250" w:lineRule="exact"/>
        <w:jc w:val="both"/>
        <w:rPr>
          <w:rFonts w:ascii="Montserrat" w:hAnsi="Montserrat"/>
          <w:sz w:val="18"/>
          <w:szCs w:val="18"/>
        </w:rPr>
      </w:pPr>
      <w:r w:rsidRPr="00DD7A02">
        <w:rPr>
          <w:rFonts w:ascii="Montserrat" w:hAnsi="Montserrat"/>
          <w:sz w:val="18"/>
          <w:szCs w:val="18"/>
        </w:rPr>
        <w:t xml:space="preserve">La </w:t>
      </w:r>
      <w:r w:rsidR="003624DC">
        <w:rPr>
          <w:rFonts w:ascii="Montserrat" w:hAnsi="Montserrat"/>
          <w:sz w:val="18"/>
          <w:szCs w:val="18"/>
        </w:rPr>
        <w:t xml:space="preserve">evolución de la </w:t>
      </w:r>
      <w:r w:rsidRPr="00DD7A02">
        <w:rPr>
          <w:rFonts w:ascii="Montserrat" w:hAnsi="Montserrat"/>
          <w:sz w:val="18"/>
          <w:szCs w:val="18"/>
        </w:rPr>
        <w:t xml:space="preserve">Deuda Pública a largo plazo reportada en el Estado Analítico de Deuda y Otros Pasivos, así como los indicadores de la Deuda Pública del </w:t>
      </w:r>
      <w:r w:rsidR="00D607B3" w:rsidRPr="00DD7A02">
        <w:rPr>
          <w:rFonts w:ascii="Montserrat" w:hAnsi="Montserrat"/>
          <w:sz w:val="18"/>
          <w:szCs w:val="18"/>
        </w:rPr>
        <w:t xml:space="preserve">Poder </w:t>
      </w:r>
      <w:r w:rsidRPr="00DD7A02">
        <w:rPr>
          <w:rFonts w:ascii="Montserrat" w:hAnsi="Montserrat"/>
          <w:sz w:val="18"/>
          <w:szCs w:val="18"/>
        </w:rPr>
        <w:t>Ejecutivo Federal, con respecto al PIB, se presenta a continuación:</w:t>
      </w:r>
    </w:p>
    <w:tbl>
      <w:tblPr>
        <w:tblW w:w="9072" w:type="dxa"/>
        <w:jc w:val="center"/>
        <w:tblCellMar>
          <w:left w:w="70" w:type="dxa"/>
          <w:right w:w="70" w:type="dxa"/>
        </w:tblCellMar>
        <w:tblLook w:val="04A0" w:firstRow="1" w:lastRow="0" w:firstColumn="1" w:lastColumn="0" w:noHBand="0" w:noVBand="1"/>
      </w:tblPr>
      <w:tblGrid>
        <w:gridCol w:w="5103"/>
        <w:gridCol w:w="1985"/>
        <w:gridCol w:w="1984"/>
      </w:tblGrid>
      <w:tr w:rsidR="00395C7E" w:rsidRPr="006F0DF1" w:rsidTr="00395C7E">
        <w:trPr>
          <w:trHeight w:val="163"/>
          <w:jc w:val="center"/>
        </w:trPr>
        <w:tc>
          <w:tcPr>
            <w:tcW w:w="9072" w:type="dxa"/>
            <w:gridSpan w:val="3"/>
            <w:tcBorders>
              <w:bottom w:val="single" w:sz="12" w:space="0" w:color="808080"/>
            </w:tcBorders>
            <w:shd w:val="clear" w:color="auto" w:fill="auto"/>
          </w:tcPr>
          <w:p w:rsidR="00395C7E" w:rsidRPr="007239D0" w:rsidRDefault="00395C7E" w:rsidP="000368D0">
            <w:pPr>
              <w:spacing w:after="60" w:line="240" w:lineRule="auto"/>
              <w:jc w:val="center"/>
              <w:rPr>
                <w:rFonts w:ascii="Montserrat" w:hAnsi="Montserrat" w:cs="Arial"/>
                <w:color w:val="FFFFFF"/>
                <w:spacing w:val="-1"/>
                <w:sz w:val="16"/>
                <w:szCs w:val="16"/>
              </w:rPr>
            </w:pPr>
            <w:r w:rsidRPr="007239D0">
              <w:rPr>
                <w:rFonts w:ascii="Montserrat" w:hAnsi="Montserrat" w:cs="Arial"/>
                <w:spacing w:val="-1"/>
                <w:sz w:val="16"/>
                <w:szCs w:val="16"/>
              </w:rPr>
              <w:t>(Pesos)</w:t>
            </w:r>
          </w:p>
        </w:tc>
      </w:tr>
      <w:tr w:rsidR="00395C7E" w:rsidRPr="001C7B52" w:rsidTr="007239D0">
        <w:trPr>
          <w:trHeight w:val="57"/>
          <w:jc w:val="center"/>
        </w:trPr>
        <w:tc>
          <w:tcPr>
            <w:tcW w:w="9072" w:type="dxa"/>
            <w:gridSpan w:val="3"/>
            <w:tcBorders>
              <w:top w:val="single" w:sz="12" w:space="0" w:color="808080"/>
            </w:tcBorders>
            <w:shd w:val="clear" w:color="auto" w:fill="auto"/>
          </w:tcPr>
          <w:p w:rsidR="00395C7E" w:rsidRPr="001C7B52" w:rsidRDefault="00395C7E" w:rsidP="0051403D">
            <w:pPr>
              <w:spacing w:after="0" w:line="240" w:lineRule="auto"/>
              <w:rPr>
                <w:sz w:val="4"/>
                <w:szCs w:val="4"/>
              </w:rPr>
            </w:pPr>
          </w:p>
        </w:tc>
      </w:tr>
      <w:tr w:rsidR="00395C7E" w:rsidRPr="006F0DF1" w:rsidTr="007239D0">
        <w:trPr>
          <w:trHeight w:val="317"/>
          <w:jc w:val="center"/>
        </w:trPr>
        <w:tc>
          <w:tcPr>
            <w:tcW w:w="5103" w:type="dxa"/>
            <w:tcBorders>
              <w:left w:val="single" w:sz="8" w:space="0" w:color="BFBFBF"/>
              <w:bottom w:val="double" w:sz="12" w:space="0" w:color="808080"/>
              <w:right w:val="single" w:sz="8" w:space="0" w:color="FFFFFF" w:themeColor="background1"/>
            </w:tcBorders>
            <w:shd w:val="clear" w:color="auto" w:fill="D4C19C"/>
            <w:vAlign w:val="center"/>
          </w:tcPr>
          <w:p w:rsidR="00395C7E" w:rsidRPr="006F0DF1" w:rsidRDefault="00395C7E" w:rsidP="007239D0">
            <w:pPr>
              <w:spacing w:after="0" w:line="240" w:lineRule="exact"/>
              <w:ind w:right="57"/>
              <w:jc w:val="center"/>
              <w:rPr>
                <w:rFonts w:ascii="Montserrat" w:hAnsi="Montserrat" w:cs="Arial"/>
                <w:b/>
                <w:color w:val="FFFFFF"/>
                <w:spacing w:val="-1"/>
                <w:sz w:val="16"/>
                <w:szCs w:val="16"/>
              </w:rPr>
            </w:pPr>
            <w:r w:rsidRPr="006F0DF1">
              <w:rPr>
                <w:rFonts w:ascii="Montserrat" w:eastAsia="Times New Roman" w:hAnsi="Montserrat" w:cs="Calibri"/>
                <w:b/>
                <w:bCs/>
                <w:color w:val="FFFFFF"/>
                <w:sz w:val="16"/>
                <w:szCs w:val="16"/>
                <w:lang w:val="es-MX" w:eastAsia="es-MX"/>
              </w:rPr>
              <w:t>Concepto</w:t>
            </w:r>
          </w:p>
        </w:tc>
        <w:tc>
          <w:tcPr>
            <w:tcW w:w="1985" w:type="dxa"/>
            <w:tcBorders>
              <w:left w:val="single" w:sz="8" w:space="0" w:color="FFFFFF" w:themeColor="background1"/>
              <w:bottom w:val="double" w:sz="12" w:space="0" w:color="808080"/>
              <w:right w:val="single" w:sz="8" w:space="0" w:color="FFFFFF" w:themeColor="background1"/>
            </w:tcBorders>
            <w:shd w:val="clear" w:color="auto" w:fill="D4C19C"/>
            <w:vAlign w:val="center"/>
          </w:tcPr>
          <w:p w:rsidR="00395C7E" w:rsidRPr="006F0DF1" w:rsidRDefault="00837FCD" w:rsidP="007239D0">
            <w:pPr>
              <w:spacing w:after="0" w:line="240" w:lineRule="exact"/>
              <w:ind w:right="57"/>
              <w:jc w:val="center"/>
              <w:rPr>
                <w:rFonts w:ascii="Montserrat" w:hAnsi="Montserrat" w:cs="Arial"/>
                <w:b/>
                <w:color w:val="FFFFFF"/>
                <w:spacing w:val="-1"/>
                <w:sz w:val="16"/>
                <w:szCs w:val="16"/>
              </w:rPr>
            </w:pPr>
            <w:r>
              <w:rPr>
                <w:rFonts w:ascii="Montserrat" w:hAnsi="Montserrat" w:cs="Arial"/>
                <w:b/>
                <w:color w:val="FFFFFF"/>
                <w:spacing w:val="-1"/>
                <w:sz w:val="16"/>
                <w:szCs w:val="16"/>
              </w:rPr>
              <w:t>2019</w:t>
            </w:r>
          </w:p>
        </w:tc>
        <w:tc>
          <w:tcPr>
            <w:tcW w:w="1984" w:type="dxa"/>
            <w:tcBorders>
              <w:left w:val="single" w:sz="8" w:space="0" w:color="FFFFFF" w:themeColor="background1"/>
              <w:bottom w:val="double" w:sz="12" w:space="0" w:color="808080"/>
              <w:right w:val="single" w:sz="8" w:space="0" w:color="BFBFBF"/>
            </w:tcBorders>
            <w:shd w:val="clear" w:color="auto" w:fill="D4C19C"/>
            <w:vAlign w:val="center"/>
          </w:tcPr>
          <w:p w:rsidR="00395C7E" w:rsidRPr="00FE6A54" w:rsidRDefault="00837FCD" w:rsidP="007239D0">
            <w:pPr>
              <w:spacing w:after="0" w:line="240" w:lineRule="exact"/>
              <w:ind w:right="57"/>
              <w:jc w:val="center"/>
              <w:rPr>
                <w:rFonts w:ascii="Montserrat" w:hAnsi="Montserrat" w:cs="Arial"/>
                <w:b/>
                <w:color w:val="FFFFFF"/>
                <w:spacing w:val="-1"/>
                <w:sz w:val="16"/>
                <w:szCs w:val="16"/>
              </w:rPr>
            </w:pPr>
            <w:r>
              <w:rPr>
                <w:rFonts w:ascii="Montserrat" w:hAnsi="Montserrat" w:cs="Arial"/>
                <w:b/>
                <w:color w:val="FFFFFF"/>
                <w:spacing w:val="-1"/>
                <w:sz w:val="16"/>
                <w:szCs w:val="16"/>
              </w:rPr>
              <w:t>2018</w:t>
            </w:r>
          </w:p>
        </w:tc>
      </w:tr>
      <w:tr w:rsidR="00E03360" w:rsidRPr="00A45426" w:rsidTr="007239D0">
        <w:trPr>
          <w:trHeight w:val="65"/>
          <w:jc w:val="center"/>
        </w:trPr>
        <w:tc>
          <w:tcPr>
            <w:tcW w:w="5103" w:type="dxa"/>
            <w:tcBorders>
              <w:top w:val="double" w:sz="12" w:space="0" w:color="808080"/>
            </w:tcBorders>
            <w:shd w:val="clear" w:color="auto" w:fill="F2F2F2"/>
            <w:noWrap/>
            <w:vAlign w:val="bottom"/>
            <w:hideMark/>
          </w:tcPr>
          <w:p w:rsidR="00E03360" w:rsidRPr="00A45426" w:rsidRDefault="00E03360" w:rsidP="00E03360">
            <w:pPr>
              <w:spacing w:after="0" w:line="240" w:lineRule="exact"/>
              <w:ind w:right="57"/>
              <w:rPr>
                <w:rFonts w:ascii="Montserrat" w:hAnsi="Montserrat"/>
                <w:b/>
                <w:color w:val="000000"/>
                <w:sz w:val="15"/>
                <w:szCs w:val="15"/>
              </w:rPr>
            </w:pPr>
            <w:r w:rsidRPr="00A45426">
              <w:rPr>
                <w:rFonts w:ascii="Montserrat" w:hAnsi="Montserrat"/>
                <w:b/>
                <w:color w:val="000000"/>
                <w:sz w:val="15"/>
                <w:szCs w:val="15"/>
              </w:rPr>
              <w:t>Deuda Pública a Largo Plazo reportada en Estado Analítico de la Deuda y Otros Pasivos</w:t>
            </w:r>
          </w:p>
        </w:tc>
        <w:tc>
          <w:tcPr>
            <w:tcW w:w="1985" w:type="dxa"/>
            <w:tcBorders>
              <w:top w:val="double" w:sz="12" w:space="0" w:color="808080"/>
            </w:tcBorders>
            <w:shd w:val="clear" w:color="auto" w:fill="F2F2F2"/>
            <w:vAlign w:val="center"/>
          </w:tcPr>
          <w:p w:rsidR="00E03360" w:rsidRPr="00A45426" w:rsidRDefault="00E03360" w:rsidP="00E03360">
            <w:pPr>
              <w:spacing w:after="0" w:line="240" w:lineRule="auto"/>
              <w:jc w:val="right"/>
              <w:rPr>
                <w:rFonts w:ascii="Montserrat" w:hAnsi="Montserrat" w:cs="Calibri"/>
                <w:b/>
                <w:bCs/>
                <w:color w:val="000000"/>
                <w:sz w:val="15"/>
                <w:szCs w:val="15"/>
                <w:lang w:val="es-MX" w:eastAsia="es-MX"/>
              </w:rPr>
            </w:pPr>
            <w:r w:rsidRPr="00A45426">
              <w:rPr>
                <w:rFonts w:ascii="Montserrat" w:hAnsi="Montserrat" w:cs="Calibri"/>
                <w:b/>
                <w:bCs/>
                <w:color w:val="000000"/>
                <w:sz w:val="15"/>
                <w:szCs w:val="15"/>
                <w:lang w:val="es-MX" w:eastAsia="es-MX"/>
              </w:rPr>
              <w:t>8,029,312,627,130</w:t>
            </w:r>
          </w:p>
        </w:tc>
        <w:tc>
          <w:tcPr>
            <w:tcW w:w="1984" w:type="dxa"/>
            <w:tcBorders>
              <w:top w:val="double" w:sz="12" w:space="0" w:color="808080"/>
            </w:tcBorders>
            <w:shd w:val="clear" w:color="auto" w:fill="F2F2F2"/>
            <w:noWrap/>
            <w:vAlign w:val="center"/>
          </w:tcPr>
          <w:p w:rsidR="00E03360" w:rsidRPr="00A45426" w:rsidRDefault="00E03360" w:rsidP="00E03360">
            <w:pPr>
              <w:spacing w:after="0" w:line="240" w:lineRule="auto"/>
              <w:jc w:val="right"/>
              <w:rPr>
                <w:rFonts w:ascii="Montserrat" w:hAnsi="Montserrat" w:cs="Calibri"/>
                <w:b/>
                <w:bCs/>
                <w:color w:val="000000"/>
                <w:sz w:val="15"/>
                <w:szCs w:val="15"/>
                <w:lang w:val="es-MX" w:eastAsia="es-MX"/>
              </w:rPr>
            </w:pPr>
            <w:r w:rsidRPr="00A45426">
              <w:rPr>
                <w:rFonts w:ascii="Montserrat" w:hAnsi="Montserrat" w:cs="Calibri"/>
                <w:b/>
                <w:bCs/>
                <w:color w:val="000000"/>
                <w:sz w:val="15"/>
                <w:szCs w:val="15"/>
              </w:rPr>
              <w:t>7,581,377,339,669</w:t>
            </w:r>
          </w:p>
        </w:tc>
      </w:tr>
      <w:tr w:rsidR="00E03360" w:rsidRPr="00A45426" w:rsidTr="007239D0">
        <w:trPr>
          <w:trHeight w:val="71"/>
          <w:jc w:val="center"/>
        </w:trPr>
        <w:tc>
          <w:tcPr>
            <w:tcW w:w="5103" w:type="dxa"/>
            <w:shd w:val="clear" w:color="auto" w:fill="F2F2F2"/>
            <w:noWrap/>
            <w:vAlign w:val="bottom"/>
            <w:hideMark/>
          </w:tcPr>
          <w:p w:rsidR="00E03360" w:rsidRPr="00A45426" w:rsidRDefault="00E03360" w:rsidP="00E03360">
            <w:pPr>
              <w:spacing w:after="0" w:line="240" w:lineRule="exact"/>
              <w:ind w:left="457" w:right="57"/>
              <w:rPr>
                <w:rFonts w:ascii="Montserrat" w:hAnsi="Montserrat"/>
                <w:color w:val="000000"/>
                <w:sz w:val="15"/>
                <w:szCs w:val="15"/>
              </w:rPr>
            </w:pPr>
            <w:r w:rsidRPr="00A45426">
              <w:rPr>
                <w:rFonts w:ascii="Montserrat" w:hAnsi="Montserrat"/>
                <w:color w:val="000000"/>
                <w:sz w:val="15"/>
                <w:szCs w:val="15"/>
              </w:rPr>
              <w:t xml:space="preserve">Adeudos Generados por Reestructuración en </w:t>
            </w:r>
            <w:proofErr w:type="spellStart"/>
            <w:r w:rsidRPr="00A45426">
              <w:rPr>
                <w:rFonts w:ascii="Montserrat" w:hAnsi="Montserrat"/>
                <w:color w:val="000000"/>
                <w:sz w:val="15"/>
                <w:szCs w:val="15"/>
              </w:rPr>
              <w:t>UDIS</w:t>
            </w:r>
            <w:proofErr w:type="spellEnd"/>
            <w:r w:rsidRPr="00A45426">
              <w:rPr>
                <w:rFonts w:ascii="Montserrat" w:hAnsi="Montserrat"/>
                <w:color w:val="000000"/>
                <w:sz w:val="15"/>
                <w:szCs w:val="15"/>
              </w:rPr>
              <w:t xml:space="preserve"> a LP</w:t>
            </w:r>
          </w:p>
        </w:tc>
        <w:tc>
          <w:tcPr>
            <w:tcW w:w="1985" w:type="dxa"/>
            <w:shd w:val="clear" w:color="auto" w:fill="F2F2F2"/>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41,845,998,411</w:t>
            </w:r>
          </w:p>
        </w:tc>
        <w:tc>
          <w:tcPr>
            <w:tcW w:w="1984" w:type="dxa"/>
            <w:shd w:val="clear" w:color="auto" w:fill="F2F2F2"/>
            <w:noWrap/>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44,503,734,189</w:t>
            </w:r>
          </w:p>
        </w:tc>
      </w:tr>
      <w:tr w:rsidR="00E03360" w:rsidRPr="00A45426" w:rsidTr="007239D0">
        <w:trPr>
          <w:trHeight w:val="71"/>
          <w:jc w:val="center"/>
        </w:trPr>
        <w:tc>
          <w:tcPr>
            <w:tcW w:w="5103" w:type="dxa"/>
            <w:shd w:val="clear" w:color="auto" w:fill="F2F2F2"/>
            <w:noWrap/>
            <w:vAlign w:val="bottom"/>
            <w:hideMark/>
          </w:tcPr>
          <w:p w:rsidR="00E03360" w:rsidRPr="00A45426" w:rsidRDefault="00E03360" w:rsidP="00E03360">
            <w:pPr>
              <w:spacing w:after="0" w:line="240" w:lineRule="exact"/>
              <w:ind w:left="457" w:right="57"/>
              <w:rPr>
                <w:rFonts w:ascii="Montserrat" w:hAnsi="Montserrat"/>
                <w:color w:val="000000"/>
                <w:sz w:val="15"/>
                <w:szCs w:val="15"/>
              </w:rPr>
            </w:pPr>
            <w:r w:rsidRPr="00A45426">
              <w:rPr>
                <w:rFonts w:ascii="Montserrat" w:hAnsi="Montserrat"/>
                <w:color w:val="000000"/>
                <w:sz w:val="15"/>
                <w:szCs w:val="15"/>
              </w:rPr>
              <w:t>Descuentos en la Colocación de Financiamientos a LP</w:t>
            </w:r>
          </w:p>
        </w:tc>
        <w:tc>
          <w:tcPr>
            <w:tcW w:w="1985" w:type="dxa"/>
            <w:shd w:val="clear" w:color="auto" w:fill="F2F2F2"/>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1,048,554,107,982</w:t>
            </w:r>
          </w:p>
        </w:tc>
        <w:tc>
          <w:tcPr>
            <w:tcW w:w="1984" w:type="dxa"/>
            <w:shd w:val="clear" w:color="auto" w:fill="F2F2F2"/>
            <w:noWrap/>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1,161,450,525,445</w:t>
            </w:r>
          </w:p>
        </w:tc>
      </w:tr>
      <w:tr w:rsidR="00E03360" w:rsidRPr="00A45426" w:rsidTr="007239D0">
        <w:trPr>
          <w:trHeight w:val="71"/>
          <w:jc w:val="center"/>
        </w:trPr>
        <w:tc>
          <w:tcPr>
            <w:tcW w:w="5103" w:type="dxa"/>
            <w:shd w:val="clear" w:color="auto" w:fill="F2F2F2"/>
            <w:noWrap/>
            <w:vAlign w:val="bottom"/>
            <w:hideMark/>
          </w:tcPr>
          <w:p w:rsidR="00E03360" w:rsidRPr="00A45426" w:rsidRDefault="00E03360" w:rsidP="00E03360">
            <w:pPr>
              <w:spacing w:after="0" w:line="240" w:lineRule="exact"/>
              <w:ind w:left="457" w:right="57"/>
              <w:rPr>
                <w:rFonts w:ascii="Montserrat" w:hAnsi="Montserrat"/>
                <w:color w:val="000000"/>
                <w:sz w:val="15"/>
                <w:szCs w:val="15"/>
              </w:rPr>
            </w:pPr>
            <w:r w:rsidRPr="00A45426">
              <w:rPr>
                <w:rFonts w:ascii="Montserrat" w:hAnsi="Montserrat"/>
                <w:color w:val="000000"/>
                <w:sz w:val="15"/>
                <w:szCs w:val="15"/>
              </w:rPr>
              <w:t>Préstamos de la Deuda Pública Externa por Pagar a LP</w:t>
            </w:r>
          </w:p>
        </w:tc>
        <w:tc>
          <w:tcPr>
            <w:tcW w:w="1985" w:type="dxa"/>
            <w:shd w:val="clear" w:color="auto" w:fill="F2F2F2"/>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-2,187,603</w:t>
            </w:r>
          </w:p>
        </w:tc>
        <w:tc>
          <w:tcPr>
            <w:tcW w:w="1984" w:type="dxa"/>
            <w:shd w:val="clear" w:color="auto" w:fill="F2F2F2"/>
            <w:noWrap/>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0</w:t>
            </w:r>
          </w:p>
        </w:tc>
      </w:tr>
      <w:tr w:rsidR="00E03360" w:rsidRPr="00A45426" w:rsidTr="007239D0">
        <w:trPr>
          <w:trHeight w:val="71"/>
          <w:jc w:val="center"/>
        </w:trPr>
        <w:tc>
          <w:tcPr>
            <w:tcW w:w="5103" w:type="dxa"/>
            <w:shd w:val="clear" w:color="auto" w:fill="F2F2F2"/>
            <w:noWrap/>
            <w:vAlign w:val="bottom"/>
          </w:tcPr>
          <w:p w:rsidR="00E03360" w:rsidRPr="00A45426" w:rsidRDefault="00E03360" w:rsidP="00E03360">
            <w:pPr>
              <w:spacing w:after="0" w:line="240" w:lineRule="exact"/>
              <w:ind w:left="457" w:right="57"/>
              <w:rPr>
                <w:rFonts w:ascii="Montserrat" w:hAnsi="Montserrat"/>
                <w:color w:val="000000"/>
                <w:sz w:val="15"/>
                <w:szCs w:val="15"/>
              </w:rPr>
            </w:pPr>
            <w:r w:rsidRPr="00A45426">
              <w:rPr>
                <w:rFonts w:ascii="Montserrat" w:hAnsi="Montserrat"/>
                <w:color w:val="000000"/>
                <w:sz w:val="15"/>
                <w:szCs w:val="15"/>
              </w:rPr>
              <w:t>Intereses por Pagar Arrendamiento Financiero a LP</w:t>
            </w:r>
          </w:p>
        </w:tc>
        <w:tc>
          <w:tcPr>
            <w:tcW w:w="1985" w:type="dxa"/>
            <w:shd w:val="clear" w:color="auto" w:fill="F2F2F2"/>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10,415,340,570</w:t>
            </w:r>
          </w:p>
        </w:tc>
        <w:tc>
          <w:tcPr>
            <w:tcW w:w="1984" w:type="dxa"/>
            <w:shd w:val="clear" w:color="auto" w:fill="F2F2F2"/>
            <w:noWrap/>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13,247,177,254</w:t>
            </w:r>
          </w:p>
        </w:tc>
      </w:tr>
      <w:tr w:rsidR="00E03360" w:rsidRPr="00A45426" w:rsidTr="007239D0">
        <w:trPr>
          <w:trHeight w:val="71"/>
          <w:jc w:val="center"/>
        </w:trPr>
        <w:tc>
          <w:tcPr>
            <w:tcW w:w="5103" w:type="dxa"/>
            <w:shd w:val="clear" w:color="auto" w:fill="F2F2F2"/>
            <w:noWrap/>
            <w:vAlign w:val="bottom"/>
          </w:tcPr>
          <w:p w:rsidR="00E03360" w:rsidRPr="00A45426" w:rsidRDefault="00E03360" w:rsidP="00E03360">
            <w:pPr>
              <w:spacing w:after="0" w:line="240" w:lineRule="exact"/>
              <w:ind w:left="457" w:right="57"/>
              <w:rPr>
                <w:rFonts w:ascii="Montserrat" w:hAnsi="Montserrat"/>
                <w:color w:val="000000"/>
                <w:sz w:val="15"/>
                <w:szCs w:val="15"/>
              </w:rPr>
            </w:pPr>
            <w:r w:rsidRPr="00A45426">
              <w:rPr>
                <w:rFonts w:ascii="Montserrat" w:hAnsi="Montserrat"/>
                <w:color w:val="000000"/>
                <w:sz w:val="15"/>
                <w:szCs w:val="15"/>
              </w:rPr>
              <w:t>Arrendamiento Financiero Especial a LP</w:t>
            </w:r>
          </w:p>
        </w:tc>
        <w:tc>
          <w:tcPr>
            <w:tcW w:w="1985" w:type="dxa"/>
            <w:shd w:val="clear" w:color="auto" w:fill="F2F2F2"/>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33,548,714,053</w:t>
            </w:r>
          </w:p>
        </w:tc>
        <w:tc>
          <w:tcPr>
            <w:tcW w:w="1984" w:type="dxa"/>
            <w:shd w:val="clear" w:color="auto" w:fill="F2F2F2"/>
            <w:noWrap/>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37,482,938,103</w:t>
            </w:r>
          </w:p>
        </w:tc>
      </w:tr>
      <w:tr w:rsidR="00E03360" w:rsidRPr="00A45426" w:rsidTr="007239D0">
        <w:trPr>
          <w:trHeight w:val="71"/>
          <w:jc w:val="center"/>
        </w:trPr>
        <w:tc>
          <w:tcPr>
            <w:tcW w:w="5103" w:type="dxa"/>
            <w:shd w:val="clear" w:color="auto" w:fill="F2F2F2"/>
            <w:noWrap/>
            <w:vAlign w:val="bottom"/>
          </w:tcPr>
          <w:p w:rsidR="00E03360" w:rsidRPr="00A45426" w:rsidRDefault="00E03360" w:rsidP="0070468E">
            <w:pPr>
              <w:spacing w:after="0" w:line="240" w:lineRule="exact"/>
              <w:ind w:left="457" w:right="57"/>
              <w:rPr>
                <w:rFonts w:ascii="Montserrat" w:hAnsi="Montserrat"/>
                <w:color w:val="000000"/>
                <w:sz w:val="15"/>
                <w:szCs w:val="15"/>
              </w:rPr>
            </w:pPr>
            <w:r w:rsidRPr="00A45426">
              <w:rPr>
                <w:rFonts w:ascii="Montserrat" w:hAnsi="Montserrat"/>
                <w:color w:val="000000"/>
                <w:sz w:val="15"/>
                <w:szCs w:val="15"/>
              </w:rPr>
              <w:t xml:space="preserve">Fondos en Banco de México </w:t>
            </w:r>
            <w:proofErr w:type="spellStart"/>
            <w:r w:rsidR="003624DC">
              <w:rPr>
                <w:rFonts w:ascii="Montserrat" w:hAnsi="Montserrat"/>
                <w:color w:val="000000"/>
                <w:sz w:val="15"/>
                <w:szCs w:val="15"/>
              </w:rPr>
              <w:t>Pensiónissste</w:t>
            </w:r>
            <w:proofErr w:type="spellEnd"/>
            <w:r w:rsidR="003624DC" w:rsidRPr="00A45426">
              <w:rPr>
                <w:rFonts w:ascii="Montserrat" w:hAnsi="Montserrat"/>
                <w:color w:val="000000"/>
                <w:sz w:val="15"/>
                <w:szCs w:val="15"/>
              </w:rPr>
              <w:t xml:space="preserve"> </w:t>
            </w:r>
            <w:r w:rsidRPr="00A45426">
              <w:rPr>
                <w:rFonts w:ascii="Montserrat" w:hAnsi="Montserrat"/>
                <w:color w:val="000000"/>
                <w:sz w:val="15"/>
                <w:szCs w:val="15"/>
              </w:rPr>
              <w:t>a LP</w:t>
            </w:r>
          </w:p>
        </w:tc>
        <w:tc>
          <w:tcPr>
            <w:tcW w:w="1985" w:type="dxa"/>
            <w:shd w:val="clear" w:color="auto" w:fill="F2F2F2"/>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-10,039,585,705</w:t>
            </w:r>
          </w:p>
        </w:tc>
        <w:tc>
          <w:tcPr>
            <w:tcW w:w="1984" w:type="dxa"/>
            <w:shd w:val="clear" w:color="auto" w:fill="F2F2F2"/>
            <w:noWrap/>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-10,039,585,705</w:t>
            </w:r>
          </w:p>
        </w:tc>
      </w:tr>
      <w:tr w:rsidR="00E03360" w:rsidRPr="00A45426" w:rsidTr="007239D0">
        <w:trPr>
          <w:trHeight w:val="71"/>
          <w:jc w:val="center"/>
        </w:trPr>
        <w:tc>
          <w:tcPr>
            <w:tcW w:w="5103" w:type="dxa"/>
            <w:shd w:val="clear" w:color="auto" w:fill="F2F2F2"/>
            <w:noWrap/>
            <w:vAlign w:val="bottom"/>
          </w:tcPr>
          <w:p w:rsidR="00E03360" w:rsidRPr="00A45426" w:rsidRDefault="00E03360" w:rsidP="00E03360">
            <w:pPr>
              <w:spacing w:after="0" w:line="240" w:lineRule="exact"/>
              <w:ind w:left="457" w:right="57"/>
              <w:rPr>
                <w:rFonts w:ascii="Montserrat" w:hAnsi="Montserrat"/>
                <w:color w:val="000000"/>
                <w:sz w:val="15"/>
                <w:szCs w:val="15"/>
              </w:rPr>
            </w:pPr>
            <w:r w:rsidRPr="00A45426">
              <w:rPr>
                <w:rFonts w:ascii="Montserrat" w:eastAsia="Times New Roman" w:hAnsi="Montserrat" w:cs="Calibri"/>
                <w:color w:val="000000"/>
                <w:sz w:val="15"/>
                <w:szCs w:val="15"/>
                <w:lang w:val="es-MX" w:eastAsia="es-MX"/>
              </w:rPr>
              <w:t>Porción a Corto Plazo de la Deuda Pública a Largo Plazo</w:t>
            </w:r>
          </w:p>
        </w:tc>
        <w:tc>
          <w:tcPr>
            <w:tcW w:w="1985" w:type="dxa"/>
            <w:shd w:val="clear" w:color="auto" w:fill="F2F2F2"/>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Arial"/>
                <w:color w:val="000000"/>
                <w:sz w:val="15"/>
                <w:szCs w:val="15"/>
              </w:rPr>
              <w:t>-504,666,347,409</w:t>
            </w:r>
          </w:p>
        </w:tc>
        <w:tc>
          <w:tcPr>
            <w:tcW w:w="1984" w:type="dxa"/>
            <w:shd w:val="clear" w:color="auto" w:fill="F2F2F2"/>
            <w:noWrap/>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0</w:t>
            </w:r>
          </w:p>
        </w:tc>
      </w:tr>
      <w:tr w:rsidR="00E03360" w:rsidRPr="00A45426" w:rsidTr="007239D0">
        <w:trPr>
          <w:trHeight w:val="71"/>
          <w:jc w:val="center"/>
        </w:trPr>
        <w:tc>
          <w:tcPr>
            <w:tcW w:w="5103" w:type="dxa"/>
            <w:shd w:val="clear" w:color="auto" w:fill="F2F2F2"/>
            <w:noWrap/>
            <w:vAlign w:val="bottom"/>
            <w:hideMark/>
          </w:tcPr>
          <w:p w:rsidR="00E03360" w:rsidRPr="00A45426" w:rsidRDefault="00E03360" w:rsidP="00E03360">
            <w:pPr>
              <w:spacing w:after="0" w:line="240" w:lineRule="exact"/>
              <w:ind w:left="457" w:right="57"/>
              <w:rPr>
                <w:rFonts w:ascii="Montserrat" w:eastAsia="Times New Roman" w:hAnsi="Montserrat" w:cs="Calibri"/>
                <w:color w:val="000000"/>
                <w:sz w:val="15"/>
                <w:szCs w:val="15"/>
                <w:lang w:val="es-MX" w:eastAsia="es-MX"/>
              </w:rPr>
            </w:pPr>
            <w:r w:rsidRPr="00A45426">
              <w:rPr>
                <w:rFonts w:ascii="Montserrat" w:eastAsia="Times New Roman" w:hAnsi="Montserrat" w:cs="Calibri"/>
                <w:color w:val="000000"/>
                <w:sz w:val="15"/>
                <w:szCs w:val="15"/>
                <w:lang w:val="es-MX" w:eastAsia="es-MX"/>
              </w:rPr>
              <w:t>D</w:t>
            </w:r>
            <w:r w:rsidR="0070468E">
              <w:rPr>
                <w:rFonts w:ascii="Montserrat" w:eastAsia="Times New Roman" w:hAnsi="Montserrat" w:cs="Calibri"/>
                <w:color w:val="000000"/>
                <w:sz w:val="15"/>
                <w:szCs w:val="15"/>
                <w:lang w:val="es-MX" w:eastAsia="es-MX"/>
              </w:rPr>
              <w:t xml:space="preserve">epósitos en Banco de México de </w:t>
            </w:r>
            <w:proofErr w:type="spellStart"/>
            <w:r w:rsidR="003624DC">
              <w:rPr>
                <w:rFonts w:ascii="Montserrat" w:eastAsia="Times New Roman" w:hAnsi="Montserrat" w:cs="Calibri"/>
                <w:color w:val="000000"/>
                <w:sz w:val="15"/>
                <w:szCs w:val="15"/>
                <w:lang w:val="es-MX" w:eastAsia="es-MX"/>
              </w:rPr>
              <w:t>P</w:t>
            </w:r>
            <w:r w:rsidR="003624DC" w:rsidRPr="00A45426">
              <w:rPr>
                <w:rFonts w:ascii="Montserrat" w:eastAsia="Times New Roman" w:hAnsi="Montserrat" w:cs="Calibri"/>
                <w:color w:val="000000"/>
                <w:sz w:val="15"/>
                <w:szCs w:val="15"/>
                <w:lang w:val="es-MX" w:eastAsia="es-MX"/>
              </w:rPr>
              <w:t>ensionissste</w:t>
            </w:r>
            <w:proofErr w:type="spellEnd"/>
            <w:r w:rsidR="003624DC" w:rsidRPr="00A45426">
              <w:rPr>
                <w:rFonts w:ascii="Montserrat" w:eastAsia="Times New Roman" w:hAnsi="Montserrat" w:cs="Calibri"/>
                <w:color w:val="000000"/>
                <w:sz w:val="15"/>
                <w:szCs w:val="15"/>
                <w:lang w:val="es-MX" w:eastAsia="es-MX"/>
              </w:rPr>
              <w:t xml:space="preserve"> </w:t>
            </w:r>
            <w:r w:rsidRPr="00A45426">
              <w:rPr>
                <w:rFonts w:ascii="Montserrat" w:eastAsia="Times New Roman" w:hAnsi="Montserrat" w:cs="Calibri"/>
                <w:color w:val="000000"/>
                <w:sz w:val="15"/>
                <w:szCs w:val="15"/>
                <w:lang w:val="es-MX" w:eastAsia="es-MX"/>
              </w:rPr>
              <w:t>a CP</w:t>
            </w:r>
          </w:p>
        </w:tc>
        <w:tc>
          <w:tcPr>
            <w:tcW w:w="1985" w:type="dxa"/>
            <w:shd w:val="clear" w:color="auto" w:fill="F2F2F2"/>
            <w:vAlign w:val="center"/>
          </w:tcPr>
          <w:p w:rsidR="00E03360" w:rsidRPr="00A45426" w:rsidRDefault="00E03360" w:rsidP="00E03360">
            <w:pPr>
              <w:spacing w:after="0"/>
              <w:jc w:val="right"/>
              <w:rPr>
                <w:rFonts w:ascii="Montserrat" w:hAnsi="Montserrat" w:cs="Arial"/>
                <w:color w:val="000000"/>
                <w:sz w:val="15"/>
                <w:szCs w:val="15"/>
              </w:rPr>
            </w:pPr>
            <w:r w:rsidRPr="00A45426">
              <w:rPr>
                <w:rFonts w:ascii="Montserrat" w:eastAsia="Times New Roman" w:hAnsi="Montserrat" w:cs="Calibri"/>
                <w:color w:val="000000"/>
                <w:sz w:val="15"/>
                <w:szCs w:val="15"/>
                <w:lang w:val="es-MX" w:eastAsia="es-MX"/>
              </w:rPr>
              <w:t>-731,601,020</w:t>
            </w:r>
          </w:p>
        </w:tc>
        <w:tc>
          <w:tcPr>
            <w:tcW w:w="1984" w:type="dxa"/>
            <w:shd w:val="clear" w:color="auto" w:fill="F2F2F2"/>
            <w:noWrap/>
            <w:vAlign w:val="center"/>
          </w:tcPr>
          <w:p w:rsidR="00E03360" w:rsidRPr="00A45426" w:rsidRDefault="00E03360" w:rsidP="00E03360">
            <w:pPr>
              <w:spacing w:after="0"/>
              <w:jc w:val="right"/>
              <w:rPr>
                <w:rFonts w:ascii="Montserrat" w:hAnsi="Montserrat" w:cs="Calibri"/>
                <w:color w:val="000000"/>
                <w:sz w:val="15"/>
                <w:szCs w:val="15"/>
              </w:rPr>
            </w:pPr>
            <w:r w:rsidRPr="00A45426">
              <w:rPr>
                <w:rFonts w:ascii="Montserrat" w:hAnsi="Montserrat" w:cs="Calibri"/>
                <w:color w:val="000000"/>
                <w:sz w:val="15"/>
                <w:szCs w:val="15"/>
              </w:rPr>
              <w:t>0</w:t>
            </w:r>
          </w:p>
        </w:tc>
      </w:tr>
      <w:tr w:rsidR="00E03360" w:rsidRPr="00A45426" w:rsidTr="007239D0">
        <w:trPr>
          <w:trHeight w:val="71"/>
          <w:jc w:val="center"/>
        </w:trPr>
        <w:tc>
          <w:tcPr>
            <w:tcW w:w="5103" w:type="dxa"/>
            <w:tcBorders>
              <w:bottom w:val="single" w:sz="12" w:space="0" w:color="808080"/>
            </w:tcBorders>
            <w:shd w:val="clear" w:color="auto" w:fill="F2F2F2"/>
            <w:noWrap/>
            <w:vAlign w:val="bottom"/>
            <w:hideMark/>
          </w:tcPr>
          <w:p w:rsidR="00E03360" w:rsidRPr="00A45426" w:rsidRDefault="00E03360" w:rsidP="00E03360">
            <w:pPr>
              <w:spacing w:after="0" w:line="240" w:lineRule="exact"/>
              <w:ind w:right="57"/>
              <w:jc w:val="right"/>
              <w:rPr>
                <w:rFonts w:ascii="Montserrat" w:hAnsi="Montserrat"/>
                <w:b/>
                <w:color w:val="000000"/>
                <w:sz w:val="15"/>
                <w:szCs w:val="15"/>
              </w:rPr>
            </w:pPr>
            <w:r w:rsidRPr="00A45426">
              <w:rPr>
                <w:rFonts w:ascii="Montserrat" w:hAnsi="Montserrat"/>
                <w:b/>
                <w:color w:val="000000"/>
                <w:sz w:val="15"/>
                <w:szCs w:val="15"/>
              </w:rPr>
              <w:t>Total Deuda Pública a Largo Plazo en el Estado de Situación Financiera</w:t>
            </w:r>
          </w:p>
        </w:tc>
        <w:tc>
          <w:tcPr>
            <w:tcW w:w="1985" w:type="dxa"/>
            <w:tcBorders>
              <w:bottom w:val="single" w:sz="12" w:space="0" w:color="808080"/>
            </w:tcBorders>
            <w:shd w:val="clear" w:color="auto" w:fill="F2F2F2"/>
            <w:vAlign w:val="center"/>
          </w:tcPr>
          <w:p w:rsidR="00E03360" w:rsidRPr="00A45426" w:rsidRDefault="00E03360" w:rsidP="00E03360">
            <w:pPr>
              <w:spacing w:after="0" w:line="240" w:lineRule="exact"/>
              <w:jc w:val="right"/>
              <w:rPr>
                <w:rFonts w:ascii="Montserrat" w:hAnsi="Montserrat" w:cs="Arial"/>
                <w:b/>
                <w:spacing w:val="-1"/>
                <w:sz w:val="15"/>
                <w:szCs w:val="15"/>
              </w:rPr>
            </w:pPr>
            <w:r w:rsidRPr="00A45426">
              <w:rPr>
                <w:rFonts w:ascii="Montserrat" w:hAnsi="Montserrat" w:cs="Arial"/>
                <w:b/>
                <w:spacing w:val="-1"/>
                <w:sz w:val="15"/>
                <w:szCs w:val="15"/>
              </w:rPr>
              <w:t>8,648,237,066,409</w:t>
            </w:r>
          </w:p>
        </w:tc>
        <w:tc>
          <w:tcPr>
            <w:tcW w:w="1984" w:type="dxa"/>
            <w:tcBorders>
              <w:bottom w:val="single" w:sz="12" w:space="0" w:color="808080"/>
            </w:tcBorders>
            <w:shd w:val="clear" w:color="auto" w:fill="F2F2F2"/>
            <w:noWrap/>
            <w:vAlign w:val="center"/>
          </w:tcPr>
          <w:p w:rsidR="00E03360" w:rsidRPr="00A45426" w:rsidRDefault="00E03360" w:rsidP="00E03360">
            <w:pPr>
              <w:spacing w:after="0" w:line="240" w:lineRule="exact"/>
              <w:ind w:right="57"/>
              <w:jc w:val="right"/>
              <w:rPr>
                <w:rFonts w:ascii="Montserrat" w:hAnsi="Montserrat" w:cs="Arial"/>
                <w:b/>
                <w:spacing w:val="-1"/>
                <w:sz w:val="15"/>
                <w:szCs w:val="15"/>
              </w:rPr>
            </w:pPr>
            <w:r w:rsidRPr="00A45426">
              <w:rPr>
                <w:rFonts w:ascii="Montserrat" w:hAnsi="Montserrat" w:cs="Arial"/>
                <w:b/>
                <w:spacing w:val="-1"/>
                <w:sz w:val="15"/>
                <w:szCs w:val="15"/>
              </w:rPr>
              <w:t>8,828,022,128,955</w:t>
            </w:r>
          </w:p>
        </w:tc>
      </w:tr>
    </w:tbl>
    <w:p w:rsidR="00395C7E" w:rsidRDefault="00395C7E" w:rsidP="00311D54">
      <w:pPr>
        <w:spacing w:after="120" w:line="250" w:lineRule="exact"/>
        <w:ind w:left="1429"/>
        <w:jc w:val="both"/>
        <w:rPr>
          <w:rFonts w:ascii="Montserrat" w:hAnsi="Montserrat" w:cs="Arial"/>
          <w:spacing w:val="-1"/>
          <w:sz w:val="18"/>
          <w:szCs w:val="18"/>
        </w:rPr>
      </w:pPr>
    </w:p>
    <w:p w:rsidR="00311D54" w:rsidRDefault="00311D54" w:rsidP="00541564">
      <w:pPr>
        <w:pStyle w:val="VIETAFLECHA"/>
        <w:rPr>
          <w:lang w:val="es-MX"/>
        </w:rPr>
      </w:pPr>
      <w:r w:rsidRPr="00541564">
        <w:rPr>
          <w:lang w:val="es-MX"/>
        </w:rPr>
        <w:t xml:space="preserve">Deuda Pública del Ejecutivo Federal </w:t>
      </w:r>
      <w:r w:rsidRPr="00541564">
        <w:rPr>
          <w:rFonts w:cs="Arial"/>
          <w:spacing w:val="-1"/>
        </w:rPr>
        <w:t>respecto</w:t>
      </w:r>
      <w:r w:rsidR="00FF4153">
        <w:rPr>
          <w:lang w:val="es-MX"/>
        </w:rPr>
        <w:t xml:space="preserve"> al PIB:</w:t>
      </w:r>
    </w:p>
    <w:p w:rsidR="00395C7E" w:rsidRPr="007239D0" w:rsidRDefault="00395C7E" w:rsidP="000368D0">
      <w:pPr>
        <w:spacing w:after="60" w:line="240" w:lineRule="auto"/>
        <w:jc w:val="center"/>
        <w:rPr>
          <w:rFonts w:ascii="Montserrat" w:hAnsi="Montserrat" w:cs="Arial"/>
          <w:spacing w:val="-1"/>
          <w:sz w:val="18"/>
          <w:szCs w:val="18"/>
        </w:rPr>
      </w:pPr>
      <w:r w:rsidRPr="007239D0">
        <w:rPr>
          <w:rFonts w:ascii="Montserrat" w:hAnsi="Montserrat" w:cs="Arial"/>
          <w:spacing w:val="-1"/>
          <w:sz w:val="16"/>
          <w:szCs w:val="16"/>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2295"/>
        <w:gridCol w:w="2134"/>
      </w:tblGrid>
      <w:tr w:rsidR="00395C7E" w:rsidRPr="001C7B52" w:rsidTr="007239D0">
        <w:trPr>
          <w:trHeight w:val="57"/>
          <w:jc w:val="center"/>
        </w:trPr>
        <w:tc>
          <w:tcPr>
            <w:tcW w:w="5751" w:type="dxa"/>
            <w:gridSpan w:val="3"/>
            <w:tcBorders>
              <w:top w:val="single" w:sz="12" w:space="0" w:color="808080"/>
              <w:left w:val="nil"/>
              <w:bottom w:val="nil"/>
              <w:right w:val="nil"/>
            </w:tcBorders>
            <w:shd w:val="clear" w:color="auto" w:fill="auto"/>
            <w:vAlign w:val="center"/>
          </w:tcPr>
          <w:p w:rsidR="00395C7E" w:rsidRPr="001C7B52" w:rsidRDefault="00395C7E" w:rsidP="0051403D">
            <w:pPr>
              <w:spacing w:after="0" w:line="240" w:lineRule="auto"/>
              <w:rPr>
                <w:sz w:val="4"/>
                <w:szCs w:val="4"/>
              </w:rPr>
            </w:pPr>
          </w:p>
        </w:tc>
      </w:tr>
      <w:tr w:rsidR="00395C7E" w:rsidRPr="006F0DF1" w:rsidTr="007239D0">
        <w:trPr>
          <w:trHeight w:val="317"/>
          <w:jc w:val="center"/>
        </w:trPr>
        <w:tc>
          <w:tcPr>
            <w:tcW w:w="1322" w:type="dxa"/>
            <w:tcBorders>
              <w:top w:val="nil"/>
              <w:left w:val="single" w:sz="8" w:space="0" w:color="BFBFBF"/>
              <w:bottom w:val="double" w:sz="12" w:space="0" w:color="808080"/>
              <w:right w:val="single" w:sz="8" w:space="0" w:color="FFFFFF" w:themeColor="background1"/>
            </w:tcBorders>
            <w:shd w:val="clear" w:color="auto" w:fill="D4C19C"/>
            <w:vAlign w:val="center"/>
            <w:hideMark/>
          </w:tcPr>
          <w:p w:rsidR="00395C7E" w:rsidRPr="006F0DF1" w:rsidRDefault="00395C7E" w:rsidP="0051403D">
            <w:pPr>
              <w:spacing w:after="0" w:line="240" w:lineRule="exact"/>
              <w:jc w:val="center"/>
              <w:rPr>
                <w:rFonts w:ascii="Montserrat" w:hAnsi="Montserrat" w:cs="Arial"/>
                <w:b/>
                <w:color w:val="FFFFFF"/>
                <w:spacing w:val="-1"/>
                <w:sz w:val="16"/>
                <w:szCs w:val="16"/>
              </w:rPr>
            </w:pPr>
            <w:r w:rsidRPr="006F0DF1">
              <w:rPr>
                <w:rFonts w:ascii="Montserrat" w:hAnsi="Montserrat" w:cs="Arial"/>
                <w:b/>
                <w:color w:val="FFFFFF"/>
                <w:spacing w:val="-1"/>
                <w:sz w:val="16"/>
                <w:szCs w:val="16"/>
              </w:rPr>
              <w:t>Año</w:t>
            </w:r>
          </w:p>
        </w:tc>
        <w:tc>
          <w:tcPr>
            <w:tcW w:w="2295" w:type="dxa"/>
            <w:tcBorders>
              <w:top w:val="nil"/>
              <w:left w:val="single" w:sz="8" w:space="0" w:color="FFFFFF" w:themeColor="background1"/>
              <w:bottom w:val="double" w:sz="12" w:space="0" w:color="808080"/>
              <w:right w:val="single" w:sz="8" w:space="0" w:color="FFFFFF" w:themeColor="background1"/>
            </w:tcBorders>
            <w:shd w:val="clear" w:color="auto" w:fill="D4C19C"/>
            <w:vAlign w:val="center"/>
            <w:hideMark/>
          </w:tcPr>
          <w:p w:rsidR="00395C7E" w:rsidRPr="006F0DF1" w:rsidRDefault="00395C7E" w:rsidP="0051403D">
            <w:pPr>
              <w:spacing w:after="0" w:line="240" w:lineRule="exact"/>
              <w:jc w:val="center"/>
              <w:rPr>
                <w:rFonts w:ascii="Montserrat" w:hAnsi="Montserrat" w:cs="Arial"/>
                <w:b/>
                <w:color w:val="FFFFFF"/>
                <w:spacing w:val="-1"/>
                <w:sz w:val="16"/>
                <w:szCs w:val="16"/>
              </w:rPr>
            </w:pPr>
            <w:r w:rsidRPr="006F0DF1">
              <w:rPr>
                <w:rFonts w:ascii="Montserrat" w:hAnsi="Montserrat" w:cs="Arial"/>
                <w:b/>
                <w:color w:val="FFFFFF"/>
                <w:spacing w:val="-1"/>
                <w:sz w:val="16"/>
                <w:szCs w:val="16"/>
              </w:rPr>
              <w:t>Deuda Pública</w:t>
            </w:r>
          </w:p>
        </w:tc>
        <w:tc>
          <w:tcPr>
            <w:tcW w:w="2134" w:type="dxa"/>
            <w:tcBorders>
              <w:top w:val="nil"/>
              <w:left w:val="single" w:sz="8" w:space="0" w:color="FFFFFF" w:themeColor="background1"/>
              <w:bottom w:val="double" w:sz="12" w:space="0" w:color="808080"/>
              <w:right w:val="single" w:sz="8" w:space="0" w:color="BFBFBF"/>
            </w:tcBorders>
            <w:shd w:val="clear" w:color="auto" w:fill="D4C19C"/>
            <w:vAlign w:val="center"/>
            <w:hideMark/>
          </w:tcPr>
          <w:p w:rsidR="00395C7E" w:rsidRPr="006F0DF1" w:rsidRDefault="00395C7E" w:rsidP="0051403D">
            <w:pPr>
              <w:spacing w:after="0" w:line="240" w:lineRule="exact"/>
              <w:jc w:val="center"/>
              <w:rPr>
                <w:rFonts w:ascii="Montserrat" w:hAnsi="Montserrat" w:cs="Arial"/>
                <w:b/>
                <w:color w:val="FFFFFF"/>
                <w:spacing w:val="-1"/>
                <w:sz w:val="16"/>
                <w:szCs w:val="16"/>
              </w:rPr>
            </w:pPr>
            <w:r w:rsidRPr="006F0DF1">
              <w:rPr>
                <w:rFonts w:ascii="Montserrat" w:hAnsi="Montserrat" w:cs="Arial"/>
                <w:b/>
                <w:color w:val="FFFFFF"/>
                <w:spacing w:val="-1"/>
                <w:sz w:val="16"/>
                <w:szCs w:val="16"/>
              </w:rPr>
              <w:t>% respecto al PIB</w:t>
            </w:r>
          </w:p>
        </w:tc>
      </w:tr>
      <w:tr w:rsidR="00E03360" w:rsidRPr="00A45426" w:rsidTr="007239D0">
        <w:trPr>
          <w:jc w:val="center"/>
        </w:trPr>
        <w:tc>
          <w:tcPr>
            <w:tcW w:w="1322" w:type="dxa"/>
            <w:tcBorders>
              <w:top w:val="double" w:sz="12" w:space="0" w:color="808080"/>
              <w:left w:val="nil"/>
              <w:bottom w:val="nil"/>
              <w:right w:val="nil"/>
            </w:tcBorders>
            <w:shd w:val="clear" w:color="auto" w:fill="F2F2F2"/>
            <w:hideMark/>
          </w:tcPr>
          <w:p w:rsidR="00E03360" w:rsidRPr="00A45426" w:rsidRDefault="00E03360" w:rsidP="00E03360">
            <w:pPr>
              <w:spacing w:after="0" w:line="240" w:lineRule="exact"/>
              <w:jc w:val="center"/>
              <w:rPr>
                <w:rFonts w:ascii="Montserrat" w:hAnsi="Montserrat"/>
                <w:color w:val="000000"/>
                <w:sz w:val="15"/>
                <w:szCs w:val="15"/>
              </w:rPr>
            </w:pPr>
            <w:r w:rsidRPr="00A45426">
              <w:rPr>
                <w:rFonts w:ascii="Montserrat" w:hAnsi="Montserrat"/>
                <w:color w:val="000000"/>
                <w:sz w:val="15"/>
                <w:szCs w:val="15"/>
              </w:rPr>
              <w:t>2015</w:t>
            </w:r>
          </w:p>
        </w:tc>
        <w:tc>
          <w:tcPr>
            <w:tcW w:w="2295" w:type="dxa"/>
            <w:tcBorders>
              <w:top w:val="double" w:sz="12" w:space="0" w:color="808080"/>
              <w:left w:val="nil"/>
              <w:bottom w:val="nil"/>
              <w:right w:val="nil"/>
            </w:tcBorders>
            <w:shd w:val="clear" w:color="auto" w:fill="F2F2F2"/>
            <w:vAlign w:val="center"/>
            <w:hideMark/>
          </w:tcPr>
          <w:p w:rsidR="00E03360" w:rsidRPr="00A45426" w:rsidRDefault="00E03360" w:rsidP="00E03360">
            <w:pPr>
              <w:spacing w:after="0" w:line="240" w:lineRule="exact"/>
              <w:jc w:val="right"/>
              <w:rPr>
                <w:rFonts w:ascii="Montserrat" w:hAnsi="Montserrat"/>
                <w:color w:val="000000"/>
                <w:sz w:val="15"/>
                <w:szCs w:val="15"/>
              </w:rPr>
            </w:pPr>
            <w:r w:rsidRPr="00A45426">
              <w:rPr>
                <w:rFonts w:ascii="Montserrat" w:hAnsi="Montserrat"/>
                <w:color w:val="000000"/>
                <w:sz w:val="15"/>
                <w:szCs w:val="15"/>
              </w:rPr>
              <w:t>6,495,078,771,859</w:t>
            </w:r>
          </w:p>
        </w:tc>
        <w:tc>
          <w:tcPr>
            <w:tcW w:w="2134" w:type="dxa"/>
            <w:tcBorders>
              <w:top w:val="double" w:sz="12" w:space="0" w:color="808080"/>
              <w:left w:val="nil"/>
              <w:bottom w:val="nil"/>
              <w:right w:val="nil"/>
            </w:tcBorders>
            <w:shd w:val="clear" w:color="auto" w:fill="F2F2F2"/>
            <w:vAlign w:val="bottom"/>
            <w:hideMark/>
          </w:tcPr>
          <w:p w:rsidR="00E03360" w:rsidRPr="00A45426" w:rsidRDefault="00E03360" w:rsidP="00E03360">
            <w:pPr>
              <w:spacing w:after="0" w:line="240" w:lineRule="exact"/>
              <w:jc w:val="center"/>
              <w:rPr>
                <w:rFonts w:ascii="Montserrat" w:hAnsi="Montserrat"/>
                <w:color w:val="000000"/>
                <w:sz w:val="15"/>
                <w:szCs w:val="15"/>
              </w:rPr>
            </w:pPr>
            <w:r w:rsidRPr="00A45426">
              <w:rPr>
                <w:rFonts w:ascii="Montserrat" w:hAnsi="Montserrat"/>
                <w:color w:val="000000"/>
                <w:sz w:val="15"/>
                <w:szCs w:val="15"/>
              </w:rPr>
              <w:t>35.8</w:t>
            </w:r>
          </w:p>
        </w:tc>
      </w:tr>
      <w:tr w:rsidR="00E03360" w:rsidRPr="00A45426" w:rsidTr="007239D0">
        <w:trPr>
          <w:jc w:val="center"/>
        </w:trPr>
        <w:tc>
          <w:tcPr>
            <w:tcW w:w="1322" w:type="dxa"/>
            <w:tcBorders>
              <w:top w:val="nil"/>
              <w:left w:val="nil"/>
              <w:bottom w:val="nil"/>
              <w:right w:val="nil"/>
            </w:tcBorders>
            <w:shd w:val="clear" w:color="auto" w:fill="F2F2F2"/>
            <w:hideMark/>
          </w:tcPr>
          <w:p w:rsidR="00E03360" w:rsidRPr="00A45426" w:rsidRDefault="00E03360" w:rsidP="00E03360">
            <w:pPr>
              <w:spacing w:after="0" w:line="240" w:lineRule="exact"/>
              <w:jc w:val="center"/>
              <w:rPr>
                <w:rFonts w:ascii="Montserrat" w:hAnsi="Montserrat"/>
                <w:color w:val="000000"/>
                <w:sz w:val="15"/>
                <w:szCs w:val="15"/>
              </w:rPr>
            </w:pPr>
            <w:r w:rsidRPr="00A45426">
              <w:rPr>
                <w:rFonts w:ascii="Montserrat" w:hAnsi="Montserrat"/>
                <w:color w:val="000000"/>
                <w:sz w:val="15"/>
                <w:szCs w:val="15"/>
              </w:rPr>
              <w:t>2016</w:t>
            </w:r>
          </w:p>
        </w:tc>
        <w:tc>
          <w:tcPr>
            <w:tcW w:w="2295" w:type="dxa"/>
            <w:tcBorders>
              <w:top w:val="nil"/>
              <w:left w:val="nil"/>
              <w:bottom w:val="nil"/>
              <w:right w:val="nil"/>
            </w:tcBorders>
            <w:shd w:val="clear" w:color="auto" w:fill="F2F2F2"/>
            <w:vAlign w:val="center"/>
          </w:tcPr>
          <w:p w:rsidR="00E03360" w:rsidRPr="00A45426" w:rsidRDefault="00E03360" w:rsidP="00E03360">
            <w:pPr>
              <w:spacing w:after="0" w:line="240" w:lineRule="exact"/>
              <w:jc w:val="right"/>
              <w:rPr>
                <w:rFonts w:ascii="Montserrat" w:hAnsi="Montserrat"/>
                <w:color w:val="000000"/>
                <w:sz w:val="15"/>
                <w:szCs w:val="15"/>
              </w:rPr>
            </w:pPr>
            <w:r w:rsidRPr="00A45426">
              <w:rPr>
                <w:rFonts w:ascii="Montserrat" w:hAnsi="Montserrat"/>
                <w:spacing w:val="-1"/>
                <w:sz w:val="15"/>
                <w:szCs w:val="15"/>
              </w:rPr>
              <w:t>7,447,963,862,853</w:t>
            </w:r>
          </w:p>
        </w:tc>
        <w:tc>
          <w:tcPr>
            <w:tcW w:w="2134" w:type="dxa"/>
            <w:tcBorders>
              <w:top w:val="nil"/>
              <w:left w:val="nil"/>
              <w:bottom w:val="nil"/>
              <w:right w:val="nil"/>
            </w:tcBorders>
            <w:shd w:val="clear" w:color="auto" w:fill="F2F2F2"/>
            <w:vAlign w:val="bottom"/>
          </w:tcPr>
          <w:p w:rsidR="00E03360" w:rsidRPr="00A45426" w:rsidRDefault="00E03360" w:rsidP="00E03360">
            <w:pPr>
              <w:spacing w:after="0" w:line="240" w:lineRule="exact"/>
              <w:jc w:val="center"/>
              <w:rPr>
                <w:rFonts w:ascii="Montserrat" w:hAnsi="Montserrat"/>
                <w:color w:val="000000"/>
                <w:sz w:val="15"/>
                <w:szCs w:val="15"/>
              </w:rPr>
            </w:pPr>
            <w:r w:rsidRPr="00A45426">
              <w:rPr>
                <w:rFonts w:ascii="Montserrat" w:hAnsi="Montserrat"/>
                <w:color w:val="000000"/>
                <w:sz w:val="15"/>
                <w:szCs w:val="15"/>
              </w:rPr>
              <w:t>38.2</w:t>
            </w:r>
          </w:p>
        </w:tc>
      </w:tr>
      <w:tr w:rsidR="00E03360" w:rsidRPr="00A45426" w:rsidTr="007239D0">
        <w:trPr>
          <w:jc w:val="center"/>
        </w:trPr>
        <w:tc>
          <w:tcPr>
            <w:tcW w:w="1322" w:type="dxa"/>
            <w:tcBorders>
              <w:top w:val="nil"/>
              <w:left w:val="nil"/>
              <w:bottom w:val="nil"/>
              <w:right w:val="nil"/>
            </w:tcBorders>
            <w:shd w:val="clear" w:color="auto" w:fill="F2F2F2"/>
          </w:tcPr>
          <w:p w:rsidR="00E03360" w:rsidRPr="00A45426" w:rsidRDefault="00E03360" w:rsidP="00E03360">
            <w:pPr>
              <w:spacing w:after="0" w:line="240" w:lineRule="exact"/>
              <w:jc w:val="center"/>
              <w:rPr>
                <w:rFonts w:ascii="Montserrat" w:hAnsi="Montserrat"/>
                <w:sz w:val="15"/>
                <w:szCs w:val="15"/>
              </w:rPr>
            </w:pPr>
            <w:r w:rsidRPr="00A45426">
              <w:rPr>
                <w:rFonts w:ascii="Montserrat" w:hAnsi="Montserrat"/>
                <w:sz w:val="15"/>
                <w:szCs w:val="15"/>
              </w:rPr>
              <w:t>2017</w:t>
            </w:r>
          </w:p>
        </w:tc>
        <w:tc>
          <w:tcPr>
            <w:tcW w:w="2295" w:type="dxa"/>
            <w:tcBorders>
              <w:top w:val="nil"/>
              <w:left w:val="nil"/>
              <w:bottom w:val="nil"/>
              <w:right w:val="nil"/>
            </w:tcBorders>
            <w:shd w:val="clear" w:color="auto" w:fill="F2F2F2"/>
            <w:vAlign w:val="center"/>
          </w:tcPr>
          <w:p w:rsidR="00E03360" w:rsidRPr="00A45426" w:rsidRDefault="00E03360" w:rsidP="00E03360">
            <w:pPr>
              <w:spacing w:after="0" w:line="240" w:lineRule="exact"/>
              <w:jc w:val="right"/>
              <w:rPr>
                <w:rFonts w:ascii="Montserrat" w:hAnsi="Montserrat"/>
                <w:spacing w:val="-1"/>
                <w:sz w:val="15"/>
                <w:szCs w:val="15"/>
              </w:rPr>
            </w:pPr>
            <w:r w:rsidRPr="00A45426">
              <w:rPr>
                <w:rFonts w:ascii="Montserrat" w:hAnsi="Montserrat"/>
                <w:spacing w:val="-1"/>
                <w:sz w:val="15"/>
                <w:szCs w:val="15"/>
              </w:rPr>
              <w:t>7,722,185,541,115</w:t>
            </w:r>
          </w:p>
        </w:tc>
        <w:tc>
          <w:tcPr>
            <w:tcW w:w="2134" w:type="dxa"/>
            <w:tcBorders>
              <w:top w:val="nil"/>
              <w:left w:val="nil"/>
              <w:bottom w:val="nil"/>
              <w:right w:val="nil"/>
            </w:tcBorders>
            <w:shd w:val="clear" w:color="auto" w:fill="F2F2F2"/>
            <w:vAlign w:val="bottom"/>
          </w:tcPr>
          <w:p w:rsidR="00E03360" w:rsidRPr="00A45426" w:rsidRDefault="00E03360" w:rsidP="00E03360">
            <w:pPr>
              <w:spacing w:after="0" w:line="240" w:lineRule="exact"/>
              <w:jc w:val="center"/>
              <w:rPr>
                <w:rFonts w:ascii="Montserrat" w:hAnsi="Montserrat"/>
                <w:sz w:val="15"/>
                <w:szCs w:val="15"/>
              </w:rPr>
            </w:pPr>
            <w:r w:rsidRPr="00A45426">
              <w:rPr>
                <w:rFonts w:ascii="Montserrat" w:hAnsi="Montserrat"/>
                <w:color w:val="000000"/>
                <w:sz w:val="15"/>
                <w:szCs w:val="15"/>
              </w:rPr>
              <w:t>35.5</w:t>
            </w:r>
          </w:p>
        </w:tc>
      </w:tr>
      <w:tr w:rsidR="00E03360" w:rsidRPr="00A45426" w:rsidTr="007239D0">
        <w:trPr>
          <w:jc w:val="center"/>
        </w:trPr>
        <w:tc>
          <w:tcPr>
            <w:tcW w:w="1322" w:type="dxa"/>
            <w:tcBorders>
              <w:top w:val="nil"/>
              <w:left w:val="nil"/>
              <w:bottom w:val="nil"/>
              <w:right w:val="nil"/>
            </w:tcBorders>
            <w:shd w:val="clear" w:color="auto" w:fill="F2F2F2"/>
          </w:tcPr>
          <w:p w:rsidR="00E03360" w:rsidRPr="00A45426" w:rsidRDefault="00E03360" w:rsidP="00E03360">
            <w:pPr>
              <w:spacing w:after="0" w:line="240" w:lineRule="exact"/>
              <w:jc w:val="center"/>
              <w:rPr>
                <w:rFonts w:ascii="Montserrat" w:hAnsi="Montserrat"/>
                <w:sz w:val="15"/>
                <w:szCs w:val="15"/>
              </w:rPr>
            </w:pPr>
            <w:r w:rsidRPr="00A45426">
              <w:rPr>
                <w:rFonts w:ascii="Montserrat" w:hAnsi="Montserrat"/>
                <w:sz w:val="15"/>
                <w:szCs w:val="15"/>
              </w:rPr>
              <w:t>2018</w:t>
            </w:r>
          </w:p>
        </w:tc>
        <w:tc>
          <w:tcPr>
            <w:tcW w:w="2295" w:type="dxa"/>
            <w:tcBorders>
              <w:top w:val="nil"/>
              <w:left w:val="nil"/>
              <w:bottom w:val="nil"/>
              <w:right w:val="nil"/>
            </w:tcBorders>
            <w:shd w:val="clear" w:color="auto" w:fill="F2F2F2"/>
            <w:vAlign w:val="center"/>
          </w:tcPr>
          <w:p w:rsidR="00E03360" w:rsidRPr="00A45426" w:rsidRDefault="00E03360" w:rsidP="00E03360">
            <w:pPr>
              <w:spacing w:after="0" w:line="240" w:lineRule="exact"/>
              <w:jc w:val="right"/>
              <w:rPr>
                <w:rFonts w:ascii="Montserrat" w:hAnsi="Montserrat"/>
                <w:spacing w:val="-1"/>
                <w:sz w:val="15"/>
                <w:szCs w:val="15"/>
              </w:rPr>
            </w:pPr>
            <w:r w:rsidRPr="00A45426">
              <w:rPr>
                <w:rFonts w:ascii="Montserrat" w:hAnsi="Montserrat"/>
                <w:spacing w:val="-1"/>
                <w:sz w:val="15"/>
                <w:szCs w:val="15"/>
              </w:rPr>
              <w:t>8,315,864,562,499</w:t>
            </w:r>
          </w:p>
        </w:tc>
        <w:tc>
          <w:tcPr>
            <w:tcW w:w="2134" w:type="dxa"/>
            <w:tcBorders>
              <w:top w:val="nil"/>
              <w:left w:val="nil"/>
              <w:bottom w:val="nil"/>
              <w:right w:val="nil"/>
            </w:tcBorders>
            <w:shd w:val="clear" w:color="auto" w:fill="F2F2F2"/>
            <w:vAlign w:val="bottom"/>
          </w:tcPr>
          <w:p w:rsidR="00E03360" w:rsidRPr="00A45426" w:rsidRDefault="00E03360" w:rsidP="00E03360">
            <w:pPr>
              <w:spacing w:after="0" w:line="240" w:lineRule="exact"/>
              <w:jc w:val="center"/>
              <w:rPr>
                <w:rFonts w:ascii="Montserrat" w:hAnsi="Montserrat"/>
                <w:color w:val="000000"/>
                <w:sz w:val="15"/>
                <w:szCs w:val="15"/>
              </w:rPr>
            </w:pPr>
            <w:r w:rsidRPr="00A45426">
              <w:rPr>
                <w:rFonts w:ascii="Montserrat" w:hAnsi="Montserrat"/>
                <w:sz w:val="15"/>
                <w:szCs w:val="15"/>
              </w:rPr>
              <w:t>43.6</w:t>
            </w:r>
          </w:p>
        </w:tc>
      </w:tr>
      <w:tr w:rsidR="00E03360" w:rsidRPr="00A45426" w:rsidTr="007239D0">
        <w:trPr>
          <w:jc w:val="center"/>
        </w:trPr>
        <w:tc>
          <w:tcPr>
            <w:tcW w:w="1322" w:type="dxa"/>
            <w:tcBorders>
              <w:top w:val="nil"/>
              <w:left w:val="nil"/>
              <w:bottom w:val="single" w:sz="12" w:space="0" w:color="808080"/>
              <w:right w:val="nil"/>
            </w:tcBorders>
            <w:shd w:val="clear" w:color="auto" w:fill="F2F2F2"/>
          </w:tcPr>
          <w:p w:rsidR="00E03360" w:rsidRPr="00A45426" w:rsidRDefault="00E03360" w:rsidP="00E03360">
            <w:pPr>
              <w:spacing w:after="0" w:line="240" w:lineRule="exact"/>
              <w:jc w:val="center"/>
              <w:rPr>
                <w:rFonts w:ascii="Montserrat" w:hAnsi="Montserrat"/>
                <w:sz w:val="15"/>
                <w:szCs w:val="15"/>
              </w:rPr>
            </w:pPr>
            <w:r w:rsidRPr="00A45426">
              <w:rPr>
                <w:rFonts w:ascii="Montserrat" w:hAnsi="Montserrat"/>
                <w:sz w:val="15"/>
                <w:szCs w:val="15"/>
              </w:rPr>
              <w:t>2019</w:t>
            </w:r>
          </w:p>
        </w:tc>
        <w:tc>
          <w:tcPr>
            <w:tcW w:w="2295" w:type="dxa"/>
            <w:tcBorders>
              <w:top w:val="nil"/>
              <w:left w:val="nil"/>
              <w:bottom w:val="single" w:sz="12" w:space="0" w:color="808080"/>
              <w:right w:val="nil"/>
            </w:tcBorders>
            <w:shd w:val="clear" w:color="auto" w:fill="F2F2F2"/>
            <w:vAlign w:val="center"/>
          </w:tcPr>
          <w:p w:rsidR="00E03360" w:rsidRPr="00A45426" w:rsidRDefault="00E03360" w:rsidP="00E03360">
            <w:pPr>
              <w:spacing w:after="0" w:line="240" w:lineRule="exact"/>
              <w:jc w:val="right"/>
              <w:rPr>
                <w:rFonts w:ascii="Montserrat" w:hAnsi="Montserrat"/>
                <w:spacing w:val="-1"/>
                <w:sz w:val="15"/>
                <w:szCs w:val="15"/>
              </w:rPr>
            </w:pPr>
            <w:r w:rsidRPr="00A45426">
              <w:rPr>
                <w:rFonts w:ascii="Montserrat" w:hAnsi="Montserrat"/>
                <w:spacing w:val="-1"/>
                <w:sz w:val="15"/>
                <w:szCs w:val="15"/>
              </w:rPr>
              <w:t>8,831,870,930,135</w:t>
            </w:r>
          </w:p>
        </w:tc>
        <w:tc>
          <w:tcPr>
            <w:tcW w:w="2134" w:type="dxa"/>
            <w:tcBorders>
              <w:top w:val="nil"/>
              <w:left w:val="nil"/>
              <w:bottom w:val="single" w:sz="12" w:space="0" w:color="808080"/>
              <w:right w:val="nil"/>
            </w:tcBorders>
            <w:shd w:val="clear" w:color="auto" w:fill="F2F2F2"/>
            <w:vAlign w:val="bottom"/>
          </w:tcPr>
          <w:p w:rsidR="00E03360" w:rsidRPr="00A45426" w:rsidRDefault="00E03360" w:rsidP="00E03360">
            <w:pPr>
              <w:spacing w:after="0" w:line="240" w:lineRule="exact"/>
              <w:jc w:val="center"/>
              <w:rPr>
                <w:rFonts w:ascii="Montserrat" w:hAnsi="Montserrat"/>
                <w:sz w:val="15"/>
                <w:szCs w:val="15"/>
              </w:rPr>
            </w:pPr>
            <w:r w:rsidRPr="00A45426">
              <w:rPr>
                <w:rFonts w:ascii="Montserrat" w:hAnsi="Montserrat"/>
                <w:sz w:val="15"/>
                <w:szCs w:val="15"/>
              </w:rPr>
              <w:t>37.5</w:t>
            </w:r>
          </w:p>
        </w:tc>
      </w:tr>
    </w:tbl>
    <w:p w:rsidR="00311D54" w:rsidRPr="00541564" w:rsidRDefault="00311D54" w:rsidP="00541564">
      <w:pPr>
        <w:pStyle w:val="VIETAFLECHA"/>
        <w:rPr>
          <w:lang w:val="es-MX"/>
        </w:rPr>
      </w:pPr>
      <w:r w:rsidRPr="00541564">
        <w:rPr>
          <w:lang w:val="es-MX"/>
        </w:rPr>
        <w:lastRenderedPageBreak/>
        <w:t>Deuda Pública Interna y Externa</w:t>
      </w:r>
      <w:r w:rsidR="00FF4153">
        <w:rPr>
          <w:lang w:val="es-MX"/>
        </w:rPr>
        <w:t>:</w:t>
      </w:r>
    </w:p>
    <w:tbl>
      <w:tblPr>
        <w:tblW w:w="6197" w:type="dxa"/>
        <w:jc w:val="center"/>
        <w:tblCellMar>
          <w:left w:w="0" w:type="dxa"/>
          <w:right w:w="0" w:type="dxa"/>
        </w:tblCellMar>
        <w:tblLook w:val="04A0" w:firstRow="1" w:lastRow="0" w:firstColumn="1" w:lastColumn="0" w:noHBand="0" w:noVBand="1"/>
      </w:tblPr>
      <w:tblGrid>
        <w:gridCol w:w="2228"/>
        <w:gridCol w:w="1984"/>
        <w:gridCol w:w="1985"/>
      </w:tblGrid>
      <w:tr w:rsidR="00395C7E" w:rsidRPr="006F0DF1" w:rsidTr="00395C7E">
        <w:trPr>
          <w:trHeight w:val="215"/>
          <w:jc w:val="center"/>
        </w:trPr>
        <w:tc>
          <w:tcPr>
            <w:tcW w:w="6197" w:type="dxa"/>
            <w:gridSpan w:val="3"/>
            <w:tcBorders>
              <w:bottom w:val="single" w:sz="12" w:space="0" w:color="808080"/>
            </w:tcBorders>
            <w:shd w:val="clear" w:color="auto" w:fill="auto"/>
            <w:tcMar>
              <w:top w:w="0" w:type="dxa"/>
              <w:left w:w="108" w:type="dxa"/>
              <w:bottom w:w="0" w:type="dxa"/>
              <w:right w:w="108" w:type="dxa"/>
            </w:tcMar>
          </w:tcPr>
          <w:p w:rsidR="00395C7E" w:rsidRPr="007239D0" w:rsidRDefault="00395C7E" w:rsidP="000368D0">
            <w:pPr>
              <w:spacing w:after="60" w:line="240" w:lineRule="auto"/>
              <w:jc w:val="center"/>
              <w:rPr>
                <w:rFonts w:ascii="Montserrat" w:hAnsi="Montserrat"/>
                <w:color w:val="FFFFFF"/>
                <w:spacing w:val="-1"/>
                <w:sz w:val="16"/>
                <w:szCs w:val="16"/>
              </w:rPr>
            </w:pPr>
            <w:r w:rsidRPr="007239D0">
              <w:rPr>
                <w:rFonts w:ascii="Montserrat" w:hAnsi="Montserrat"/>
                <w:spacing w:val="-1"/>
                <w:sz w:val="16"/>
                <w:szCs w:val="16"/>
              </w:rPr>
              <w:t>(Pesos)</w:t>
            </w:r>
          </w:p>
        </w:tc>
      </w:tr>
      <w:tr w:rsidR="00395C7E" w:rsidRPr="00A71F0F" w:rsidTr="007239D0">
        <w:trPr>
          <w:trHeight w:val="57"/>
          <w:jc w:val="center"/>
        </w:trPr>
        <w:tc>
          <w:tcPr>
            <w:tcW w:w="6197" w:type="dxa"/>
            <w:gridSpan w:val="3"/>
            <w:tcBorders>
              <w:top w:val="single" w:sz="12" w:space="0" w:color="808080"/>
            </w:tcBorders>
            <w:shd w:val="clear" w:color="auto" w:fill="auto"/>
            <w:tcMar>
              <w:top w:w="0" w:type="dxa"/>
              <w:left w:w="108" w:type="dxa"/>
              <w:bottom w:w="0" w:type="dxa"/>
              <w:right w:w="108" w:type="dxa"/>
            </w:tcMar>
          </w:tcPr>
          <w:p w:rsidR="00395C7E" w:rsidRPr="00A71F0F" w:rsidRDefault="00395C7E" w:rsidP="0051403D">
            <w:pPr>
              <w:spacing w:after="0" w:line="240" w:lineRule="auto"/>
              <w:rPr>
                <w:sz w:val="4"/>
                <w:szCs w:val="4"/>
              </w:rPr>
            </w:pPr>
          </w:p>
        </w:tc>
      </w:tr>
      <w:tr w:rsidR="00395C7E" w:rsidRPr="006F0DF1" w:rsidTr="007239D0">
        <w:trPr>
          <w:trHeight w:val="317"/>
          <w:jc w:val="center"/>
        </w:trPr>
        <w:tc>
          <w:tcPr>
            <w:tcW w:w="2228" w:type="dxa"/>
            <w:tcBorders>
              <w:left w:val="single" w:sz="8" w:space="0" w:color="BFBFBF"/>
              <w:bottom w:val="double" w:sz="12" w:space="0" w:color="808080"/>
              <w:right w:val="single" w:sz="8" w:space="0" w:color="FFFFFF" w:themeColor="background1"/>
            </w:tcBorders>
            <w:shd w:val="clear" w:color="auto" w:fill="D4C19C"/>
            <w:tcMar>
              <w:top w:w="0" w:type="dxa"/>
              <w:left w:w="108" w:type="dxa"/>
              <w:bottom w:w="0" w:type="dxa"/>
              <w:right w:w="108" w:type="dxa"/>
            </w:tcMar>
            <w:hideMark/>
          </w:tcPr>
          <w:p w:rsidR="00395C7E" w:rsidRPr="006F0DF1" w:rsidRDefault="00395C7E" w:rsidP="0051403D">
            <w:pPr>
              <w:spacing w:after="0" w:line="240" w:lineRule="exact"/>
              <w:jc w:val="center"/>
              <w:rPr>
                <w:rFonts w:ascii="Montserrat" w:hAnsi="Montserrat"/>
                <w:b/>
                <w:bCs/>
                <w:color w:val="FFFFFF"/>
                <w:spacing w:val="-1"/>
                <w:sz w:val="16"/>
                <w:szCs w:val="16"/>
              </w:rPr>
            </w:pPr>
            <w:r w:rsidRPr="006F0DF1">
              <w:rPr>
                <w:rFonts w:ascii="Montserrat" w:hAnsi="Montserrat"/>
                <w:b/>
                <w:bCs/>
                <w:color w:val="FFFFFF"/>
                <w:spacing w:val="-1"/>
                <w:sz w:val="16"/>
                <w:szCs w:val="16"/>
              </w:rPr>
              <w:t>Concepto</w:t>
            </w:r>
          </w:p>
        </w:tc>
        <w:tc>
          <w:tcPr>
            <w:tcW w:w="1984" w:type="dxa"/>
            <w:tcBorders>
              <w:left w:val="single" w:sz="8" w:space="0" w:color="FFFFFF" w:themeColor="background1"/>
              <w:bottom w:val="double" w:sz="12" w:space="0" w:color="808080"/>
              <w:right w:val="single" w:sz="8" w:space="0" w:color="FFFFFF" w:themeColor="background1"/>
            </w:tcBorders>
            <w:shd w:val="clear" w:color="auto" w:fill="D4C19C"/>
          </w:tcPr>
          <w:p w:rsidR="00395C7E" w:rsidRPr="006F0DF1" w:rsidRDefault="00837FCD" w:rsidP="0051403D">
            <w:pPr>
              <w:spacing w:after="0" w:line="240" w:lineRule="exact"/>
              <w:jc w:val="center"/>
              <w:rPr>
                <w:rFonts w:ascii="Montserrat" w:hAnsi="Montserrat"/>
                <w:b/>
                <w:bCs/>
                <w:color w:val="FFFFFF"/>
                <w:spacing w:val="-1"/>
                <w:sz w:val="16"/>
                <w:szCs w:val="16"/>
              </w:rPr>
            </w:pPr>
            <w:r>
              <w:rPr>
                <w:rFonts w:ascii="Montserrat" w:hAnsi="Montserrat"/>
                <w:b/>
                <w:bCs/>
                <w:color w:val="FFFFFF"/>
                <w:spacing w:val="-1"/>
                <w:sz w:val="16"/>
                <w:szCs w:val="16"/>
              </w:rPr>
              <w:t>2019</w:t>
            </w:r>
          </w:p>
        </w:tc>
        <w:tc>
          <w:tcPr>
            <w:tcW w:w="1985" w:type="dxa"/>
            <w:tcBorders>
              <w:left w:val="single" w:sz="8" w:space="0" w:color="FFFFFF" w:themeColor="background1"/>
              <w:bottom w:val="double" w:sz="12" w:space="0" w:color="808080"/>
              <w:right w:val="single" w:sz="8" w:space="0" w:color="BFBFBF"/>
            </w:tcBorders>
            <w:shd w:val="clear" w:color="auto" w:fill="D4C19C"/>
            <w:tcMar>
              <w:top w:w="0" w:type="dxa"/>
              <w:left w:w="108" w:type="dxa"/>
              <w:bottom w:w="0" w:type="dxa"/>
              <w:right w:w="108" w:type="dxa"/>
            </w:tcMar>
          </w:tcPr>
          <w:p w:rsidR="00395C7E" w:rsidRPr="006F0DF1" w:rsidRDefault="00837FCD" w:rsidP="0051403D">
            <w:pPr>
              <w:spacing w:after="0" w:line="240" w:lineRule="exact"/>
              <w:jc w:val="center"/>
              <w:rPr>
                <w:rFonts w:ascii="Montserrat" w:hAnsi="Montserrat"/>
                <w:b/>
                <w:bCs/>
                <w:color w:val="FFFFFF"/>
                <w:spacing w:val="-1"/>
                <w:sz w:val="16"/>
                <w:szCs w:val="16"/>
              </w:rPr>
            </w:pPr>
            <w:r>
              <w:rPr>
                <w:rFonts w:ascii="Montserrat" w:hAnsi="Montserrat"/>
                <w:b/>
                <w:bCs/>
                <w:color w:val="FFFFFF"/>
                <w:spacing w:val="-1"/>
                <w:sz w:val="16"/>
                <w:szCs w:val="16"/>
              </w:rPr>
              <w:t>2018</w:t>
            </w:r>
          </w:p>
        </w:tc>
      </w:tr>
      <w:tr w:rsidR="00E03360" w:rsidRPr="00A45426" w:rsidTr="007239D0">
        <w:trPr>
          <w:trHeight w:val="215"/>
          <w:jc w:val="center"/>
        </w:trPr>
        <w:tc>
          <w:tcPr>
            <w:tcW w:w="2228" w:type="dxa"/>
            <w:tcBorders>
              <w:top w:val="double" w:sz="12" w:space="0" w:color="808080"/>
            </w:tcBorders>
            <w:shd w:val="clear" w:color="auto" w:fill="F2F2F2"/>
            <w:tcMar>
              <w:top w:w="0" w:type="dxa"/>
              <w:left w:w="108" w:type="dxa"/>
              <w:bottom w:w="0" w:type="dxa"/>
              <w:right w:w="108" w:type="dxa"/>
            </w:tcMar>
            <w:hideMark/>
          </w:tcPr>
          <w:p w:rsidR="00E03360" w:rsidRPr="00A45426" w:rsidRDefault="00E03360" w:rsidP="00E03360">
            <w:pPr>
              <w:spacing w:after="0" w:line="240" w:lineRule="exact"/>
              <w:rPr>
                <w:rFonts w:ascii="Montserrat" w:hAnsi="Montserrat"/>
                <w:b/>
                <w:spacing w:val="-1"/>
                <w:sz w:val="15"/>
                <w:szCs w:val="15"/>
              </w:rPr>
            </w:pPr>
            <w:r w:rsidRPr="00A45426">
              <w:rPr>
                <w:rFonts w:ascii="Montserrat" w:hAnsi="Montserrat"/>
                <w:b/>
                <w:sz w:val="15"/>
                <w:szCs w:val="15"/>
              </w:rPr>
              <w:t>Total Deuda Pública</w:t>
            </w:r>
          </w:p>
        </w:tc>
        <w:tc>
          <w:tcPr>
            <w:tcW w:w="1984" w:type="dxa"/>
            <w:tcBorders>
              <w:top w:val="double" w:sz="12" w:space="0" w:color="808080"/>
            </w:tcBorders>
            <w:shd w:val="clear" w:color="auto" w:fill="F2F2F2"/>
            <w:vAlign w:val="center"/>
          </w:tcPr>
          <w:p w:rsidR="00E03360" w:rsidRPr="00A45426" w:rsidRDefault="00E03360" w:rsidP="00E03360">
            <w:pPr>
              <w:spacing w:after="0" w:line="240" w:lineRule="exact"/>
              <w:ind w:right="57"/>
              <w:jc w:val="right"/>
              <w:rPr>
                <w:rFonts w:ascii="Montserrat" w:hAnsi="Montserrat"/>
                <w:b/>
                <w:spacing w:val="-1"/>
                <w:sz w:val="15"/>
                <w:szCs w:val="15"/>
              </w:rPr>
            </w:pPr>
            <w:r w:rsidRPr="00A45426">
              <w:rPr>
                <w:rFonts w:ascii="Montserrat" w:hAnsi="Montserrat"/>
                <w:b/>
                <w:spacing w:val="-1"/>
                <w:sz w:val="15"/>
                <w:szCs w:val="15"/>
              </w:rPr>
              <w:t>8,831,870,930,135</w:t>
            </w:r>
          </w:p>
        </w:tc>
        <w:tc>
          <w:tcPr>
            <w:tcW w:w="1985" w:type="dxa"/>
            <w:tcBorders>
              <w:top w:val="double" w:sz="12" w:space="0" w:color="808080"/>
            </w:tcBorders>
            <w:shd w:val="clear" w:color="auto" w:fill="F2F2F2"/>
            <w:tcMar>
              <w:top w:w="0" w:type="dxa"/>
              <w:left w:w="108" w:type="dxa"/>
              <w:bottom w:w="0" w:type="dxa"/>
              <w:right w:w="108" w:type="dxa"/>
            </w:tcMar>
            <w:vAlign w:val="center"/>
          </w:tcPr>
          <w:p w:rsidR="00E03360" w:rsidRPr="00A45426" w:rsidRDefault="00E03360" w:rsidP="00E03360">
            <w:pPr>
              <w:spacing w:after="0" w:line="240" w:lineRule="exact"/>
              <w:ind w:right="57"/>
              <w:jc w:val="right"/>
              <w:rPr>
                <w:rFonts w:ascii="Montserrat" w:hAnsi="Montserrat"/>
                <w:b/>
                <w:spacing w:val="-1"/>
                <w:sz w:val="15"/>
                <w:szCs w:val="15"/>
              </w:rPr>
            </w:pPr>
            <w:r w:rsidRPr="00A45426">
              <w:rPr>
                <w:rFonts w:ascii="Montserrat" w:hAnsi="Montserrat"/>
                <w:b/>
                <w:spacing w:val="-1"/>
                <w:sz w:val="15"/>
                <w:szCs w:val="15"/>
              </w:rPr>
              <w:t>8,315,864,562,499</w:t>
            </w:r>
          </w:p>
        </w:tc>
      </w:tr>
      <w:tr w:rsidR="00E03360" w:rsidRPr="00A45426" w:rsidTr="007239D0">
        <w:trPr>
          <w:trHeight w:val="215"/>
          <w:jc w:val="center"/>
        </w:trPr>
        <w:tc>
          <w:tcPr>
            <w:tcW w:w="2228" w:type="dxa"/>
            <w:shd w:val="clear" w:color="auto" w:fill="F2F2F2"/>
            <w:tcMar>
              <w:top w:w="0" w:type="dxa"/>
              <w:left w:w="108" w:type="dxa"/>
              <w:bottom w:w="0" w:type="dxa"/>
              <w:right w:w="108" w:type="dxa"/>
            </w:tcMar>
            <w:hideMark/>
          </w:tcPr>
          <w:p w:rsidR="00E03360" w:rsidRPr="00A45426" w:rsidRDefault="00E03360" w:rsidP="00E03360">
            <w:pPr>
              <w:spacing w:after="0" w:line="240" w:lineRule="exact"/>
              <w:jc w:val="both"/>
              <w:rPr>
                <w:rFonts w:ascii="Montserrat" w:hAnsi="Montserrat"/>
                <w:spacing w:val="-1"/>
                <w:sz w:val="15"/>
                <w:szCs w:val="15"/>
              </w:rPr>
            </w:pPr>
            <w:r w:rsidRPr="00A45426">
              <w:rPr>
                <w:rFonts w:ascii="Montserrat" w:hAnsi="Montserrat"/>
                <w:spacing w:val="-1"/>
                <w:sz w:val="15"/>
                <w:szCs w:val="15"/>
              </w:rPr>
              <w:t>Total Deuda Interna</w:t>
            </w:r>
          </w:p>
        </w:tc>
        <w:tc>
          <w:tcPr>
            <w:tcW w:w="1984" w:type="dxa"/>
            <w:shd w:val="clear" w:color="auto" w:fill="F2F2F2"/>
            <w:vAlign w:val="center"/>
          </w:tcPr>
          <w:p w:rsidR="00E03360" w:rsidRPr="00A45426" w:rsidRDefault="00E03360" w:rsidP="00E03360">
            <w:pPr>
              <w:spacing w:after="0" w:line="240" w:lineRule="exact"/>
              <w:ind w:right="57"/>
              <w:jc w:val="right"/>
              <w:rPr>
                <w:rFonts w:ascii="Montserrat" w:hAnsi="Montserrat"/>
                <w:spacing w:val="-1"/>
                <w:sz w:val="15"/>
                <w:szCs w:val="15"/>
              </w:rPr>
            </w:pPr>
            <w:r w:rsidRPr="00A45426">
              <w:rPr>
                <w:rFonts w:ascii="Montserrat" w:hAnsi="Montserrat"/>
                <w:spacing w:val="-1"/>
                <w:sz w:val="15"/>
                <w:szCs w:val="15"/>
              </w:rPr>
              <w:t>6,955,385,123,880</w:t>
            </w:r>
          </w:p>
        </w:tc>
        <w:tc>
          <w:tcPr>
            <w:tcW w:w="1985" w:type="dxa"/>
            <w:shd w:val="clear" w:color="auto" w:fill="F2F2F2"/>
            <w:tcMar>
              <w:top w:w="0" w:type="dxa"/>
              <w:left w:w="108" w:type="dxa"/>
              <w:bottom w:w="0" w:type="dxa"/>
              <w:right w:w="108" w:type="dxa"/>
            </w:tcMar>
            <w:vAlign w:val="center"/>
          </w:tcPr>
          <w:p w:rsidR="00E03360" w:rsidRPr="00A45426" w:rsidRDefault="00E03360" w:rsidP="00E03360">
            <w:pPr>
              <w:spacing w:after="0" w:line="240" w:lineRule="exact"/>
              <w:ind w:right="57"/>
              <w:jc w:val="right"/>
              <w:rPr>
                <w:rFonts w:ascii="Montserrat" w:hAnsi="Montserrat"/>
                <w:spacing w:val="-1"/>
                <w:sz w:val="15"/>
                <w:szCs w:val="15"/>
              </w:rPr>
            </w:pPr>
            <w:r w:rsidRPr="00A45426">
              <w:rPr>
                <w:rFonts w:ascii="Montserrat" w:hAnsi="Montserrat"/>
                <w:spacing w:val="-1"/>
                <w:sz w:val="15"/>
                <w:szCs w:val="15"/>
              </w:rPr>
              <w:t>6,429,344,407,993</w:t>
            </w:r>
          </w:p>
        </w:tc>
      </w:tr>
      <w:tr w:rsidR="00E03360" w:rsidRPr="00A45426" w:rsidTr="007239D0">
        <w:trPr>
          <w:trHeight w:val="215"/>
          <w:jc w:val="center"/>
        </w:trPr>
        <w:tc>
          <w:tcPr>
            <w:tcW w:w="2228" w:type="dxa"/>
            <w:tcBorders>
              <w:bottom w:val="single" w:sz="12" w:space="0" w:color="808080"/>
            </w:tcBorders>
            <w:shd w:val="clear" w:color="auto" w:fill="F2F2F2"/>
            <w:tcMar>
              <w:top w:w="0" w:type="dxa"/>
              <w:left w:w="108" w:type="dxa"/>
              <w:bottom w:w="0" w:type="dxa"/>
              <w:right w:w="108" w:type="dxa"/>
            </w:tcMar>
          </w:tcPr>
          <w:p w:rsidR="00E03360" w:rsidRPr="00A45426" w:rsidRDefault="00E03360" w:rsidP="00E03360">
            <w:pPr>
              <w:spacing w:after="0" w:line="240" w:lineRule="exact"/>
              <w:rPr>
                <w:rFonts w:ascii="Montserrat" w:hAnsi="Montserrat"/>
                <w:bCs/>
                <w:spacing w:val="-1"/>
                <w:sz w:val="15"/>
                <w:szCs w:val="15"/>
              </w:rPr>
            </w:pPr>
            <w:r w:rsidRPr="00A45426">
              <w:rPr>
                <w:rFonts w:ascii="Montserrat" w:hAnsi="Montserrat"/>
                <w:bCs/>
                <w:spacing w:val="-1"/>
                <w:sz w:val="15"/>
                <w:szCs w:val="15"/>
              </w:rPr>
              <w:t>Total Deuda Externa</w:t>
            </w:r>
          </w:p>
        </w:tc>
        <w:tc>
          <w:tcPr>
            <w:tcW w:w="1984" w:type="dxa"/>
            <w:tcBorders>
              <w:bottom w:val="single" w:sz="12" w:space="0" w:color="808080"/>
            </w:tcBorders>
            <w:shd w:val="clear" w:color="auto" w:fill="F2F2F2"/>
            <w:vAlign w:val="center"/>
          </w:tcPr>
          <w:p w:rsidR="00E03360" w:rsidRPr="00A45426" w:rsidRDefault="00E03360" w:rsidP="00E03360">
            <w:pPr>
              <w:spacing w:after="0" w:line="240" w:lineRule="exact"/>
              <w:ind w:right="57"/>
              <w:jc w:val="right"/>
              <w:rPr>
                <w:rFonts w:ascii="Montserrat" w:hAnsi="Montserrat"/>
                <w:spacing w:val="-1"/>
                <w:sz w:val="15"/>
                <w:szCs w:val="15"/>
              </w:rPr>
            </w:pPr>
            <w:r w:rsidRPr="00A45426">
              <w:rPr>
                <w:rFonts w:ascii="Montserrat" w:hAnsi="Montserrat"/>
                <w:spacing w:val="-1"/>
                <w:sz w:val="15"/>
                <w:szCs w:val="15"/>
              </w:rPr>
              <w:t>1,876,485,806,255</w:t>
            </w:r>
          </w:p>
        </w:tc>
        <w:tc>
          <w:tcPr>
            <w:tcW w:w="1985" w:type="dxa"/>
            <w:tcBorders>
              <w:bottom w:val="single" w:sz="12" w:space="0" w:color="808080"/>
            </w:tcBorders>
            <w:shd w:val="clear" w:color="auto" w:fill="F2F2F2"/>
            <w:tcMar>
              <w:top w:w="0" w:type="dxa"/>
              <w:left w:w="108" w:type="dxa"/>
              <w:bottom w:w="0" w:type="dxa"/>
              <w:right w:w="108" w:type="dxa"/>
            </w:tcMar>
            <w:vAlign w:val="center"/>
          </w:tcPr>
          <w:p w:rsidR="00E03360" w:rsidRPr="00A45426" w:rsidRDefault="00E03360" w:rsidP="00E03360">
            <w:pPr>
              <w:spacing w:after="0" w:line="240" w:lineRule="exact"/>
              <w:ind w:right="57"/>
              <w:jc w:val="right"/>
              <w:rPr>
                <w:rFonts w:ascii="Montserrat" w:hAnsi="Montserrat"/>
                <w:spacing w:val="-1"/>
                <w:sz w:val="15"/>
                <w:szCs w:val="15"/>
              </w:rPr>
            </w:pPr>
            <w:r w:rsidRPr="00A45426">
              <w:rPr>
                <w:rFonts w:ascii="Montserrat" w:hAnsi="Montserrat"/>
                <w:spacing w:val="-1"/>
                <w:sz w:val="15"/>
                <w:szCs w:val="15"/>
              </w:rPr>
              <w:t>1,886,520,154,506</w:t>
            </w:r>
          </w:p>
        </w:tc>
      </w:tr>
    </w:tbl>
    <w:p w:rsidR="00395C7E" w:rsidRDefault="00395C7E" w:rsidP="00942396">
      <w:pPr>
        <w:pStyle w:val="TEXTONORMAL"/>
        <w:spacing w:after="0" w:line="240" w:lineRule="auto"/>
        <w:rPr>
          <w:b/>
        </w:rPr>
      </w:pPr>
    </w:p>
    <w:p w:rsidR="00C60DBE" w:rsidRDefault="00C60DBE" w:rsidP="00942396">
      <w:pPr>
        <w:pStyle w:val="TEXTONORMAL"/>
        <w:spacing w:after="0" w:line="240" w:lineRule="auto"/>
        <w:rPr>
          <w:b/>
        </w:rPr>
      </w:pPr>
    </w:p>
    <w:p w:rsidR="00311D54" w:rsidRPr="00541564" w:rsidRDefault="00311D54" w:rsidP="00541564">
      <w:pPr>
        <w:pStyle w:val="VIETAFLECHA"/>
        <w:rPr>
          <w:rFonts w:cs="Arial"/>
          <w:spacing w:val="-1"/>
        </w:rPr>
      </w:pPr>
      <w:r w:rsidRPr="00541564">
        <w:rPr>
          <w:rFonts w:cs="Arial"/>
          <w:spacing w:val="-1"/>
        </w:rPr>
        <w:t>Deuda Pública Interna por Fuente de Financiamiento, País Acreedor y Divisa</w:t>
      </w:r>
      <w:r w:rsidR="00FF4153">
        <w:rPr>
          <w:rFonts w:cs="Arial"/>
          <w:spacing w:val="-1"/>
        </w:rPr>
        <w:t>:</w:t>
      </w:r>
    </w:p>
    <w:tbl>
      <w:tblPr>
        <w:tblW w:w="11318" w:type="dxa"/>
        <w:jc w:val="center"/>
        <w:tblLayout w:type="fixed"/>
        <w:tblCellMar>
          <w:left w:w="0" w:type="dxa"/>
          <w:right w:w="0" w:type="dxa"/>
        </w:tblCellMar>
        <w:tblLook w:val="04A0" w:firstRow="1" w:lastRow="0" w:firstColumn="1" w:lastColumn="0" w:noHBand="0" w:noVBand="1"/>
      </w:tblPr>
      <w:tblGrid>
        <w:gridCol w:w="1103"/>
        <w:gridCol w:w="1134"/>
        <w:gridCol w:w="5102"/>
        <w:gridCol w:w="1984"/>
        <w:gridCol w:w="1984"/>
        <w:gridCol w:w="11"/>
      </w:tblGrid>
      <w:tr w:rsidR="00E03360" w:rsidRPr="006F0DF1" w:rsidTr="00E03360">
        <w:trPr>
          <w:trHeight w:val="215"/>
          <w:jc w:val="center"/>
        </w:trPr>
        <w:tc>
          <w:tcPr>
            <w:tcW w:w="11318" w:type="dxa"/>
            <w:gridSpan w:val="6"/>
            <w:shd w:val="clear" w:color="auto" w:fill="auto"/>
          </w:tcPr>
          <w:p w:rsidR="00E03360" w:rsidRPr="00685332" w:rsidRDefault="00E03360" w:rsidP="00E03360">
            <w:pPr>
              <w:spacing w:after="60" w:line="240" w:lineRule="auto"/>
              <w:jc w:val="center"/>
              <w:rPr>
                <w:rFonts w:ascii="Montserrat" w:hAnsi="Montserrat"/>
                <w:color w:val="FFFFFF"/>
                <w:spacing w:val="-1"/>
                <w:sz w:val="16"/>
                <w:szCs w:val="16"/>
                <w:lang w:val="es-ES_tradnl"/>
              </w:rPr>
            </w:pPr>
            <w:r w:rsidRPr="00685332">
              <w:rPr>
                <w:rFonts w:ascii="Montserrat" w:hAnsi="Montserrat"/>
                <w:spacing w:val="-1"/>
                <w:sz w:val="16"/>
                <w:szCs w:val="16"/>
                <w:lang w:val="es-ES_tradnl"/>
              </w:rPr>
              <w:t>(Pesos)</w:t>
            </w:r>
          </w:p>
        </w:tc>
      </w:tr>
      <w:tr w:rsidR="00E03360" w:rsidRPr="00A71F0F" w:rsidTr="00E03360">
        <w:trPr>
          <w:gridAfter w:val="1"/>
          <w:wAfter w:w="11" w:type="dxa"/>
          <w:trHeight w:val="57"/>
          <w:jc w:val="center"/>
        </w:trPr>
        <w:tc>
          <w:tcPr>
            <w:tcW w:w="11307" w:type="dxa"/>
            <w:gridSpan w:val="5"/>
            <w:tcBorders>
              <w:top w:val="single" w:sz="12" w:space="0" w:color="808080" w:themeColor="background1" w:themeShade="80"/>
            </w:tcBorders>
            <w:shd w:val="clear" w:color="auto" w:fill="auto"/>
          </w:tcPr>
          <w:p w:rsidR="00E03360" w:rsidRPr="00A71F0F" w:rsidRDefault="00E03360" w:rsidP="00E03360">
            <w:pPr>
              <w:spacing w:after="0" w:line="240" w:lineRule="auto"/>
              <w:rPr>
                <w:sz w:val="4"/>
                <w:szCs w:val="4"/>
              </w:rPr>
            </w:pPr>
          </w:p>
        </w:tc>
      </w:tr>
      <w:tr w:rsidR="00E03360" w:rsidRPr="006F0DF1" w:rsidTr="00E03360">
        <w:trPr>
          <w:gridAfter w:val="1"/>
          <w:wAfter w:w="11" w:type="dxa"/>
          <w:trHeight w:val="317"/>
          <w:jc w:val="center"/>
        </w:trPr>
        <w:tc>
          <w:tcPr>
            <w:tcW w:w="1103" w:type="dxa"/>
            <w:tcBorders>
              <w:bottom w:val="double" w:sz="12" w:space="0" w:color="808080" w:themeColor="background1" w:themeShade="80"/>
              <w:right w:val="single" w:sz="8" w:space="0" w:color="FFFFFF" w:themeColor="background1"/>
            </w:tcBorders>
            <w:shd w:val="clear" w:color="auto" w:fill="D4C19C"/>
          </w:tcPr>
          <w:p w:rsidR="00E03360" w:rsidRPr="006F0DF1" w:rsidRDefault="00E03360" w:rsidP="00E03360">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País</w:t>
            </w:r>
          </w:p>
        </w:tc>
        <w:tc>
          <w:tcPr>
            <w:tcW w:w="113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Pr>
          <w:p w:rsidR="00E03360" w:rsidRPr="006F0DF1" w:rsidRDefault="00E03360" w:rsidP="00E03360">
            <w:pPr>
              <w:spacing w:after="0" w:line="240" w:lineRule="exact"/>
              <w:jc w:val="center"/>
              <w:rPr>
                <w:rFonts w:ascii="Montserrat" w:hAnsi="Montserrat"/>
                <w:b/>
                <w:bCs/>
                <w:color w:val="FFFFFF"/>
                <w:spacing w:val="-1"/>
                <w:sz w:val="16"/>
                <w:szCs w:val="16"/>
                <w:lang w:val="es-ES_tradnl"/>
              </w:rPr>
            </w:pPr>
            <w:proofErr w:type="spellStart"/>
            <w:r w:rsidRPr="006F0DF1">
              <w:rPr>
                <w:rFonts w:ascii="Montserrat" w:hAnsi="Montserrat"/>
                <w:b/>
                <w:bCs/>
                <w:color w:val="FFFFFF"/>
                <w:spacing w:val="-1"/>
                <w:sz w:val="16"/>
                <w:szCs w:val="16"/>
                <w:lang w:val="es-ES_tradnl"/>
              </w:rPr>
              <w:t>Div</w:t>
            </w:r>
            <w:proofErr w:type="spellEnd"/>
            <w:r w:rsidRPr="006F0DF1">
              <w:rPr>
                <w:rFonts w:ascii="Montserrat" w:hAnsi="Montserrat"/>
                <w:b/>
                <w:bCs/>
                <w:color w:val="FFFFFF"/>
                <w:spacing w:val="-1"/>
                <w:sz w:val="16"/>
                <w:szCs w:val="16"/>
                <w:lang w:val="es-ES_tradnl"/>
              </w:rPr>
              <w:t>.</w:t>
            </w:r>
          </w:p>
        </w:tc>
        <w:tc>
          <w:tcPr>
            <w:tcW w:w="5102"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Mar>
              <w:top w:w="0" w:type="dxa"/>
              <w:left w:w="108" w:type="dxa"/>
              <w:bottom w:w="0" w:type="dxa"/>
              <w:right w:w="108" w:type="dxa"/>
            </w:tcMar>
            <w:hideMark/>
          </w:tcPr>
          <w:p w:rsidR="00E03360" w:rsidRPr="006F0DF1" w:rsidRDefault="00E03360" w:rsidP="00E03360">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Concepto</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Pr>
          <w:p w:rsidR="00E03360" w:rsidRPr="006F0DF1" w:rsidRDefault="00E03360" w:rsidP="00E03360">
            <w:pPr>
              <w:spacing w:after="0" w:line="240" w:lineRule="exact"/>
              <w:jc w:val="center"/>
              <w:rPr>
                <w:rFonts w:ascii="Montserrat" w:hAnsi="Montserrat"/>
                <w:b/>
                <w:bCs/>
                <w:color w:val="FFFFFF"/>
                <w:spacing w:val="-1"/>
                <w:sz w:val="16"/>
                <w:szCs w:val="16"/>
                <w:lang w:val="es-ES_tradnl"/>
              </w:rPr>
            </w:pPr>
            <w:r>
              <w:rPr>
                <w:rFonts w:ascii="Montserrat" w:hAnsi="Montserrat"/>
                <w:b/>
                <w:bCs/>
                <w:color w:val="FFFFFF"/>
                <w:spacing w:val="-1"/>
                <w:sz w:val="16"/>
                <w:szCs w:val="16"/>
                <w:lang w:val="es-ES_tradnl"/>
              </w:rPr>
              <w:t>2019</w:t>
            </w:r>
          </w:p>
        </w:tc>
        <w:tc>
          <w:tcPr>
            <w:tcW w:w="1984" w:type="dxa"/>
            <w:tcBorders>
              <w:left w:val="single" w:sz="8" w:space="0" w:color="FFFFFF" w:themeColor="background1"/>
              <w:bottom w:val="double" w:sz="12" w:space="0" w:color="808080" w:themeColor="background1" w:themeShade="80"/>
              <w:right w:val="single" w:sz="8" w:space="0" w:color="BFBFBF"/>
            </w:tcBorders>
            <w:shd w:val="clear" w:color="auto" w:fill="D4C19C"/>
            <w:tcMar>
              <w:top w:w="0" w:type="dxa"/>
              <w:left w:w="108" w:type="dxa"/>
              <w:bottom w:w="0" w:type="dxa"/>
              <w:right w:w="108" w:type="dxa"/>
            </w:tcMar>
          </w:tcPr>
          <w:p w:rsidR="00E03360" w:rsidRPr="006F0DF1" w:rsidRDefault="00E03360" w:rsidP="00E03360">
            <w:pPr>
              <w:spacing w:after="0" w:line="240" w:lineRule="exact"/>
              <w:jc w:val="center"/>
              <w:rPr>
                <w:rFonts w:ascii="Montserrat" w:hAnsi="Montserrat"/>
                <w:b/>
                <w:bCs/>
                <w:color w:val="FFFFFF"/>
                <w:spacing w:val="-1"/>
                <w:sz w:val="16"/>
                <w:szCs w:val="16"/>
                <w:lang w:val="es-ES_tradnl"/>
              </w:rPr>
            </w:pPr>
            <w:r>
              <w:rPr>
                <w:rFonts w:ascii="Montserrat" w:hAnsi="Montserrat"/>
                <w:b/>
                <w:bCs/>
                <w:color w:val="FFFFFF"/>
                <w:spacing w:val="-1"/>
                <w:sz w:val="16"/>
                <w:szCs w:val="16"/>
                <w:lang w:val="es-ES_tradnl"/>
              </w:rPr>
              <w:t>2018</w:t>
            </w:r>
          </w:p>
        </w:tc>
      </w:tr>
      <w:tr w:rsidR="00E03360" w:rsidRPr="00A45426" w:rsidTr="00E03360">
        <w:trPr>
          <w:gridAfter w:val="1"/>
          <w:wAfter w:w="11" w:type="dxa"/>
          <w:trHeight w:val="215"/>
          <w:jc w:val="center"/>
        </w:trPr>
        <w:tc>
          <w:tcPr>
            <w:tcW w:w="1103" w:type="dxa"/>
            <w:tcBorders>
              <w:top w:val="double" w:sz="12" w:space="0" w:color="808080" w:themeColor="background1" w:themeShade="80"/>
            </w:tcBorders>
            <w:shd w:val="clear" w:color="auto" w:fill="F2F2F2" w:themeFill="background1" w:themeFillShade="F2"/>
          </w:tcPr>
          <w:p w:rsidR="00E03360" w:rsidRPr="00A45426" w:rsidRDefault="00E03360" w:rsidP="00E03360">
            <w:pPr>
              <w:spacing w:after="0" w:line="240" w:lineRule="exact"/>
              <w:jc w:val="both"/>
              <w:rPr>
                <w:rFonts w:ascii="Montserrat" w:hAnsi="Montserrat"/>
                <w:b/>
                <w:spacing w:val="-1"/>
                <w:sz w:val="15"/>
                <w:szCs w:val="15"/>
                <w:lang w:val="es-ES_tradnl"/>
              </w:rPr>
            </w:pPr>
          </w:p>
        </w:tc>
        <w:tc>
          <w:tcPr>
            <w:tcW w:w="1134" w:type="dxa"/>
            <w:tcBorders>
              <w:top w:val="double" w:sz="12" w:space="0" w:color="808080" w:themeColor="background1" w:themeShade="80"/>
            </w:tcBorders>
            <w:shd w:val="clear" w:color="auto" w:fill="F2F2F2" w:themeFill="background1" w:themeFillShade="F2"/>
          </w:tcPr>
          <w:p w:rsidR="00E03360" w:rsidRPr="00A45426" w:rsidRDefault="00E03360" w:rsidP="00E03360">
            <w:pPr>
              <w:spacing w:after="0" w:line="240" w:lineRule="exact"/>
              <w:jc w:val="both"/>
              <w:rPr>
                <w:rFonts w:ascii="Montserrat" w:hAnsi="Montserrat"/>
                <w:b/>
                <w:spacing w:val="-1"/>
                <w:sz w:val="15"/>
                <w:szCs w:val="15"/>
                <w:lang w:val="es-ES_tradnl"/>
              </w:rPr>
            </w:pPr>
          </w:p>
        </w:tc>
        <w:tc>
          <w:tcPr>
            <w:tcW w:w="5102"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hideMark/>
          </w:tcPr>
          <w:p w:rsidR="00E03360" w:rsidRPr="00A45426" w:rsidRDefault="00E03360" w:rsidP="00E03360">
            <w:pPr>
              <w:spacing w:after="0" w:line="240" w:lineRule="exact"/>
              <w:jc w:val="right"/>
              <w:rPr>
                <w:rFonts w:ascii="Montserrat" w:hAnsi="Montserrat"/>
                <w:b/>
                <w:spacing w:val="-1"/>
                <w:sz w:val="15"/>
                <w:szCs w:val="15"/>
                <w:lang w:val="es-ES_tradnl"/>
              </w:rPr>
            </w:pPr>
            <w:r w:rsidRPr="00A45426">
              <w:rPr>
                <w:rFonts w:ascii="Montserrat" w:hAnsi="Montserrat"/>
                <w:b/>
                <w:spacing w:val="-1"/>
                <w:sz w:val="15"/>
                <w:szCs w:val="15"/>
                <w:lang w:val="es-ES_tradnl"/>
              </w:rPr>
              <w:t>Total Deuda Interna</w:t>
            </w:r>
          </w:p>
        </w:tc>
        <w:tc>
          <w:tcPr>
            <w:tcW w:w="1984" w:type="dxa"/>
            <w:tcBorders>
              <w:top w:val="double" w:sz="12" w:space="0" w:color="808080" w:themeColor="background1" w:themeShade="80"/>
            </w:tcBorders>
            <w:shd w:val="clear" w:color="auto" w:fill="F2F2F2" w:themeFill="background1" w:themeFillShade="F2"/>
            <w:vAlign w:val="center"/>
          </w:tcPr>
          <w:p w:rsidR="00E03360" w:rsidRPr="00A45426" w:rsidRDefault="00E03360" w:rsidP="00E03360">
            <w:pPr>
              <w:spacing w:after="0" w:line="240" w:lineRule="exact"/>
              <w:ind w:right="113"/>
              <w:jc w:val="right"/>
              <w:rPr>
                <w:rFonts w:ascii="Montserrat" w:hAnsi="Montserrat"/>
                <w:b/>
                <w:spacing w:val="-1"/>
                <w:sz w:val="15"/>
                <w:szCs w:val="15"/>
                <w:lang w:val="es-ES_tradnl"/>
              </w:rPr>
            </w:pPr>
            <w:r w:rsidRPr="00A45426">
              <w:rPr>
                <w:rFonts w:ascii="Montserrat" w:hAnsi="Montserrat"/>
                <w:b/>
                <w:spacing w:val="-1"/>
                <w:sz w:val="15"/>
                <w:szCs w:val="15"/>
                <w:lang w:val="es-ES_tradnl"/>
              </w:rPr>
              <w:t>6,955,385,123,880</w:t>
            </w:r>
          </w:p>
        </w:tc>
        <w:tc>
          <w:tcPr>
            <w:tcW w:w="1984"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vAlign w:val="center"/>
          </w:tcPr>
          <w:p w:rsidR="00E03360" w:rsidRPr="00A45426" w:rsidRDefault="00E03360" w:rsidP="00E03360">
            <w:pPr>
              <w:spacing w:after="0" w:line="240" w:lineRule="exact"/>
              <w:ind w:right="113"/>
              <w:jc w:val="right"/>
              <w:rPr>
                <w:rFonts w:ascii="Montserrat" w:hAnsi="Montserrat"/>
                <w:b/>
                <w:spacing w:val="-1"/>
                <w:sz w:val="15"/>
                <w:szCs w:val="15"/>
                <w:lang w:val="es-ES_tradnl"/>
              </w:rPr>
            </w:pPr>
            <w:r w:rsidRPr="00A45426">
              <w:rPr>
                <w:rFonts w:ascii="Montserrat" w:hAnsi="Montserrat"/>
                <w:b/>
                <w:spacing w:val="-1"/>
                <w:sz w:val="15"/>
                <w:szCs w:val="15"/>
                <w:lang w:val="es-ES_tradnl"/>
              </w:rPr>
              <w:t>6,429,344,407,993</w:t>
            </w:r>
          </w:p>
        </w:tc>
      </w:tr>
      <w:tr w:rsidR="00E03360" w:rsidRPr="00A45426" w:rsidTr="00E03360">
        <w:trPr>
          <w:gridAfter w:val="1"/>
          <w:wAfter w:w="11" w:type="dxa"/>
          <w:trHeight w:val="215"/>
          <w:jc w:val="center"/>
        </w:trPr>
        <w:tc>
          <w:tcPr>
            <w:tcW w:w="1103" w:type="dxa"/>
            <w:shd w:val="clear" w:color="auto" w:fill="F2F2F2" w:themeFill="background1" w:themeFillShade="F2"/>
          </w:tcPr>
          <w:p w:rsidR="00E03360" w:rsidRPr="00A45426" w:rsidRDefault="00E03360" w:rsidP="00E03360">
            <w:pPr>
              <w:spacing w:after="0" w:line="240" w:lineRule="exact"/>
              <w:ind w:firstLine="675"/>
              <w:jc w:val="both"/>
              <w:rPr>
                <w:rFonts w:ascii="Montserrat" w:hAnsi="Montserrat"/>
                <w:b/>
                <w:spacing w:val="-1"/>
                <w:sz w:val="15"/>
                <w:szCs w:val="15"/>
                <w:lang w:val="es-ES_tradnl"/>
              </w:rPr>
            </w:pPr>
          </w:p>
        </w:tc>
        <w:tc>
          <w:tcPr>
            <w:tcW w:w="1134" w:type="dxa"/>
            <w:shd w:val="clear" w:color="auto" w:fill="F2F2F2" w:themeFill="background1" w:themeFillShade="F2"/>
          </w:tcPr>
          <w:p w:rsidR="00E03360" w:rsidRPr="00A45426" w:rsidRDefault="00E03360" w:rsidP="00E03360">
            <w:pPr>
              <w:spacing w:after="0" w:line="240" w:lineRule="exact"/>
              <w:ind w:firstLine="675"/>
              <w:jc w:val="both"/>
              <w:rPr>
                <w:rFonts w:ascii="Montserrat" w:hAnsi="Montserrat"/>
                <w:b/>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hideMark/>
          </w:tcPr>
          <w:p w:rsidR="00E03360" w:rsidRPr="00A45426" w:rsidRDefault="00E03360" w:rsidP="00E03360">
            <w:pPr>
              <w:spacing w:after="0" w:line="240" w:lineRule="exact"/>
              <w:ind w:firstLine="675"/>
              <w:jc w:val="right"/>
              <w:rPr>
                <w:rFonts w:ascii="Montserrat" w:hAnsi="Montserrat"/>
                <w:b/>
                <w:spacing w:val="-1"/>
                <w:sz w:val="15"/>
                <w:szCs w:val="15"/>
                <w:lang w:val="es-ES_tradnl"/>
              </w:rPr>
            </w:pPr>
            <w:r w:rsidRPr="00A45426">
              <w:rPr>
                <w:rFonts w:ascii="Montserrat" w:hAnsi="Montserrat"/>
                <w:b/>
                <w:spacing w:val="-1"/>
                <w:sz w:val="15"/>
                <w:szCs w:val="15"/>
                <w:lang w:val="es-ES_tradnl"/>
              </w:rPr>
              <w:t>Valores Gubernamentales</w:t>
            </w:r>
          </w:p>
        </w:tc>
        <w:tc>
          <w:tcPr>
            <w:tcW w:w="1984" w:type="dxa"/>
            <w:shd w:val="clear" w:color="auto" w:fill="F2F2F2" w:themeFill="background1" w:themeFillShade="F2"/>
            <w:vAlign w:val="center"/>
          </w:tcPr>
          <w:p w:rsidR="00E03360" w:rsidRPr="00A45426" w:rsidRDefault="00E03360" w:rsidP="00E03360">
            <w:pPr>
              <w:spacing w:after="0" w:line="240" w:lineRule="exact"/>
              <w:ind w:right="113"/>
              <w:jc w:val="right"/>
              <w:rPr>
                <w:rFonts w:ascii="Montserrat" w:hAnsi="Montserrat"/>
                <w:b/>
                <w:spacing w:val="-1"/>
                <w:sz w:val="15"/>
                <w:szCs w:val="15"/>
                <w:lang w:val="es-ES_tradnl"/>
              </w:rPr>
            </w:pPr>
            <w:r w:rsidRPr="00A45426">
              <w:rPr>
                <w:rFonts w:ascii="Montserrat" w:hAnsi="Montserrat"/>
                <w:b/>
                <w:spacing w:val="-1"/>
                <w:sz w:val="15"/>
                <w:szCs w:val="15"/>
                <w:lang w:val="es-ES_tradnl"/>
              </w:rPr>
              <w:t>6,399,573,194,327</w:t>
            </w:r>
          </w:p>
        </w:tc>
        <w:tc>
          <w:tcPr>
            <w:tcW w:w="1984" w:type="dxa"/>
            <w:shd w:val="clear" w:color="auto" w:fill="F2F2F2" w:themeFill="background1" w:themeFillShade="F2"/>
            <w:tcMar>
              <w:top w:w="0" w:type="dxa"/>
              <w:left w:w="108" w:type="dxa"/>
              <w:bottom w:w="0" w:type="dxa"/>
              <w:right w:w="108" w:type="dxa"/>
            </w:tcMar>
            <w:vAlign w:val="center"/>
          </w:tcPr>
          <w:p w:rsidR="00E03360" w:rsidRPr="00A45426" w:rsidRDefault="00E03360" w:rsidP="00E03360">
            <w:pPr>
              <w:spacing w:after="0" w:line="240" w:lineRule="exact"/>
              <w:ind w:right="113"/>
              <w:jc w:val="right"/>
              <w:rPr>
                <w:rFonts w:ascii="Montserrat" w:hAnsi="Montserrat"/>
                <w:b/>
                <w:spacing w:val="-1"/>
                <w:sz w:val="15"/>
                <w:szCs w:val="15"/>
                <w:lang w:val="es-ES_tradnl"/>
              </w:rPr>
            </w:pPr>
            <w:r w:rsidRPr="00A45426">
              <w:rPr>
                <w:rFonts w:ascii="Montserrat" w:hAnsi="Montserrat"/>
                <w:b/>
                <w:spacing w:val="-1"/>
                <w:sz w:val="15"/>
                <w:szCs w:val="15"/>
                <w:lang w:val="es-ES_tradnl"/>
              </w:rPr>
              <w:t>5,836,953,925,826</w:t>
            </w:r>
          </w:p>
        </w:tc>
      </w:tr>
      <w:tr w:rsidR="00E03360" w:rsidRPr="00A45426" w:rsidTr="00E03360">
        <w:trPr>
          <w:gridAfter w:val="1"/>
          <w:wAfter w:w="11" w:type="dxa"/>
          <w:trHeight w:val="215"/>
          <w:jc w:val="center"/>
        </w:trPr>
        <w:tc>
          <w:tcPr>
            <w:tcW w:w="1103"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Mex</w:t>
            </w:r>
            <w:proofErr w:type="spellEnd"/>
          </w:p>
        </w:tc>
        <w:tc>
          <w:tcPr>
            <w:tcW w:w="1134"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Pso</w:t>
            </w:r>
            <w:proofErr w:type="spellEnd"/>
          </w:p>
        </w:tc>
        <w:tc>
          <w:tcPr>
            <w:tcW w:w="5102"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jc w:val="both"/>
              <w:rPr>
                <w:rFonts w:ascii="Montserrat" w:hAnsi="Montserrat"/>
                <w:sz w:val="15"/>
                <w:szCs w:val="15"/>
                <w:lang w:val="es-ES_tradnl"/>
              </w:rPr>
            </w:pPr>
            <w:r w:rsidRPr="00A45426">
              <w:rPr>
                <w:rFonts w:ascii="Montserrat" w:hAnsi="Montserrat"/>
                <w:sz w:val="15"/>
                <w:szCs w:val="15"/>
                <w:lang w:val="es-ES_tradnl"/>
              </w:rPr>
              <w:t>Cetes</w:t>
            </w:r>
          </w:p>
        </w:tc>
        <w:tc>
          <w:tcPr>
            <w:tcW w:w="1984" w:type="dxa"/>
            <w:shd w:val="clear" w:color="auto" w:fill="F2F2F2" w:themeFill="background1" w:themeFillShade="F2"/>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802,558,303,005</w:t>
            </w:r>
          </w:p>
        </w:tc>
        <w:tc>
          <w:tcPr>
            <w:tcW w:w="1984" w:type="dxa"/>
            <w:shd w:val="clear" w:color="auto" w:fill="F2F2F2" w:themeFill="background1" w:themeFillShade="F2"/>
            <w:tcMar>
              <w:top w:w="0" w:type="dxa"/>
              <w:left w:w="108" w:type="dxa"/>
              <w:bottom w:w="0" w:type="dxa"/>
              <w:right w:w="108" w:type="dxa"/>
            </w:tcMar>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734,487,222,835</w:t>
            </w:r>
          </w:p>
        </w:tc>
      </w:tr>
      <w:tr w:rsidR="00E03360" w:rsidRPr="00A45426" w:rsidTr="00E03360">
        <w:trPr>
          <w:gridAfter w:val="1"/>
          <w:wAfter w:w="11" w:type="dxa"/>
          <w:trHeight w:val="215"/>
          <w:jc w:val="center"/>
        </w:trPr>
        <w:tc>
          <w:tcPr>
            <w:tcW w:w="1103"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Mex</w:t>
            </w:r>
            <w:proofErr w:type="spellEnd"/>
          </w:p>
        </w:tc>
        <w:tc>
          <w:tcPr>
            <w:tcW w:w="1134"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Pso</w:t>
            </w:r>
            <w:proofErr w:type="spellEnd"/>
          </w:p>
        </w:tc>
        <w:tc>
          <w:tcPr>
            <w:tcW w:w="5102"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jc w:val="both"/>
              <w:rPr>
                <w:rFonts w:ascii="Montserrat" w:hAnsi="Montserrat"/>
                <w:sz w:val="15"/>
                <w:szCs w:val="15"/>
                <w:lang w:val="es-ES_tradnl"/>
              </w:rPr>
            </w:pPr>
            <w:r w:rsidRPr="00A45426">
              <w:rPr>
                <w:rFonts w:ascii="Montserrat" w:hAnsi="Montserrat"/>
                <w:sz w:val="15"/>
                <w:szCs w:val="15"/>
                <w:lang w:val="es-ES_tradnl"/>
              </w:rPr>
              <w:t>Bondes</w:t>
            </w:r>
          </w:p>
        </w:tc>
        <w:tc>
          <w:tcPr>
            <w:tcW w:w="1984" w:type="dxa"/>
            <w:shd w:val="clear" w:color="auto" w:fill="F2F2F2" w:themeFill="background1" w:themeFillShade="F2"/>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642,088,857,001</w:t>
            </w:r>
          </w:p>
        </w:tc>
        <w:tc>
          <w:tcPr>
            <w:tcW w:w="1984" w:type="dxa"/>
            <w:shd w:val="clear" w:color="auto" w:fill="F2F2F2" w:themeFill="background1" w:themeFillShade="F2"/>
            <w:tcMar>
              <w:top w:w="0" w:type="dxa"/>
              <w:left w:w="108" w:type="dxa"/>
              <w:bottom w:w="0" w:type="dxa"/>
              <w:right w:w="108" w:type="dxa"/>
            </w:tcMar>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548,240,419,301</w:t>
            </w:r>
          </w:p>
        </w:tc>
      </w:tr>
      <w:tr w:rsidR="00E03360" w:rsidRPr="00A45426" w:rsidTr="00E03360">
        <w:trPr>
          <w:gridAfter w:val="1"/>
          <w:wAfter w:w="11" w:type="dxa"/>
          <w:trHeight w:val="215"/>
          <w:jc w:val="center"/>
        </w:trPr>
        <w:tc>
          <w:tcPr>
            <w:tcW w:w="1103"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Mex</w:t>
            </w:r>
            <w:proofErr w:type="spellEnd"/>
          </w:p>
        </w:tc>
        <w:tc>
          <w:tcPr>
            <w:tcW w:w="1134"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Pso</w:t>
            </w:r>
            <w:proofErr w:type="spellEnd"/>
          </w:p>
        </w:tc>
        <w:tc>
          <w:tcPr>
            <w:tcW w:w="5102"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jc w:val="both"/>
              <w:rPr>
                <w:rFonts w:ascii="Montserrat" w:hAnsi="Montserrat"/>
                <w:sz w:val="15"/>
                <w:szCs w:val="15"/>
                <w:lang w:val="es-ES_tradnl"/>
              </w:rPr>
            </w:pPr>
            <w:r w:rsidRPr="00A45426">
              <w:rPr>
                <w:rFonts w:ascii="Montserrat" w:hAnsi="Montserrat"/>
                <w:sz w:val="15"/>
                <w:szCs w:val="15"/>
                <w:lang w:val="es-ES_tradnl"/>
              </w:rPr>
              <w:t>Bono Tasa Fija</w:t>
            </w:r>
          </w:p>
        </w:tc>
        <w:tc>
          <w:tcPr>
            <w:tcW w:w="1984" w:type="dxa"/>
            <w:shd w:val="clear" w:color="auto" w:fill="F2F2F2" w:themeFill="background1" w:themeFillShade="F2"/>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3,209,129,140,500</w:t>
            </w:r>
          </w:p>
        </w:tc>
        <w:tc>
          <w:tcPr>
            <w:tcW w:w="1984" w:type="dxa"/>
            <w:shd w:val="clear" w:color="auto" w:fill="F2F2F2" w:themeFill="background1" w:themeFillShade="F2"/>
            <w:tcMar>
              <w:top w:w="0" w:type="dxa"/>
              <w:left w:w="108" w:type="dxa"/>
              <w:bottom w:w="0" w:type="dxa"/>
              <w:right w:w="108" w:type="dxa"/>
            </w:tcMar>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2,890,327,441,000</w:t>
            </w:r>
          </w:p>
        </w:tc>
      </w:tr>
      <w:tr w:rsidR="00E03360" w:rsidRPr="00A45426" w:rsidTr="00E03360">
        <w:trPr>
          <w:gridAfter w:val="1"/>
          <w:wAfter w:w="11" w:type="dxa"/>
          <w:trHeight w:val="215"/>
          <w:jc w:val="center"/>
        </w:trPr>
        <w:tc>
          <w:tcPr>
            <w:tcW w:w="1103"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Mex</w:t>
            </w:r>
            <w:proofErr w:type="spellEnd"/>
          </w:p>
        </w:tc>
        <w:tc>
          <w:tcPr>
            <w:tcW w:w="1134"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Udi</w:t>
            </w:r>
            <w:proofErr w:type="spellEnd"/>
          </w:p>
        </w:tc>
        <w:tc>
          <w:tcPr>
            <w:tcW w:w="5102"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jc w:val="both"/>
              <w:rPr>
                <w:rFonts w:ascii="Montserrat" w:hAnsi="Montserrat"/>
                <w:sz w:val="15"/>
                <w:szCs w:val="15"/>
                <w:lang w:val="es-ES_tradnl"/>
              </w:rPr>
            </w:pPr>
            <w:proofErr w:type="spellStart"/>
            <w:r w:rsidRPr="00A45426">
              <w:rPr>
                <w:rFonts w:ascii="Montserrat" w:hAnsi="Montserrat"/>
                <w:sz w:val="15"/>
                <w:szCs w:val="15"/>
                <w:lang w:val="es-ES_tradnl"/>
              </w:rPr>
              <w:t>Udibonos</w:t>
            </w:r>
            <w:proofErr w:type="spellEnd"/>
          </w:p>
        </w:tc>
        <w:tc>
          <w:tcPr>
            <w:tcW w:w="1984" w:type="dxa"/>
            <w:shd w:val="clear" w:color="auto" w:fill="F2F2F2" w:themeFill="background1" w:themeFillShade="F2"/>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1,737,764,006,996</w:t>
            </w:r>
          </w:p>
        </w:tc>
        <w:tc>
          <w:tcPr>
            <w:tcW w:w="1984" w:type="dxa"/>
            <w:shd w:val="clear" w:color="auto" w:fill="F2F2F2" w:themeFill="background1" w:themeFillShade="F2"/>
            <w:tcMar>
              <w:top w:w="0" w:type="dxa"/>
              <w:left w:w="108" w:type="dxa"/>
              <w:bottom w:w="0" w:type="dxa"/>
              <w:right w:w="108" w:type="dxa"/>
            </w:tcMar>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1,656,001,692,443</w:t>
            </w:r>
          </w:p>
        </w:tc>
      </w:tr>
      <w:tr w:rsidR="00E03360" w:rsidRPr="00A45426" w:rsidTr="00E03360">
        <w:trPr>
          <w:gridAfter w:val="1"/>
          <w:wAfter w:w="11" w:type="dxa"/>
          <w:trHeight w:val="215"/>
          <w:jc w:val="center"/>
        </w:trPr>
        <w:tc>
          <w:tcPr>
            <w:tcW w:w="1103"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Mex</w:t>
            </w:r>
            <w:proofErr w:type="spellEnd"/>
          </w:p>
        </w:tc>
        <w:tc>
          <w:tcPr>
            <w:tcW w:w="1134"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Udi</w:t>
            </w:r>
            <w:proofErr w:type="spellEnd"/>
          </w:p>
        </w:tc>
        <w:tc>
          <w:tcPr>
            <w:tcW w:w="5102"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jc w:val="both"/>
              <w:rPr>
                <w:rFonts w:ascii="Montserrat" w:hAnsi="Montserrat"/>
                <w:sz w:val="15"/>
                <w:szCs w:val="15"/>
                <w:lang w:val="es-ES_tradnl"/>
              </w:rPr>
            </w:pPr>
            <w:proofErr w:type="spellStart"/>
            <w:r w:rsidRPr="00A45426">
              <w:rPr>
                <w:rFonts w:ascii="Montserrat" w:hAnsi="Montserrat"/>
                <w:sz w:val="15"/>
                <w:szCs w:val="15"/>
                <w:lang w:val="es-ES_tradnl"/>
              </w:rPr>
              <w:t>Udibonos</w:t>
            </w:r>
            <w:proofErr w:type="spellEnd"/>
            <w:r w:rsidRPr="00A45426">
              <w:rPr>
                <w:rFonts w:ascii="Montserrat" w:hAnsi="Montserrat"/>
                <w:sz w:val="15"/>
                <w:szCs w:val="15"/>
                <w:lang w:val="es-ES_tradnl"/>
              </w:rPr>
              <w:t xml:space="preserve"> Segregados</w:t>
            </w:r>
          </w:p>
        </w:tc>
        <w:tc>
          <w:tcPr>
            <w:tcW w:w="1984" w:type="dxa"/>
            <w:shd w:val="clear" w:color="auto" w:fill="F2F2F2" w:themeFill="background1" w:themeFillShade="F2"/>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8,032,886,825</w:t>
            </w:r>
          </w:p>
        </w:tc>
        <w:tc>
          <w:tcPr>
            <w:tcW w:w="1984" w:type="dxa"/>
            <w:shd w:val="clear" w:color="auto" w:fill="F2F2F2" w:themeFill="background1" w:themeFillShade="F2"/>
            <w:tcMar>
              <w:top w:w="0" w:type="dxa"/>
              <w:left w:w="108" w:type="dxa"/>
              <w:bottom w:w="0" w:type="dxa"/>
              <w:right w:w="108" w:type="dxa"/>
            </w:tcMar>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7,897,150,247</w:t>
            </w:r>
          </w:p>
        </w:tc>
      </w:tr>
      <w:tr w:rsidR="00E03360" w:rsidRPr="00A45426" w:rsidTr="00E03360">
        <w:trPr>
          <w:gridAfter w:val="1"/>
          <w:wAfter w:w="11" w:type="dxa"/>
          <w:trHeight w:val="215"/>
          <w:jc w:val="center"/>
        </w:trPr>
        <w:tc>
          <w:tcPr>
            <w:tcW w:w="1103" w:type="dxa"/>
            <w:shd w:val="clear" w:color="auto" w:fill="F2F2F2" w:themeFill="background1" w:themeFillShade="F2"/>
          </w:tcPr>
          <w:p w:rsidR="00E03360" w:rsidRPr="00A45426" w:rsidRDefault="00E03360" w:rsidP="00E03360">
            <w:pPr>
              <w:spacing w:after="0" w:line="240" w:lineRule="exact"/>
              <w:jc w:val="both"/>
              <w:rPr>
                <w:rFonts w:ascii="Montserrat" w:hAnsi="Montserrat"/>
                <w:b/>
                <w:sz w:val="15"/>
                <w:szCs w:val="15"/>
                <w:lang w:val="es-ES_tradnl"/>
              </w:rPr>
            </w:pPr>
          </w:p>
        </w:tc>
        <w:tc>
          <w:tcPr>
            <w:tcW w:w="1134" w:type="dxa"/>
            <w:shd w:val="clear" w:color="auto" w:fill="F2F2F2" w:themeFill="background1" w:themeFillShade="F2"/>
          </w:tcPr>
          <w:p w:rsidR="00E03360" w:rsidRPr="00A45426" w:rsidRDefault="00E03360" w:rsidP="00E03360">
            <w:pPr>
              <w:spacing w:after="0" w:line="240" w:lineRule="exact"/>
              <w:jc w:val="both"/>
              <w:rPr>
                <w:rFonts w:ascii="Montserrat" w:hAnsi="Montserrat"/>
                <w:b/>
                <w:sz w:val="15"/>
                <w:szCs w:val="15"/>
                <w:lang w:val="es-ES_tradnl"/>
              </w:rPr>
            </w:pPr>
          </w:p>
        </w:tc>
        <w:tc>
          <w:tcPr>
            <w:tcW w:w="5102"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jc w:val="right"/>
              <w:rPr>
                <w:rFonts w:ascii="Montserrat" w:hAnsi="Montserrat"/>
                <w:b/>
                <w:spacing w:val="-1"/>
                <w:sz w:val="15"/>
                <w:szCs w:val="15"/>
                <w:lang w:val="es-ES_tradnl"/>
              </w:rPr>
            </w:pPr>
            <w:r w:rsidRPr="00A45426">
              <w:rPr>
                <w:rFonts w:ascii="Montserrat" w:hAnsi="Montserrat"/>
                <w:b/>
                <w:spacing w:val="-1"/>
                <w:sz w:val="15"/>
                <w:szCs w:val="15"/>
                <w:lang w:val="es-ES_tradnl"/>
              </w:rPr>
              <w:t>Banca de Fomento y Desarrollo</w:t>
            </w:r>
          </w:p>
        </w:tc>
        <w:tc>
          <w:tcPr>
            <w:tcW w:w="1984" w:type="dxa"/>
            <w:shd w:val="clear" w:color="auto" w:fill="F2F2F2" w:themeFill="background1" w:themeFillShade="F2"/>
            <w:vAlign w:val="center"/>
          </w:tcPr>
          <w:p w:rsidR="00E03360" w:rsidRPr="00A45426" w:rsidRDefault="00E03360" w:rsidP="00E03360">
            <w:pPr>
              <w:spacing w:after="0" w:line="240" w:lineRule="exact"/>
              <w:ind w:right="113"/>
              <w:jc w:val="right"/>
              <w:rPr>
                <w:rFonts w:ascii="Montserrat" w:hAnsi="Montserrat"/>
                <w:b/>
                <w:spacing w:val="-1"/>
                <w:sz w:val="15"/>
                <w:szCs w:val="15"/>
                <w:lang w:val="es-ES_tradnl"/>
              </w:rPr>
            </w:pPr>
            <w:r w:rsidRPr="00A45426">
              <w:rPr>
                <w:rFonts w:ascii="Montserrat" w:hAnsi="Montserrat"/>
                <w:b/>
                <w:spacing w:val="-1"/>
                <w:sz w:val="15"/>
                <w:szCs w:val="15"/>
                <w:lang w:val="es-ES_tradnl"/>
              </w:rPr>
              <w:t>18,782,995,974</w:t>
            </w:r>
          </w:p>
        </w:tc>
        <w:tc>
          <w:tcPr>
            <w:tcW w:w="1984" w:type="dxa"/>
            <w:shd w:val="clear" w:color="auto" w:fill="F2F2F2" w:themeFill="background1" w:themeFillShade="F2"/>
            <w:tcMar>
              <w:top w:w="0" w:type="dxa"/>
              <w:left w:w="108" w:type="dxa"/>
              <w:bottom w:w="0" w:type="dxa"/>
              <w:right w:w="108" w:type="dxa"/>
            </w:tcMar>
            <w:vAlign w:val="center"/>
          </w:tcPr>
          <w:p w:rsidR="00E03360" w:rsidRPr="00A45426" w:rsidRDefault="00E03360" w:rsidP="00E03360">
            <w:pPr>
              <w:spacing w:after="0" w:line="240" w:lineRule="exact"/>
              <w:ind w:right="113"/>
              <w:jc w:val="right"/>
              <w:rPr>
                <w:rFonts w:ascii="Montserrat" w:hAnsi="Montserrat"/>
                <w:b/>
                <w:spacing w:val="-1"/>
                <w:sz w:val="15"/>
                <w:szCs w:val="15"/>
                <w:lang w:val="es-ES_tradnl"/>
              </w:rPr>
            </w:pPr>
            <w:r w:rsidRPr="00A45426">
              <w:rPr>
                <w:rFonts w:ascii="Montserrat" w:hAnsi="Montserrat"/>
                <w:b/>
                <w:spacing w:val="-1"/>
                <w:sz w:val="15"/>
                <w:szCs w:val="15"/>
                <w:lang w:val="es-ES_tradnl"/>
              </w:rPr>
              <w:t>20,634,131,938</w:t>
            </w:r>
          </w:p>
        </w:tc>
      </w:tr>
      <w:tr w:rsidR="00E03360" w:rsidRPr="00A45426" w:rsidTr="00E03360">
        <w:trPr>
          <w:gridAfter w:val="1"/>
          <w:wAfter w:w="11" w:type="dxa"/>
          <w:trHeight w:val="215"/>
          <w:jc w:val="center"/>
        </w:trPr>
        <w:tc>
          <w:tcPr>
            <w:tcW w:w="1103"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Mex</w:t>
            </w:r>
            <w:proofErr w:type="spellEnd"/>
          </w:p>
        </w:tc>
        <w:tc>
          <w:tcPr>
            <w:tcW w:w="1134"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Udi</w:t>
            </w:r>
            <w:proofErr w:type="spellEnd"/>
          </w:p>
        </w:tc>
        <w:tc>
          <w:tcPr>
            <w:tcW w:w="5102"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jc w:val="both"/>
              <w:rPr>
                <w:rFonts w:ascii="Montserrat" w:hAnsi="Montserrat"/>
                <w:sz w:val="15"/>
                <w:szCs w:val="15"/>
                <w:lang w:val="es-ES_tradnl"/>
              </w:rPr>
            </w:pPr>
            <w:proofErr w:type="spellStart"/>
            <w:r w:rsidRPr="00A45426">
              <w:rPr>
                <w:rFonts w:ascii="Montserrat" w:hAnsi="Montserrat"/>
                <w:sz w:val="15"/>
                <w:szCs w:val="15"/>
                <w:lang w:val="es-ES_tradnl"/>
              </w:rPr>
              <w:t>Nafin</w:t>
            </w:r>
            <w:proofErr w:type="spellEnd"/>
          </w:p>
        </w:tc>
        <w:tc>
          <w:tcPr>
            <w:tcW w:w="1984" w:type="dxa"/>
            <w:shd w:val="clear" w:color="auto" w:fill="F2F2F2" w:themeFill="background1" w:themeFillShade="F2"/>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7,817,884,350</w:t>
            </w:r>
          </w:p>
        </w:tc>
        <w:tc>
          <w:tcPr>
            <w:tcW w:w="1984" w:type="dxa"/>
            <w:shd w:val="clear" w:color="auto" w:fill="F2F2F2" w:themeFill="background1" w:themeFillShade="F2"/>
            <w:tcMar>
              <w:top w:w="0" w:type="dxa"/>
              <w:left w:w="108" w:type="dxa"/>
              <w:bottom w:w="0" w:type="dxa"/>
              <w:right w:w="108" w:type="dxa"/>
            </w:tcMar>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9,936,675,553</w:t>
            </w:r>
          </w:p>
        </w:tc>
      </w:tr>
      <w:tr w:rsidR="00E03360" w:rsidRPr="00A45426" w:rsidTr="00E03360">
        <w:trPr>
          <w:gridAfter w:val="1"/>
          <w:wAfter w:w="11" w:type="dxa"/>
          <w:trHeight w:val="215"/>
          <w:jc w:val="center"/>
        </w:trPr>
        <w:tc>
          <w:tcPr>
            <w:tcW w:w="1103"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Mex</w:t>
            </w:r>
            <w:proofErr w:type="spellEnd"/>
          </w:p>
        </w:tc>
        <w:tc>
          <w:tcPr>
            <w:tcW w:w="1134"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Pso</w:t>
            </w:r>
            <w:proofErr w:type="spellEnd"/>
          </w:p>
        </w:tc>
        <w:tc>
          <w:tcPr>
            <w:tcW w:w="5102"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jc w:val="both"/>
              <w:rPr>
                <w:rFonts w:ascii="Montserrat" w:hAnsi="Montserrat"/>
                <w:sz w:val="15"/>
                <w:szCs w:val="15"/>
                <w:lang w:val="es-ES_tradnl"/>
              </w:rPr>
            </w:pPr>
            <w:proofErr w:type="spellStart"/>
            <w:r w:rsidRPr="00A45426">
              <w:rPr>
                <w:rFonts w:ascii="Montserrat" w:hAnsi="Montserrat"/>
                <w:sz w:val="15"/>
                <w:szCs w:val="15"/>
                <w:lang w:val="es-ES_tradnl"/>
              </w:rPr>
              <w:t>Banobras</w:t>
            </w:r>
            <w:proofErr w:type="spellEnd"/>
          </w:p>
        </w:tc>
        <w:tc>
          <w:tcPr>
            <w:tcW w:w="1984" w:type="dxa"/>
            <w:shd w:val="clear" w:color="auto" w:fill="F2F2F2" w:themeFill="background1" w:themeFillShade="F2"/>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10,074,654,184</w:t>
            </w:r>
          </w:p>
        </w:tc>
        <w:tc>
          <w:tcPr>
            <w:tcW w:w="1984" w:type="dxa"/>
            <w:shd w:val="clear" w:color="auto" w:fill="F2F2F2" w:themeFill="background1" w:themeFillShade="F2"/>
            <w:tcMar>
              <w:top w:w="0" w:type="dxa"/>
              <w:left w:w="108" w:type="dxa"/>
              <w:bottom w:w="0" w:type="dxa"/>
              <w:right w:w="108" w:type="dxa"/>
            </w:tcMar>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9,803,247,007</w:t>
            </w:r>
          </w:p>
        </w:tc>
      </w:tr>
      <w:tr w:rsidR="00E03360" w:rsidRPr="00A45426" w:rsidTr="00E03360">
        <w:trPr>
          <w:gridAfter w:val="1"/>
          <w:wAfter w:w="11" w:type="dxa"/>
          <w:trHeight w:val="215"/>
          <w:jc w:val="center"/>
        </w:trPr>
        <w:tc>
          <w:tcPr>
            <w:tcW w:w="1103"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Mex</w:t>
            </w:r>
            <w:proofErr w:type="spellEnd"/>
          </w:p>
        </w:tc>
        <w:tc>
          <w:tcPr>
            <w:tcW w:w="1134"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Pso</w:t>
            </w:r>
            <w:proofErr w:type="spellEnd"/>
          </w:p>
        </w:tc>
        <w:tc>
          <w:tcPr>
            <w:tcW w:w="5102"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jc w:val="both"/>
              <w:rPr>
                <w:rFonts w:ascii="Montserrat" w:hAnsi="Montserrat"/>
                <w:sz w:val="15"/>
                <w:szCs w:val="15"/>
                <w:lang w:val="es-ES_tradnl"/>
              </w:rPr>
            </w:pPr>
            <w:proofErr w:type="spellStart"/>
            <w:r w:rsidRPr="00A45426">
              <w:rPr>
                <w:rFonts w:ascii="Montserrat" w:hAnsi="Montserrat"/>
                <w:sz w:val="15"/>
                <w:szCs w:val="15"/>
                <w:lang w:val="es-ES_tradnl"/>
              </w:rPr>
              <w:t>OINC</w:t>
            </w:r>
            <w:proofErr w:type="spellEnd"/>
          </w:p>
        </w:tc>
        <w:tc>
          <w:tcPr>
            <w:tcW w:w="1984" w:type="dxa"/>
            <w:shd w:val="clear" w:color="auto" w:fill="F2F2F2" w:themeFill="background1" w:themeFillShade="F2"/>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890,457,440</w:t>
            </w:r>
          </w:p>
        </w:tc>
        <w:tc>
          <w:tcPr>
            <w:tcW w:w="1984" w:type="dxa"/>
            <w:shd w:val="clear" w:color="auto" w:fill="F2F2F2" w:themeFill="background1" w:themeFillShade="F2"/>
            <w:tcMar>
              <w:top w:w="0" w:type="dxa"/>
              <w:left w:w="108" w:type="dxa"/>
              <w:bottom w:w="0" w:type="dxa"/>
              <w:right w:w="108" w:type="dxa"/>
            </w:tcMar>
            <w:vAlign w:val="cente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894,209,378</w:t>
            </w:r>
          </w:p>
        </w:tc>
      </w:tr>
      <w:tr w:rsidR="00E03360" w:rsidRPr="00A45426" w:rsidTr="00E03360">
        <w:trPr>
          <w:gridAfter w:val="1"/>
          <w:wAfter w:w="11" w:type="dxa"/>
          <w:trHeight w:val="215"/>
          <w:jc w:val="center"/>
        </w:trPr>
        <w:tc>
          <w:tcPr>
            <w:tcW w:w="1103" w:type="dxa"/>
            <w:shd w:val="clear" w:color="auto" w:fill="F2F2F2" w:themeFill="background1" w:themeFillShade="F2"/>
          </w:tcPr>
          <w:p w:rsidR="00E03360" w:rsidRPr="00A45426" w:rsidRDefault="00E03360" w:rsidP="00E03360">
            <w:pPr>
              <w:spacing w:after="0" w:line="240" w:lineRule="exact"/>
              <w:jc w:val="both"/>
              <w:rPr>
                <w:rFonts w:ascii="Montserrat" w:hAnsi="Montserrat"/>
                <w:b/>
                <w:sz w:val="15"/>
                <w:szCs w:val="15"/>
                <w:lang w:val="es-ES_tradnl"/>
              </w:rPr>
            </w:pPr>
          </w:p>
        </w:tc>
        <w:tc>
          <w:tcPr>
            <w:tcW w:w="1134" w:type="dxa"/>
            <w:shd w:val="clear" w:color="auto" w:fill="F2F2F2" w:themeFill="background1" w:themeFillShade="F2"/>
          </w:tcPr>
          <w:p w:rsidR="00E03360" w:rsidRPr="00A45426" w:rsidRDefault="00E03360" w:rsidP="00E03360">
            <w:pPr>
              <w:spacing w:after="0" w:line="240" w:lineRule="exact"/>
              <w:jc w:val="both"/>
              <w:rPr>
                <w:rFonts w:ascii="Montserrat" w:hAnsi="Montserrat"/>
                <w:b/>
                <w:sz w:val="15"/>
                <w:szCs w:val="15"/>
                <w:lang w:val="es-ES_tradnl"/>
              </w:rPr>
            </w:pPr>
          </w:p>
        </w:tc>
        <w:tc>
          <w:tcPr>
            <w:tcW w:w="5102"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ind w:firstLine="675"/>
              <w:jc w:val="right"/>
              <w:rPr>
                <w:rFonts w:ascii="Montserrat" w:hAnsi="Montserrat"/>
                <w:b/>
                <w:spacing w:val="-1"/>
                <w:sz w:val="15"/>
                <w:szCs w:val="15"/>
                <w:lang w:val="es-ES_tradnl"/>
              </w:rPr>
            </w:pPr>
            <w:r w:rsidRPr="00A45426">
              <w:rPr>
                <w:rFonts w:ascii="Montserrat" w:hAnsi="Montserrat"/>
                <w:b/>
                <w:spacing w:val="-1"/>
                <w:sz w:val="15"/>
                <w:szCs w:val="15"/>
                <w:lang w:val="es-ES_tradnl"/>
              </w:rPr>
              <w:t>Otros</w:t>
            </w:r>
          </w:p>
        </w:tc>
        <w:tc>
          <w:tcPr>
            <w:tcW w:w="1984" w:type="dxa"/>
            <w:shd w:val="clear" w:color="auto" w:fill="F2F2F2" w:themeFill="background1" w:themeFillShade="F2"/>
            <w:vAlign w:val="center"/>
          </w:tcPr>
          <w:p w:rsidR="00E03360" w:rsidRPr="00A45426" w:rsidRDefault="00E03360" w:rsidP="00E03360">
            <w:pPr>
              <w:spacing w:after="0" w:line="240" w:lineRule="exact"/>
              <w:ind w:right="113"/>
              <w:jc w:val="right"/>
              <w:rPr>
                <w:rFonts w:ascii="Montserrat" w:hAnsi="Montserrat"/>
                <w:b/>
                <w:spacing w:val="-1"/>
                <w:sz w:val="15"/>
                <w:szCs w:val="15"/>
                <w:lang w:val="es-ES_tradnl"/>
              </w:rPr>
            </w:pPr>
            <w:r w:rsidRPr="00A45426">
              <w:rPr>
                <w:rFonts w:ascii="Montserrat" w:hAnsi="Montserrat"/>
                <w:b/>
                <w:spacing w:val="-1"/>
                <w:sz w:val="15"/>
                <w:szCs w:val="15"/>
                <w:lang w:val="es-ES_tradnl"/>
              </w:rPr>
              <w:t>537,028,933,579</w:t>
            </w:r>
          </w:p>
        </w:tc>
        <w:tc>
          <w:tcPr>
            <w:tcW w:w="1984" w:type="dxa"/>
            <w:shd w:val="clear" w:color="auto" w:fill="F2F2F2" w:themeFill="background1" w:themeFillShade="F2"/>
            <w:tcMar>
              <w:top w:w="0" w:type="dxa"/>
              <w:left w:w="108" w:type="dxa"/>
              <w:bottom w:w="0" w:type="dxa"/>
              <w:right w:w="108" w:type="dxa"/>
            </w:tcMar>
            <w:vAlign w:val="center"/>
          </w:tcPr>
          <w:p w:rsidR="00E03360" w:rsidRPr="00A45426" w:rsidRDefault="00E03360" w:rsidP="00E03360">
            <w:pPr>
              <w:spacing w:after="0" w:line="240" w:lineRule="exact"/>
              <w:ind w:right="113"/>
              <w:jc w:val="right"/>
              <w:rPr>
                <w:rFonts w:ascii="Montserrat" w:hAnsi="Montserrat"/>
                <w:b/>
                <w:spacing w:val="-1"/>
                <w:sz w:val="15"/>
                <w:szCs w:val="15"/>
                <w:lang w:val="es-ES_tradnl"/>
              </w:rPr>
            </w:pPr>
            <w:r w:rsidRPr="00A45426">
              <w:rPr>
                <w:rFonts w:ascii="Montserrat" w:hAnsi="Montserrat"/>
                <w:b/>
                <w:spacing w:val="-1"/>
                <w:sz w:val="15"/>
                <w:szCs w:val="15"/>
                <w:lang w:val="es-ES_tradnl"/>
              </w:rPr>
              <w:t>571,756,350,229</w:t>
            </w:r>
          </w:p>
        </w:tc>
      </w:tr>
      <w:tr w:rsidR="00E03360" w:rsidRPr="00A45426" w:rsidTr="00E03360">
        <w:trPr>
          <w:gridAfter w:val="1"/>
          <w:wAfter w:w="11" w:type="dxa"/>
          <w:trHeight w:val="215"/>
          <w:jc w:val="center"/>
        </w:trPr>
        <w:tc>
          <w:tcPr>
            <w:tcW w:w="1103"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Mex</w:t>
            </w:r>
            <w:proofErr w:type="spellEnd"/>
          </w:p>
        </w:tc>
        <w:tc>
          <w:tcPr>
            <w:tcW w:w="1134"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Pso</w:t>
            </w:r>
            <w:proofErr w:type="spellEnd"/>
          </w:p>
        </w:tc>
        <w:tc>
          <w:tcPr>
            <w:tcW w:w="5102"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rPr>
                <w:rFonts w:ascii="Montserrat" w:hAnsi="Montserrat"/>
                <w:bCs/>
                <w:spacing w:val="-1"/>
                <w:sz w:val="15"/>
                <w:szCs w:val="15"/>
                <w:lang w:val="es-ES_tradnl"/>
              </w:rPr>
            </w:pPr>
            <w:proofErr w:type="spellStart"/>
            <w:r w:rsidRPr="00A45426">
              <w:rPr>
                <w:rFonts w:ascii="Montserrat" w:hAnsi="Montserrat"/>
                <w:bCs/>
                <w:spacing w:val="-1"/>
                <w:sz w:val="15"/>
                <w:szCs w:val="15"/>
                <w:lang w:val="es-ES_tradnl"/>
              </w:rPr>
              <w:t>S.A.R</w:t>
            </w:r>
            <w:proofErr w:type="spellEnd"/>
          </w:p>
        </w:tc>
        <w:tc>
          <w:tcPr>
            <w:tcW w:w="1984" w:type="dxa"/>
            <w:shd w:val="clear" w:color="auto" w:fill="F2F2F2" w:themeFill="background1" w:themeFillShade="F2"/>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142,186,457,447</w:t>
            </w:r>
          </w:p>
        </w:tc>
        <w:tc>
          <w:tcPr>
            <w:tcW w:w="1984"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135,950,994,144</w:t>
            </w:r>
          </w:p>
        </w:tc>
      </w:tr>
      <w:tr w:rsidR="00E03360" w:rsidRPr="00A45426" w:rsidTr="00E03360">
        <w:trPr>
          <w:gridAfter w:val="1"/>
          <w:wAfter w:w="11" w:type="dxa"/>
          <w:trHeight w:val="215"/>
          <w:jc w:val="center"/>
        </w:trPr>
        <w:tc>
          <w:tcPr>
            <w:tcW w:w="1103"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Mex</w:t>
            </w:r>
            <w:proofErr w:type="spellEnd"/>
          </w:p>
        </w:tc>
        <w:tc>
          <w:tcPr>
            <w:tcW w:w="1134" w:type="dxa"/>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Pso</w:t>
            </w:r>
            <w:proofErr w:type="spellEnd"/>
          </w:p>
        </w:tc>
        <w:tc>
          <w:tcPr>
            <w:tcW w:w="5102"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rPr>
                <w:rFonts w:ascii="Montserrat" w:hAnsi="Montserrat"/>
                <w:bCs/>
                <w:spacing w:val="-1"/>
                <w:sz w:val="15"/>
                <w:szCs w:val="15"/>
                <w:lang w:val="es-ES_tradnl"/>
              </w:rPr>
            </w:pPr>
            <w:r w:rsidRPr="00A45426">
              <w:rPr>
                <w:rFonts w:ascii="Montserrat" w:hAnsi="Montserrat"/>
                <w:bCs/>
                <w:spacing w:val="-1"/>
                <w:sz w:val="15"/>
                <w:szCs w:val="15"/>
                <w:lang w:val="es-ES_tradnl"/>
              </w:rPr>
              <w:t>Empresas Productivas</w:t>
            </w:r>
          </w:p>
        </w:tc>
        <w:tc>
          <w:tcPr>
            <w:tcW w:w="1984" w:type="dxa"/>
            <w:shd w:val="clear" w:color="auto" w:fill="F2F2F2" w:themeFill="background1" w:themeFillShade="F2"/>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260,494,604,978</w:t>
            </w:r>
          </w:p>
        </w:tc>
        <w:tc>
          <w:tcPr>
            <w:tcW w:w="1984" w:type="dxa"/>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293,961,878,746</w:t>
            </w:r>
          </w:p>
        </w:tc>
      </w:tr>
      <w:tr w:rsidR="00E03360" w:rsidRPr="00A45426" w:rsidTr="00E03360">
        <w:trPr>
          <w:gridAfter w:val="1"/>
          <w:wAfter w:w="11" w:type="dxa"/>
          <w:trHeight w:val="215"/>
          <w:jc w:val="center"/>
        </w:trPr>
        <w:tc>
          <w:tcPr>
            <w:tcW w:w="1103" w:type="dxa"/>
            <w:tcBorders>
              <w:bottom w:val="single" w:sz="12" w:space="0" w:color="808080" w:themeColor="background1" w:themeShade="80"/>
            </w:tcBorders>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Mex</w:t>
            </w:r>
            <w:proofErr w:type="spellEnd"/>
          </w:p>
        </w:tc>
        <w:tc>
          <w:tcPr>
            <w:tcW w:w="1134" w:type="dxa"/>
            <w:tcBorders>
              <w:bottom w:val="single" w:sz="12" w:space="0" w:color="808080" w:themeColor="background1" w:themeShade="80"/>
            </w:tcBorders>
            <w:shd w:val="clear" w:color="auto" w:fill="F2F2F2" w:themeFill="background1" w:themeFillShade="F2"/>
          </w:tcPr>
          <w:p w:rsidR="00E03360" w:rsidRPr="00A45426" w:rsidRDefault="00E03360" w:rsidP="00E03360">
            <w:pPr>
              <w:spacing w:after="0" w:line="240" w:lineRule="exact"/>
              <w:jc w:val="center"/>
              <w:rPr>
                <w:rFonts w:ascii="Montserrat" w:hAnsi="Montserrat"/>
                <w:sz w:val="15"/>
                <w:szCs w:val="15"/>
                <w:lang w:val="es-ES_tradnl"/>
              </w:rPr>
            </w:pPr>
            <w:proofErr w:type="spellStart"/>
            <w:r w:rsidRPr="00A45426">
              <w:rPr>
                <w:rFonts w:ascii="Montserrat" w:hAnsi="Montserrat"/>
                <w:sz w:val="15"/>
                <w:szCs w:val="15"/>
                <w:lang w:val="es-ES_tradnl"/>
              </w:rPr>
              <w:t>Udi</w:t>
            </w:r>
            <w:proofErr w:type="spellEnd"/>
          </w:p>
        </w:tc>
        <w:tc>
          <w:tcPr>
            <w:tcW w:w="5102"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rPr>
                <w:rFonts w:ascii="Montserrat" w:hAnsi="Montserrat"/>
                <w:bCs/>
                <w:spacing w:val="-1"/>
                <w:sz w:val="15"/>
                <w:szCs w:val="15"/>
                <w:lang w:val="es-ES_tradnl"/>
              </w:rPr>
            </w:pPr>
            <w:r w:rsidRPr="00A45426">
              <w:rPr>
                <w:rFonts w:ascii="Montserrat" w:hAnsi="Montserrat"/>
                <w:bCs/>
                <w:spacing w:val="-1"/>
                <w:sz w:val="15"/>
                <w:szCs w:val="15"/>
                <w:lang w:val="es-ES_tradnl"/>
              </w:rPr>
              <w:t xml:space="preserve">Nueva Ley </w:t>
            </w:r>
            <w:proofErr w:type="spellStart"/>
            <w:r w:rsidRPr="00A45426">
              <w:rPr>
                <w:rFonts w:ascii="Montserrat" w:hAnsi="Montserrat"/>
                <w:bCs/>
                <w:spacing w:val="-1"/>
                <w:sz w:val="15"/>
                <w:szCs w:val="15"/>
                <w:lang w:val="es-ES_tradnl"/>
              </w:rPr>
              <w:t>ISSSTE</w:t>
            </w:r>
            <w:proofErr w:type="spellEnd"/>
          </w:p>
        </w:tc>
        <w:tc>
          <w:tcPr>
            <w:tcW w:w="1984" w:type="dxa"/>
            <w:tcBorders>
              <w:bottom w:val="single" w:sz="12" w:space="0" w:color="808080" w:themeColor="background1" w:themeShade="80"/>
            </w:tcBorders>
            <w:shd w:val="clear" w:color="auto" w:fill="F2F2F2" w:themeFill="background1" w:themeFillShade="F2"/>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134,347,871,154</w:t>
            </w:r>
          </w:p>
        </w:tc>
        <w:tc>
          <w:tcPr>
            <w:tcW w:w="1984"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rsidR="00E03360" w:rsidRPr="00A45426" w:rsidRDefault="00E03360" w:rsidP="00E03360">
            <w:pPr>
              <w:spacing w:after="0" w:line="240" w:lineRule="exact"/>
              <w:ind w:right="113"/>
              <w:jc w:val="right"/>
              <w:rPr>
                <w:rFonts w:ascii="Montserrat" w:hAnsi="Montserrat"/>
                <w:spacing w:val="-1"/>
                <w:sz w:val="15"/>
                <w:szCs w:val="15"/>
                <w:lang w:val="es-ES_tradnl"/>
              </w:rPr>
            </w:pPr>
            <w:r w:rsidRPr="00A45426">
              <w:rPr>
                <w:rFonts w:ascii="Montserrat" w:hAnsi="Montserrat"/>
                <w:spacing w:val="-1"/>
                <w:sz w:val="15"/>
                <w:szCs w:val="15"/>
                <w:lang w:val="es-ES_tradnl"/>
              </w:rPr>
              <w:t>141,843,477,339</w:t>
            </w:r>
          </w:p>
        </w:tc>
      </w:tr>
    </w:tbl>
    <w:p w:rsidR="00E03360" w:rsidRDefault="00E03360" w:rsidP="00541564">
      <w:pPr>
        <w:pStyle w:val="VIETAFLECHA"/>
        <w:rPr>
          <w:rFonts w:cs="Arial"/>
          <w:spacing w:val="-1"/>
        </w:rPr>
      </w:pPr>
    </w:p>
    <w:p w:rsidR="00E03360" w:rsidRDefault="00E03360" w:rsidP="00541564">
      <w:pPr>
        <w:pStyle w:val="VIETAFLECHA"/>
        <w:rPr>
          <w:rFonts w:cs="Arial"/>
          <w:spacing w:val="-1"/>
        </w:rPr>
      </w:pPr>
    </w:p>
    <w:p w:rsidR="00E03360" w:rsidRDefault="00E03360" w:rsidP="00541564">
      <w:pPr>
        <w:pStyle w:val="VIETAFLECHA"/>
        <w:rPr>
          <w:rFonts w:cs="Arial"/>
          <w:spacing w:val="-1"/>
        </w:rPr>
      </w:pPr>
    </w:p>
    <w:p w:rsidR="00395C7E" w:rsidRDefault="00395C7E" w:rsidP="00942396">
      <w:pPr>
        <w:spacing w:after="0"/>
        <w:ind w:left="1418"/>
        <w:rPr>
          <w:rFonts w:ascii="Montserrat" w:hAnsi="Montserrat"/>
          <w:b/>
          <w:sz w:val="18"/>
          <w:szCs w:val="18"/>
          <w:lang w:val="es-ES_tradnl"/>
        </w:rPr>
      </w:pPr>
    </w:p>
    <w:p w:rsidR="00FB66BE" w:rsidRDefault="00FB66BE" w:rsidP="00942396">
      <w:pPr>
        <w:spacing w:after="0"/>
        <w:ind w:left="1418"/>
        <w:rPr>
          <w:rFonts w:ascii="Montserrat" w:hAnsi="Montserrat"/>
          <w:b/>
          <w:sz w:val="18"/>
          <w:szCs w:val="18"/>
          <w:lang w:val="es-ES_tradnl"/>
        </w:rPr>
      </w:pPr>
    </w:p>
    <w:p w:rsidR="00FB66BE" w:rsidRDefault="00FB66BE" w:rsidP="00942396">
      <w:pPr>
        <w:spacing w:after="0"/>
        <w:ind w:left="1418"/>
        <w:rPr>
          <w:rFonts w:ascii="Montserrat" w:hAnsi="Montserrat"/>
          <w:b/>
          <w:sz w:val="18"/>
          <w:szCs w:val="18"/>
          <w:lang w:val="es-ES_tradnl"/>
        </w:rPr>
      </w:pPr>
    </w:p>
    <w:p w:rsidR="00FB66BE" w:rsidRDefault="00FB66BE" w:rsidP="00942396">
      <w:pPr>
        <w:spacing w:after="0"/>
        <w:ind w:left="1418"/>
        <w:rPr>
          <w:rFonts w:ascii="Montserrat" w:hAnsi="Montserrat"/>
          <w:b/>
          <w:sz w:val="18"/>
          <w:szCs w:val="18"/>
          <w:lang w:val="es-ES_tradnl"/>
        </w:rPr>
      </w:pPr>
    </w:p>
    <w:p w:rsidR="00FB66BE" w:rsidRDefault="00FB66BE" w:rsidP="00942396">
      <w:pPr>
        <w:spacing w:after="0"/>
        <w:ind w:left="1418"/>
        <w:rPr>
          <w:rFonts w:ascii="Montserrat" w:hAnsi="Montserrat"/>
          <w:b/>
          <w:sz w:val="18"/>
          <w:szCs w:val="18"/>
          <w:lang w:val="es-ES_tradnl"/>
        </w:rPr>
      </w:pPr>
    </w:p>
    <w:p w:rsidR="00FB66BE" w:rsidRDefault="00FB66BE" w:rsidP="00942396">
      <w:pPr>
        <w:spacing w:after="0"/>
        <w:ind w:left="1418"/>
        <w:rPr>
          <w:rFonts w:ascii="Montserrat" w:hAnsi="Montserrat"/>
          <w:b/>
          <w:sz w:val="18"/>
          <w:szCs w:val="18"/>
          <w:lang w:val="es-ES_tradnl"/>
        </w:rPr>
      </w:pPr>
    </w:p>
    <w:p w:rsidR="00FB66BE" w:rsidRDefault="00FB66BE" w:rsidP="00942396">
      <w:pPr>
        <w:spacing w:after="0"/>
        <w:ind w:left="1418"/>
        <w:rPr>
          <w:rFonts w:ascii="Montserrat" w:hAnsi="Montserrat"/>
          <w:b/>
          <w:sz w:val="18"/>
          <w:szCs w:val="18"/>
          <w:lang w:val="es-ES_tradnl"/>
        </w:rPr>
      </w:pPr>
    </w:p>
    <w:p w:rsidR="00FB66BE" w:rsidRDefault="00FB66BE" w:rsidP="00942396">
      <w:pPr>
        <w:spacing w:after="0"/>
        <w:ind w:left="1418"/>
        <w:rPr>
          <w:rFonts w:ascii="Montserrat" w:hAnsi="Montserrat"/>
          <w:b/>
          <w:sz w:val="18"/>
          <w:szCs w:val="18"/>
          <w:lang w:val="es-ES_tradnl"/>
        </w:rPr>
      </w:pPr>
    </w:p>
    <w:p w:rsidR="00FB66BE" w:rsidRDefault="00FB66BE" w:rsidP="00942396">
      <w:pPr>
        <w:spacing w:after="0"/>
        <w:ind w:left="1418"/>
        <w:rPr>
          <w:rFonts w:ascii="Montserrat" w:hAnsi="Montserrat"/>
          <w:b/>
          <w:sz w:val="18"/>
          <w:szCs w:val="18"/>
          <w:lang w:val="es-ES_tradnl"/>
        </w:rPr>
      </w:pPr>
    </w:p>
    <w:tbl>
      <w:tblPr>
        <w:tblW w:w="11349" w:type="dxa"/>
        <w:jc w:val="center"/>
        <w:tblLayout w:type="fixed"/>
        <w:tblCellMar>
          <w:left w:w="0" w:type="dxa"/>
          <w:right w:w="0" w:type="dxa"/>
        </w:tblCellMar>
        <w:tblLook w:val="04A0" w:firstRow="1" w:lastRow="0" w:firstColumn="1" w:lastColumn="0" w:noHBand="0" w:noVBand="1"/>
      </w:tblPr>
      <w:tblGrid>
        <w:gridCol w:w="10"/>
        <w:gridCol w:w="1124"/>
        <w:gridCol w:w="1134"/>
        <w:gridCol w:w="5102"/>
        <w:gridCol w:w="1984"/>
        <w:gridCol w:w="1984"/>
        <w:gridCol w:w="11"/>
      </w:tblGrid>
      <w:tr w:rsidR="00E03360" w:rsidRPr="006F0DF1" w:rsidTr="00E03360">
        <w:trPr>
          <w:gridBefore w:val="1"/>
          <w:wBefore w:w="10" w:type="dxa"/>
          <w:trHeight w:val="215"/>
          <w:jc w:val="center"/>
        </w:trPr>
        <w:tc>
          <w:tcPr>
            <w:tcW w:w="11339" w:type="dxa"/>
            <w:gridSpan w:val="6"/>
            <w:tcBorders>
              <w:bottom w:val="single" w:sz="8" w:space="0" w:color="BFBFBF"/>
            </w:tcBorders>
            <w:shd w:val="clear" w:color="auto" w:fill="00853F"/>
          </w:tcPr>
          <w:p w:rsidR="00E03360" w:rsidRPr="00685332" w:rsidRDefault="00E03360" w:rsidP="00E03360">
            <w:pPr>
              <w:shd w:val="clear" w:color="auto" w:fill="FFFFFF"/>
              <w:spacing w:after="0" w:line="240" w:lineRule="exact"/>
              <w:jc w:val="center"/>
              <w:rPr>
                <w:rFonts w:ascii="Montserrat" w:hAnsi="Montserrat"/>
                <w:color w:val="FFFFFF"/>
                <w:spacing w:val="-1"/>
                <w:sz w:val="16"/>
                <w:szCs w:val="16"/>
                <w:lang w:val="es-ES_tradnl"/>
              </w:rPr>
            </w:pPr>
            <w:r w:rsidRPr="006F0DF1">
              <w:rPr>
                <w:rFonts w:ascii="Montserrat" w:hAnsi="Montserrat"/>
                <w:b/>
                <w:color w:val="FFFFFF"/>
                <w:sz w:val="16"/>
                <w:szCs w:val="16"/>
                <w:lang w:val="es-ES_tradnl"/>
              </w:rPr>
              <w:br w:type="page"/>
            </w:r>
            <w:r w:rsidRPr="00685332">
              <w:rPr>
                <w:rFonts w:ascii="Montserrat" w:hAnsi="Montserrat"/>
                <w:spacing w:val="-1"/>
                <w:sz w:val="16"/>
                <w:szCs w:val="16"/>
                <w:lang w:val="es-ES_tradnl"/>
              </w:rPr>
              <w:t>(Pesos)</w:t>
            </w:r>
          </w:p>
        </w:tc>
      </w:tr>
      <w:tr w:rsidR="00E03360" w:rsidRPr="00A71F0F" w:rsidTr="00E03360">
        <w:trPr>
          <w:gridAfter w:val="1"/>
          <w:wAfter w:w="11" w:type="dxa"/>
          <w:trHeight w:val="57"/>
          <w:jc w:val="center"/>
        </w:trPr>
        <w:tc>
          <w:tcPr>
            <w:tcW w:w="11338" w:type="dxa"/>
            <w:gridSpan w:val="6"/>
            <w:tcBorders>
              <w:top w:val="single" w:sz="12" w:space="0" w:color="808080" w:themeColor="background1" w:themeShade="80"/>
            </w:tcBorders>
            <w:shd w:val="clear" w:color="auto" w:fill="auto"/>
            <w:vAlign w:val="center"/>
          </w:tcPr>
          <w:p w:rsidR="00E03360" w:rsidRPr="00A71F0F" w:rsidRDefault="00E03360" w:rsidP="00E03360">
            <w:pPr>
              <w:spacing w:after="0" w:line="240" w:lineRule="auto"/>
              <w:rPr>
                <w:sz w:val="4"/>
                <w:szCs w:val="4"/>
              </w:rPr>
            </w:pPr>
          </w:p>
        </w:tc>
      </w:tr>
      <w:tr w:rsidR="00E03360" w:rsidRPr="006F0DF1" w:rsidTr="00E03360">
        <w:trPr>
          <w:gridAfter w:val="1"/>
          <w:wAfter w:w="11" w:type="dxa"/>
          <w:trHeight w:val="317"/>
          <w:jc w:val="center"/>
        </w:trPr>
        <w:tc>
          <w:tcPr>
            <w:tcW w:w="1134" w:type="dxa"/>
            <w:gridSpan w:val="2"/>
            <w:tcBorders>
              <w:left w:val="single" w:sz="8" w:space="0" w:color="BFBFBF"/>
              <w:bottom w:val="double" w:sz="12" w:space="0" w:color="808080" w:themeColor="background1" w:themeShade="80"/>
              <w:right w:val="single" w:sz="8" w:space="0" w:color="FFFFFF" w:themeColor="background1"/>
            </w:tcBorders>
            <w:shd w:val="clear" w:color="auto" w:fill="D4C19C"/>
            <w:vAlign w:val="center"/>
          </w:tcPr>
          <w:p w:rsidR="00E03360" w:rsidRPr="006F0DF1" w:rsidRDefault="00E03360" w:rsidP="00E03360">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País</w:t>
            </w:r>
          </w:p>
        </w:tc>
        <w:tc>
          <w:tcPr>
            <w:tcW w:w="113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E03360" w:rsidRPr="006F0DF1" w:rsidRDefault="00E03360" w:rsidP="00E03360">
            <w:pPr>
              <w:spacing w:after="0" w:line="240" w:lineRule="exact"/>
              <w:jc w:val="center"/>
              <w:rPr>
                <w:rFonts w:ascii="Montserrat" w:hAnsi="Montserrat"/>
                <w:b/>
                <w:bCs/>
                <w:color w:val="FFFFFF"/>
                <w:spacing w:val="-1"/>
                <w:sz w:val="16"/>
                <w:szCs w:val="16"/>
                <w:lang w:val="es-ES_tradnl"/>
              </w:rPr>
            </w:pPr>
            <w:proofErr w:type="spellStart"/>
            <w:r w:rsidRPr="006F0DF1">
              <w:rPr>
                <w:rFonts w:ascii="Montserrat" w:hAnsi="Montserrat"/>
                <w:b/>
                <w:bCs/>
                <w:color w:val="FFFFFF"/>
                <w:spacing w:val="-1"/>
                <w:sz w:val="16"/>
                <w:szCs w:val="16"/>
                <w:lang w:val="es-ES_tradnl"/>
              </w:rPr>
              <w:t>Div</w:t>
            </w:r>
            <w:proofErr w:type="spellEnd"/>
            <w:r w:rsidRPr="006F0DF1">
              <w:rPr>
                <w:rFonts w:ascii="Montserrat" w:hAnsi="Montserrat"/>
                <w:b/>
                <w:bCs/>
                <w:color w:val="FFFFFF"/>
                <w:spacing w:val="-1"/>
                <w:sz w:val="16"/>
                <w:szCs w:val="16"/>
                <w:lang w:val="es-ES_tradnl"/>
              </w:rPr>
              <w:t>.</w:t>
            </w:r>
          </w:p>
        </w:tc>
        <w:tc>
          <w:tcPr>
            <w:tcW w:w="5102"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Mar>
              <w:top w:w="0" w:type="dxa"/>
              <w:left w:w="108" w:type="dxa"/>
              <w:bottom w:w="0" w:type="dxa"/>
              <w:right w:w="108" w:type="dxa"/>
            </w:tcMar>
            <w:vAlign w:val="center"/>
            <w:hideMark/>
          </w:tcPr>
          <w:p w:rsidR="00E03360" w:rsidRPr="006F0DF1" w:rsidRDefault="00E03360" w:rsidP="00E03360">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Concepto</w:t>
            </w:r>
          </w:p>
        </w:tc>
        <w:tc>
          <w:tcPr>
            <w:tcW w:w="198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E03360" w:rsidRPr="006F0DF1" w:rsidRDefault="00E03360" w:rsidP="00E03360">
            <w:pPr>
              <w:spacing w:after="0" w:line="240" w:lineRule="exact"/>
              <w:jc w:val="center"/>
              <w:rPr>
                <w:rFonts w:ascii="Montserrat" w:hAnsi="Montserrat"/>
                <w:b/>
                <w:color w:val="FFFFFF"/>
                <w:sz w:val="16"/>
                <w:szCs w:val="16"/>
                <w:lang w:val="es-ES_tradnl"/>
              </w:rPr>
            </w:pPr>
            <w:r w:rsidRPr="006F0DF1">
              <w:rPr>
                <w:rFonts w:ascii="Montserrat" w:hAnsi="Montserrat"/>
                <w:b/>
                <w:bCs/>
                <w:color w:val="FFFFFF"/>
                <w:spacing w:val="-1"/>
                <w:sz w:val="16"/>
                <w:szCs w:val="16"/>
                <w:lang w:val="es-ES_tradnl"/>
              </w:rPr>
              <w:t>201</w:t>
            </w:r>
            <w:r>
              <w:rPr>
                <w:rFonts w:ascii="Montserrat" w:hAnsi="Montserrat"/>
                <w:b/>
                <w:bCs/>
                <w:color w:val="FFFFFF"/>
                <w:spacing w:val="-1"/>
                <w:sz w:val="16"/>
                <w:szCs w:val="16"/>
                <w:lang w:val="es-ES_tradnl"/>
              </w:rPr>
              <w:t>9</w:t>
            </w:r>
          </w:p>
        </w:tc>
        <w:tc>
          <w:tcPr>
            <w:tcW w:w="1984" w:type="dxa"/>
            <w:tcBorders>
              <w:left w:val="single" w:sz="8" w:space="0" w:color="FFFFFF" w:themeColor="background1"/>
              <w:bottom w:val="double" w:sz="12" w:space="0" w:color="808080" w:themeColor="background1" w:themeShade="80"/>
              <w:right w:val="single" w:sz="8" w:space="0" w:color="BFBFBF"/>
            </w:tcBorders>
            <w:shd w:val="clear" w:color="auto" w:fill="D4C19C"/>
            <w:tcMar>
              <w:top w:w="0" w:type="dxa"/>
              <w:left w:w="108" w:type="dxa"/>
              <w:bottom w:w="0" w:type="dxa"/>
              <w:right w:w="108" w:type="dxa"/>
            </w:tcMar>
            <w:vAlign w:val="center"/>
            <w:hideMark/>
          </w:tcPr>
          <w:p w:rsidR="00E03360" w:rsidRPr="006F0DF1" w:rsidRDefault="00E03360" w:rsidP="00E03360">
            <w:pPr>
              <w:spacing w:after="0" w:line="240" w:lineRule="exact"/>
              <w:jc w:val="center"/>
              <w:rPr>
                <w:rFonts w:ascii="Montserrat" w:hAnsi="Montserrat"/>
                <w:b/>
                <w:bCs/>
                <w:color w:val="FFFFFF"/>
                <w:spacing w:val="-1"/>
                <w:sz w:val="16"/>
                <w:szCs w:val="16"/>
                <w:lang w:val="es-ES_tradnl"/>
              </w:rPr>
            </w:pPr>
            <w:r>
              <w:rPr>
                <w:rFonts w:ascii="Montserrat" w:hAnsi="Montserrat"/>
                <w:b/>
                <w:bCs/>
                <w:color w:val="FFFFFF"/>
                <w:spacing w:val="-1"/>
                <w:sz w:val="16"/>
                <w:szCs w:val="16"/>
                <w:lang w:val="es-ES_tradnl"/>
              </w:rPr>
              <w:t>2018</w:t>
            </w:r>
          </w:p>
        </w:tc>
      </w:tr>
      <w:tr w:rsidR="00E03360" w:rsidRPr="00F01A61" w:rsidTr="00E03360">
        <w:trPr>
          <w:gridAfter w:val="1"/>
          <w:wAfter w:w="11" w:type="dxa"/>
          <w:trHeight w:val="215"/>
          <w:jc w:val="center"/>
        </w:trPr>
        <w:tc>
          <w:tcPr>
            <w:tcW w:w="1134" w:type="dxa"/>
            <w:gridSpan w:val="2"/>
            <w:tcBorders>
              <w:top w:val="double" w:sz="12" w:space="0" w:color="808080" w:themeColor="background1" w:themeShade="80"/>
            </w:tcBorders>
            <w:shd w:val="clear" w:color="auto" w:fill="F2F2F2" w:themeFill="background1" w:themeFillShade="F2"/>
          </w:tcPr>
          <w:p w:rsidR="00E03360" w:rsidRPr="00255081" w:rsidRDefault="00E03360" w:rsidP="00E03360">
            <w:pPr>
              <w:spacing w:after="0" w:line="240" w:lineRule="exact"/>
              <w:rPr>
                <w:rFonts w:ascii="Montserrat" w:hAnsi="Montserrat"/>
                <w:b/>
                <w:sz w:val="15"/>
                <w:szCs w:val="15"/>
                <w:lang w:val="es-ES_tradnl"/>
              </w:rPr>
            </w:pPr>
          </w:p>
        </w:tc>
        <w:tc>
          <w:tcPr>
            <w:tcW w:w="1134" w:type="dxa"/>
            <w:tcBorders>
              <w:top w:val="double" w:sz="12" w:space="0" w:color="808080" w:themeColor="background1" w:themeShade="80"/>
            </w:tcBorders>
            <w:shd w:val="clear" w:color="auto" w:fill="F2F2F2" w:themeFill="background1" w:themeFillShade="F2"/>
          </w:tcPr>
          <w:p w:rsidR="00E03360" w:rsidRPr="00255081" w:rsidRDefault="00E03360" w:rsidP="00E03360">
            <w:pPr>
              <w:spacing w:after="0" w:line="240" w:lineRule="exact"/>
              <w:rPr>
                <w:rFonts w:ascii="Montserrat" w:hAnsi="Montserrat"/>
                <w:b/>
                <w:sz w:val="15"/>
                <w:szCs w:val="15"/>
                <w:lang w:val="es-ES_tradnl"/>
              </w:rPr>
            </w:pPr>
          </w:p>
        </w:tc>
        <w:tc>
          <w:tcPr>
            <w:tcW w:w="5102"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jc w:val="right"/>
              <w:rPr>
                <w:rFonts w:ascii="Montserrat" w:hAnsi="Montserrat"/>
                <w:b/>
                <w:bCs/>
                <w:spacing w:val="-1"/>
                <w:sz w:val="15"/>
                <w:szCs w:val="15"/>
                <w:lang w:val="es-ES_tradnl"/>
              </w:rPr>
            </w:pPr>
            <w:r w:rsidRPr="00255081">
              <w:rPr>
                <w:rFonts w:ascii="Montserrat" w:hAnsi="Montserrat"/>
                <w:b/>
                <w:bCs/>
                <w:spacing w:val="-1"/>
                <w:sz w:val="15"/>
                <w:szCs w:val="15"/>
                <w:lang w:val="es-ES_tradnl"/>
              </w:rPr>
              <w:t>Total Deuda Externa</w:t>
            </w:r>
          </w:p>
        </w:tc>
        <w:tc>
          <w:tcPr>
            <w:tcW w:w="1984" w:type="dxa"/>
            <w:tcBorders>
              <w:top w:val="double" w:sz="12" w:space="0" w:color="808080" w:themeColor="background1" w:themeShade="80"/>
            </w:tcBorders>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1,876,485,806,255</w:t>
            </w:r>
          </w:p>
        </w:tc>
        <w:tc>
          <w:tcPr>
            <w:tcW w:w="1984"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1,886,520,154,506</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rPr>
                <w:rFonts w:ascii="Montserrat" w:hAnsi="Montserrat"/>
                <w:b/>
                <w:sz w:val="15"/>
                <w:szCs w:val="15"/>
                <w:lang w:val="es-ES_tradnl"/>
              </w:rPr>
            </w:pPr>
          </w:p>
        </w:tc>
        <w:tc>
          <w:tcPr>
            <w:tcW w:w="1134" w:type="dxa"/>
            <w:shd w:val="clear" w:color="auto" w:fill="F2F2F2" w:themeFill="background1" w:themeFillShade="F2"/>
          </w:tcPr>
          <w:p w:rsidR="00E03360" w:rsidRPr="00255081" w:rsidRDefault="00E03360" w:rsidP="00E03360">
            <w:pPr>
              <w:spacing w:after="0" w:line="240" w:lineRule="exact"/>
              <w:rPr>
                <w:rFonts w:ascii="Montserrat" w:hAnsi="Montserrat"/>
                <w:b/>
                <w:sz w:val="15"/>
                <w:szCs w:val="15"/>
                <w:lang w:val="es-ES_tradnl"/>
              </w:rPr>
            </w:pP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jc w:val="both"/>
              <w:rPr>
                <w:rFonts w:ascii="Montserrat" w:hAnsi="Montserrat"/>
                <w:b/>
                <w:bCs/>
                <w:spacing w:val="-1"/>
                <w:sz w:val="15"/>
                <w:szCs w:val="15"/>
                <w:lang w:val="es-ES_tradnl"/>
              </w:rPr>
            </w:pPr>
            <w:r w:rsidRPr="00255081">
              <w:rPr>
                <w:rFonts w:ascii="Montserrat" w:hAnsi="Montserrat"/>
                <w:b/>
                <w:spacing w:val="-1"/>
                <w:sz w:val="15"/>
                <w:szCs w:val="15"/>
                <w:lang w:val="es-ES_tradnl"/>
              </w:rPr>
              <w:t>Valores Externos</w:t>
            </w: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1,329,381,585,974</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1,334,853,217,871</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rPr>
                <w:rFonts w:ascii="Montserrat" w:hAnsi="Montserrat"/>
                <w:b/>
                <w:sz w:val="15"/>
                <w:szCs w:val="15"/>
                <w:lang w:val="es-ES_tradnl"/>
              </w:rPr>
            </w:pPr>
          </w:p>
        </w:tc>
        <w:tc>
          <w:tcPr>
            <w:tcW w:w="1134" w:type="dxa"/>
            <w:shd w:val="clear" w:color="auto" w:fill="F2F2F2" w:themeFill="background1" w:themeFillShade="F2"/>
          </w:tcPr>
          <w:p w:rsidR="00E03360" w:rsidRPr="00255081" w:rsidRDefault="00E03360" w:rsidP="00E03360">
            <w:pPr>
              <w:spacing w:after="0" w:line="240" w:lineRule="exact"/>
              <w:rPr>
                <w:rFonts w:ascii="Montserrat" w:hAnsi="Montserrat"/>
                <w:b/>
                <w:sz w:val="15"/>
                <w:szCs w:val="15"/>
                <w:lang w:val="es-ES_tradnl"/>
              </w:rPr>
            </w:pP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firstLine="675"/>
              <w:jc w:val="both"/>
              <w:rPr>
                <w:rFonts w:ascii="Montserrat" w:hAnsi="Montserrat"/>
                <w:b/>
                <w:bCs/>
                <w:spacing w:val="-1"/>
                <w:sz w:val="15"/>
                <w:szCs w:val="15"/>
                <w:lang w:val="es-ES_tradnl"/>
              </w:rPr>
            </w:pPr>
            <w:r w:rsidRPr="00255081">
              <w:rPr>
                <w:rFonts w:ascii="Montserrat" w:hAnsi="Montserrat"/>
                <w:b/>
                <w:spacing w:val="-1"/>
                <w:sz w:val="15"/>
                <w:szCs w:val="15"/>
                <w:lang w:val="es-ES_tradnl"/>
              </w:rPr>
              <w:t>Pagarés</w:t>
            </w: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1,323,342,735,965</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1,302,088,747,710</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z w:val="15"/>
                <w:szCs w:val="15"/>
                <w:lang w:val="es-ES_tradnl"/>
              </w:rPr>
            </w:pPr>
            <w:proofErr w:type="spellStart"/>
            <w:r w:rsidRPr="00255081">
              <w:rPr>
                <w:rFonts w:ascii="Montserrat" w:hAnsi="Montserrat"/>
                <w:sz w:val="15"/>
                <w:szCs w:val="15"/>
                <w:lang w:val="es-ES_tradnl"/>
              </w:rPr>
              <w:t>E.u</w:t>
            </w:r>
            <w:proofErr w:type="spellEnd"/>
            <w:r w:rsidRPr="00255081">
              <w:rPr>
                <w:rFonts w:ascii="Montserrat" w:hAnsi="Montserrat"/>
                <w:sz w:val="15"/>
                <w:szCs w:val="15"/>
                <w:lang w:val="es-ES_tradnl"/>
              </w:rPr>
              <w:t>.</w:t>
            </w: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z w:val="15"/>
                <w:szCs w:val="15"/>
                <w:lang w:val="es-ES_tradnl"/>
              </w:rPr>
            </w:pPr>
            <w:proofErr w:type="spellStart"/>
            <w:r w:rsidRPr="00255081">
              <w:rPr>
                <w:rFonts w:ascii="Montserrat" w:hAnsi="Montserrat"/>
                <w:sz w:val="15"/>
                <w:szCs w:val="15"/>
                <w:lang w:val="es-ES_tradnl"/>
              </w:rPr>
              <w:t>Dlr</w:t>
            </w:r>
            <w:proofErr w:type="spellEnd"/>
            <w:r w:rsidRPr="00255081">
              <w:rPr>
                <w:rFonts w:ascii="Montserrat" w:hAnsi="Montserrat"/>
                <w:sz w:val="15"/>
                <w:szCs w:val="15"/>
                <w:lang w:val="es-ES_tradnl"/>
              </w:rPr>
              <w:t>.</w:t>
            </w: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bCs/>
                <w:spacing w:val="-1"/>
                <w:sz w:val="15"/>
                <w:szCs w:val="15"/>
                <w:lang w:val="es-ES_tradnl"/>
              </w:rPr>
            </w:pP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841,581,497,793</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836,228,892,278</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z w:val="15"/>
                <w:szCs w:val="15"/>
                <w:lang w:val="es-ES_tradnl"/>
              </w:rPr>
            </w:pPr>
            <w:proofErr w:type="spellStart"/>
            <w:r w:rsidRPr="00255081">
              <w:rPr>
                <w:rFonts w:ascii="Montserrat" w:hAnsi="Montserrat"/>
                <w:sz w:val="15"/>
                <w:szCs w:val="15"/>
                <w:lang w:val="es-ES_tradnl"/>
              </w:rPr>
              <w:t>Eup</w:t>
            </w:r>
            <w:proofErr w:type="spellEnd"/>
            <w:r w:rsidRPr="00255081">
              <w:rPr>
                <w:rFonts w:ascii="Montserrat" w:hAnsi="Montserrat"/>
                <w:sz w:val="15"/>
                <w:szCs w:val="15"/>
                <w:lang w:val="es-ES_tradnl"/>
              </w:rPr>
              <w:t>.</w:t>
            </w: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z w:val="15"/>
                <w:szCs w:val="15"/>
                <w:lang w:val="es-ES_tradnl"/>
              </w:rPr>
            </w:pPr>
            <w:proofErr w:type="spellStart"/>
            <w:r w:rsidRPr="00255081">
              <w:rPr>
                <w:rFonts w:ascii="Montserrat" w:hAnsi="Montserrat"/>
                <w:sz w:val="15"/>
                <w:szCs w:val="15"/>
                <w:lang w:val="es-ES_tradnl"/>
              </w:rPr>
              <w:t>Eur</w:t>
            </w:r>
            <w:proofErr w:type="spellEnd"/>
            <w:r w:rsidRPr="00255081">
              <w:rPr>
                <w:rFonts w:ascii="Montserrat" w:hAnsi="Montserrat"/>
                <w:sz w:val="15"/>
                <w:szCs w:val="15"/>
                <w:lang w:val="es-ES_tradnl"/>
              </w:rPr>
              <w:t>.</w:t>
            </w: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jc w:val="right"/>
              <w:rPr>
                <w:rFonts w:ascii="Montserrat" w:hAnsi="Montserrat"/>
                <w:bCs/>
                <w:spacing w:val="-1"/>
                <w:sz w:val="15"/>
                <w:szCs w:val="15"/>
                <w:lang w:val="es-ES_tradnl"/>
              </w:rPr>
            </w:pP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338,459,791,998</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303,823,276,108</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z w:val="15"/>
                <w:szCs w:val="15"/>
                <w:lang w:val="es-ES_tradnl"/>
              </w:rPr>
            </w:pPr>
            <w:proofErr w:type="spellStart"/>
            <w:r w:rsidRPr="00255081">
              <w:rPr>
                <w:rFonts w:ascii="Montserrat" w:hAnsi="Montserrat"/>
                <w:sz w:val="15"/>
                <w:szCs w:val="15"/>
                <w:lang w:val="es-ES_tradnl"/>
              </w:rPr>
              <w:t>E.u</w:t>
            </w:r>
            <w:proofErr w:type="spellEnd"/>
            <w:r w:rsidRPr="00255081">
              <w:rPr>
                <w:rFonts w:ascii="Montserrat" w:hAnsi="Montserrat"/>
                <w:sz w:val="15"/>
                <w:szCs w:val="15"/>
                <w:lang w:val="es-ES_tradnl"/>
              </w:rPr>
              <w:t>.</w:t>
            </w: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z w:val="15"/>
                <w:szCs w:val="15"/>
                <w:lang w:val="es-ES_tradnl"/>
              </w:rPr>
            </w:pPr>
            <w:proofErr w:type="spellStart"/>
            <w:r w:rsidRPr="00255081">
              <w:rPr>
                <w:rFonts w:ascii="Montserrat" w:hAnsi="Montserrat"/>
                <w:sz w:val="15"/>
                <w:szCs w:val="15"/>
                <w:lang w:val="es-ES_tradnl"/>
              </w:rPr>
              <w:t>Eur</w:t>
            </w:r>
            <w:proofErr w:type="spellEnd"/>
            <w:r w:rsidRPr="00255081">
              <w:rPr>
                <w:rFonts w:ascii="Montserrat" w:hAnsi="Montserrat"/>
                <w:sz w:val="15"/>
                <w:szCs w:val="15"/>
                <w:lang w:val="es-ES_tradnl"/>
              </w:rPr>
              <w:t>.</w:t>
            </w: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jc w:val="right"/>
              <w:rPr>
                <w:rFonts w:ascii="Montserrat" w:hAnsi="Montserrat"/>
                <w:bCs/>
                <w:spacing w:val="-1"/>
                <w:sz w:val="15"/>
                <w:szCs w:val="15"/>
                <w:lang w:val="es-ES_tradnl"/>
              </w:rPr>
            </w:pP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8,440,087,277</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8,979,395,710</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Ing.</w:t>
            </w: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z w:val="15"/>
                <w:szCs w:val="15"/>
                <w:lang w:val="es-ES_tradnl"/>
              </w:rPr>
            </w:pPr>
            <w:r w:rsidRPr="00255081">
              <w:rPr>
                <w:rFonts w:ascii="Montserrat" w:hAnsi="Montserrat"/>
                <w:sz w:val="15"/>
                <w:szCs w:val="15"/>
                <w:lang w:val="es-ES_tradnl"/>
              </w:rPr>
              <w:t>Lib.</w:t>
            </w: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36,851,996,545</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37,042,824,921</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Jpn</w:t>
            </w:r>
            <w:proofErr w:type="spellEnd"/>
            <w:r w:rsidRPr="00255081">
              <w:rPr>
                <w:rFonts w:ascii="Montserrat" w:hAnsi="Montserrat"/>
                <w:spacing w:val="-1"/>
                <w:sz w:val="15"/>
                <w:szCs w:val="15"/>
                <w:lang w:val="es-ES_tradnl"/>
              </w:rPr>
              <w:t>.</w:t>
            </w: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Yen.</w:t>
            </w: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98,009,362,352</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116,014,358,693</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rPr>
                <w:rFonts w:ascii="Montserrat" w:hAnsi="Montserrat"/>
                <w:b/>
                <w:spacing w:val="-1"/>
                <w:sz w:val="15"/>
                <w:szCs w:val="15"/>
                <w:lang w:val="es-ES_tradnl"/>
              </w:rPr>
            </w:pPr>
          </w:p>
        </w:tc>
        <w:tc>
          <w:tcPr>
            <w:tcW w:w="1134" w:type="dxa"/>
            <w:shd w:val="clear" w:color="auto" w:fill="F2F2F2" w:themeFill="background1" w:themeFillShade="F2"/>
          </w:tcPr>
          <w:p w:rsidR="00E03360" w:rsidRPr="00255081" w:rsidRDefault="00E03360" w:rsidP="00E03360">
            <w:pPr>
              <w:spacing w:after="0" w:line="240" w:lineRule="exact"/>
              <w:rPr>
                <w:rFonts w:ascii="Montserrat" w:hAnsi="Montserrat"/>
                <w:b/>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firstLine="675"/>
              <w:jc w:val="both"/>
              <w:rPr>
                <w:rFonts w:ascii="Montserrat" w:hAnsi="Montserrat"/>
                <w:b/>
                <w:spacing w:val="-1"/>
                <w:sz w:val="15"/>
                <w:szCs w:val="15"/>
                <w:lang w:val="es-ES_tradnl"/>
              </w:rPr>
            </w:pPr>
            <w:r w:rsidRPr="00255081">
              <w:rPr>
                <w:rFonts w:ascii="Montserrat" w:hAnsi="Montserrat"/>
                <w:b/>
                <w:spacing w:val="-1"/>
                <w:sz w:val="15"/>
                <w:szCs w:val="15"/>
                <w:lang w:val="es-ES_tradnl"/>
              </w:rPr>
              <w:t>Otros</w:t>
            </w: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6,038,850,009</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32,764,470,161</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E.u</w:t>
            </w:r>
            <w:proofErr w:type="spellEnd"/>
            <w:r w:rsidRPr="00255081">
              <w:rPr>
                <w:rFonts w:ascii="Montserrat" w:hAnsi="Montserrat"/>
                <w:spacing w:val="-1"/>
                <w:sz w:val="15"/>
                <w:szCs w:val="15"/>
                <w:lang w:val="es-ES_tradnl"/>
              </w:rPr>
              <w:t>.</w:t>
            </w: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Dlr</w:t>
            </w:r>
            <w:proofErr w:type="spellEnd"/>
            <w:r w:rsidRPr="00255081">
              <w:rPr>
                <w:rFonts w:ascii="Montserrat" w:hAnsi="Montserrat"/>
                <w:spacing w:val="-1"/>
                <w:sz w:val="15"/>
                <w:szCs w:val="15"/>
                <w:lang w:val="es-ES_tradnl"/>
              </w:rPr>
              <w:t>.</w:t>
            </w: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6,038,850,009</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32,764,470,161</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rPr>
                <w:rFonts w:ascii="Montserrat" w:hAnsi="Montserrat"/>
                <w:b/>
                <w:spacing w:val="-1"/>
                <w:sz w:val="15"/>
                <w:szCs w:val="15"/>
                <w:lang w:val="es-ES_tradnl"/>
              </w:rPr>
            </w:pPr>
          </w:p>
        </w:tc>
        <w:tc>
          <w:tcPr>
            <w:tcW w:w="1134" w:type="dxa"/>
            <w:shd w:val="clear" w:color="auto" w:fill="F2F2F2" w:themeFill="background1" w:themeFillShade="F2"/>
          </w:tcPr>
          <w:p w:rsidR="00E03360" w:rsidRPr="00255081" w:rsidRDefault="00E03360" w:rsidP="00E03360">
            <w:pPr>
              <w:spacing w:after="0" w:line="240" w:lineRule="exact"/>
              <w:rPr>
                <w:rFonts w:ascii="Montserrat" w:hAnsi="Montserrat"/>
                <w:b/>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jc w:val="both"/>
              <w:rPr>
                <w:rFonts w:ascii="Montserrat" w:hAnsi="Montserrat"/>
                <w:b/>
                <w:spacing w:val="-1"/>
                <w:sz w:val="15"/>
                <w:szCs w:val="15"/>
                <w:lang w:val="es-ES_tradnl"/>
              </w:rPr>
            </w:pPr>
            <w:r w:rsidRPr="00255081">
              <w:rPr>
                <w:rFonts w:ascii="Montserrat" w:hAnsi="Montserrat"/>
                <w:b/>
                <w:spacing w:val="-1"/>
                <w:sz w:val="15"/>
                <w:szCs w:val="15"/>
                <w:lang w:val="es-ES_tradnl"/>
              </w:rPr>
              <w:t>Contratos y Documentos:</w:t>
            </w: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547,104,220,281</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551,666,936,635</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rPr>
                <w:rFonts w:ascii="Montserrat" w:hAnsi="Montserrat"/>
                <w:b/>
                <w:spacing w:val="-1"/>
                <w:sz w:val="15"/>
                <w:szCs w:val="15"/>
                <w:lang w:val="es-ES_tradnl"/>
              </w:rPr>
            </w:pPr>
          </w:p>
        </w:tc>
        <w:tc>
          <w:tcPr>
            <w:tcW w:w="1134" w:type="dxa"/>
            <w:shd w:val="clear" w:color="auto" w:fill="F2F2F2" w:themeFill="background1" w:themeFillShade="F2"/>
          </w:tcPr>
          <w:p w:rsidR="00E03360" w:rsidRPr="00255081" w:rsidRDefault="00E03360" w:rsidP="00E03360">
            <w:pPr>
              <w:spacing w:after="0" w:line="240" w:lineRule="exact"/>
              <w:rPr>
                <w:rFonts w:ascii="Montserrat" w:hAnsi="Montserrat"/>
                <w:b/>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firstLine="675"/>
              <w:jc w:val="both"/>
              <w:rPr>
                <w:rFonts w:ascii="Montserrat" w:hAnsi="Montserrat"/>
                <w:b/>
                <w:spacing w:val="-1"/>
                <w:sz w:val="15"/>
                <w:szCs w:val="15"/>
                <w:lang w:val="es-ES_tradnl"/>
              </w:rPr>
            </w:pPr>
            <w:proofErr w:type="spellStart"/>
            <w:r>
              <w:rPr>
                <w:rFonts w:ascii="Montserrat" w:hAnsi="Montserrat"/>
                <w:b/>
                <w:spacing w:val="-1"/>
                <w:sz w:val="15"/>
                <w:szCs w:val="15"/>
                <w:lang w:val="es-ES_tradnl"/>
              </w:rPr>
              <w:t>OFI´s</w:t>
            </w:r>
            <w:proofErr w:type="spellEnd"/>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514,667,920,920</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513,520,691,068</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rPr>
                <w:rFonts w:ascii="Montserrat" w:hAnsi="Montserrat"/>
                <w:b/>
                <w:spacing w:val="-1"/>
                <w:sz w:val="15"/>
                <w:szCs w:val="15"/>
                <w:lang w:val="es-ES_tradnl"/>
              </w:rPr>
            </w:pPr>
          </w:p>
        </w:tc>
        <w:tc>
          <w:tcPr>
            <w:tcW w:w="1134" w:type="dxa"/>
            <w:shd w:val="clear" w:color="auto" w:fill="F2F2F2" w:themeFill="background1" w:themeFillShade="F2"/>
          </w:tcPr>
          <w:p w:rsidR="00E03360" w:rsidRPr="00255081" w:rsidRDefault="00E03360" w:rsidP="00E03360">
            <w:pPr>
              <w:spacing w:after="0" w:line="240" w:lineRule="exact"/>
              <w:rPr>
                <w:rFonts w:ascii="Montserrat" w:hAnsi="Montserrat"/>
                <w:b/>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firstLine="675"/>
              <w:jc w:val="center"/>
              <w:rPr>
                <w:rFonts w:ascii="Montserrat" w:hAnsi="Montserrat"/>
                <w:b/>
                <w:spacing w:val="-1"/>
                <w:sz w:val="15"/>
                <w:szCs w:val="15"/>
                <w:lang w:val="es-ES_tradnl"/>
              </w:rPr>
            </w:pPr>
            <w:proofErr w:type="spellStart"/>
            <w:r w:rsidRPr="00255081">
              <w:rPr>
                <w:rFonts w:ascii="Montserrat" w:hAnsi="Montserrat"/>
                <w:b/>
                <w:spacing w:val="-1"/>
                <w:sz w:val="15"/>
                <w:szCs w:val="15"/>
                <w:lang w:val="es-ES_tradnl"/>
              </w:rPr>
              <w:t>Nafin</w:t>
            </w:r>
            <w:proofErr w:type="spellEnd"/>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362,928,368,250</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374,689,021,164</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rPr>
                <w:rFonts w:ascii="Montserrat" w:hAnsi="Montserrat"/>
                <w:spacing w:val="-1"/>
                <w:sz w:val="15"/>
                <w:szCs w:val="15"/>
                <w:lang w:val="es-ES_tradnl"/>
              </w:rPr>
            </w:pPr>
          </w:p>
        </w:tc>
        <w:tc>
          <w:tcPr>
            <w:tcW w:w="1134" w:type="dxa"/>
            <w:shd w:val="clear" w:color="auto" w:fill="F2F2F2" w:themeFill="background1" w:themeFillShade="F2"/>
          </w:tcPr>
          <w:p w:rsidR="00E03360" w:rsidRPr="00255081" w:rsidRDefault="00E03360" w:rsidP="00E03360">
            <w:pPr>
              <w:spacing w:after="0" w:line="240" w:lineRule="exact"/>
              <w:rPr>
                <w:rFonts w:ascii="Montserrat" w:hAnsi="Montserrat"/>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Bid</w:t>
            </w:r>
            <w:proofErr w:type="spellEnd"/>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213,239,023,953</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216,333,090,722</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E.u</w:t>
            </w:r>
            <w:proofErr w:type="spellEnd"/>
            <w:r w:rsidRPr="00255081">
              <w:rPr>
                <w:rFonts w:ascii="Montserrat" w:hAnsi="Montserrat"/>
                <w:spacing w:val="-1"/>
                <w:sz w:val="15"/>
                <w:szCs w:val="15"/>
                <w:lang w:val="es-ES_tradnl"/>
              </w:rPr>
              <w:t>.</w:t>
            </w: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Dlr</w:t>
            </w:r>
            <w:proofErr w:type="spellEnd"/>
            <w:r w:rsidRPr="00255081">
              <w:rPr>
                <w:rFonts w:ascii="Montserrat" w:hAnsi="Montserrat"/>
                <w:spacing w:val="-1"/>
                <w:sz w:val="15"/>
                <w:szCs w:val="15"/>
                <w:lang w:val="es-ES_tradnl"/>
              </w:rPr>
              <w:t>.</w:t>
            </w: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85,889,867,436</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216,303,894,440</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E.u</w:t>
            </w:r>
            <w:proofErr w:type="spellEnd"/>
            <w:r w:rsidRPr="00255081">
              <w:rPr>
                <w:rFonts w:ascii="Montserrat" w:hAnsi="Montserrat"/>
                <w:spacing w:val="-1"/>
                <w:sz w:val="15"/>
                <w:szCs w:val="15"/>
                <w:lang w:val="es-ES_tradnl"/>
              </w:rPr>
              <w:t>.</w:t>
            </w: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Eur</w:t>
            </w:r>
            <w:proofErr w:type="spellEnd"/>
            <w:r w:rsidRPr="00255081">
              <w:rPr>
                <w:rFonts w:ascii="Montserrat" w:hAnsi="Montserrat"/>
                <w:spacing w:val="-1"/>
                <w:sz w:val="15"/>
                <w:szCs w:val="15"/>
                <w:lang w:val="es-ES_tradnl"/>
              </w:rPr>
              <w:t>.</w:t>
            </w: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58,358,813,687</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29,196,282</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E.u</w:t>
            </w:r>
            <w:proofErr w:type="spellEnd"/>
            <w:r w:rsidRPr="00255081">
              <w:rPr>
                <w:rFonts w:ascii="Montserrat" w:hAnsi="Montserrat"/>
                <w:spacing w:val="-1"/>
                <w:sz w:val="15"/>
                <w:szCs w:val="15"/>
                <w:lang w:val="es-ES_tradnl"/>
              </w:rPr>
              <w:t>.</w:t>
            </w: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Frs</w:t>
            </w:r>
            <w:proofErr w:type="spellEnd"/>
            <w:r w:rsidRPr="00255081">
              <w:rPr>
                <w:rFonts w:ascii="Montserrat" w:hAnsi="Montserrat"/>
                <w:spacing w:val="-1"/>
                <w:sz w:val="15"/>
                <w:szCs w:val="15"/>
                <w:lang w:val="es-ES_tradnl"/>
              </w:rPr>
              <w:t>.</w:t>
            </w: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24,553,488,111</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0</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E.u</w:t>
            </w:r>
            <w:proofErr w:type="spellEnd"/>
            <w:r w:rsidRPr="00255081">
              <w:rPr>
                <w:rFonts w:ascii="Montserrat" w:hAnsi="Montserrat"/>
                <w:spacing w:val="-1"/>
                <w:sz w:val="15"/>
                <w:szCs w:val="15"/>
                <w:lang w:val="es-ES_tradnl"/>
              </w:rPr>
              <w:t>.</w:t>
            </w: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Yen.</w:t>
            </w: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44,436,854,719</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0</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E.u</w:t>
            </w:r>
            <w:proofErr w:type="spellEnd"/>
            <w:r w:rsidRPr="00255081">
              <w:rPr>
                <w:rFonts w:ascii="Montserrat" w:hAnsi="Montserrat"/>
                <w:spacing w:val="-1"/>
                <w:sz w:val="15"/>
                <w:szCs w:val="15"/>
                <w:lang w:val="es-ES_tradnl"/>
              </w:rPr>
              <w:t>.</w:t>
            </w: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Dlr</w:t>
            </w:r>
            <w:proofErr w:type="spellEnd"/>
            <w:r w:rsidRPr="00255081">
              <w:rPr>
                <w:rFonts w:ascii="Montserrat" w:hAnsi="Montserrat"/>
                <w:spacing w:val="-1"/>
                <w:sz w:val="15"/>
                <w:szCs w:val="15"/>
                <w:lang w:val="es-ES_tradnl"/>
              </w:rPr>
              <w:t>.</w:t>
            </w: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spacing w:val="-1"/>
                <w:sz w:val="15"/>
                <w:szCs w:val="15"/>
                <w:lang w:val="es-ES_tradnl"/>
              </w:rPr>
            </w:pPr>
            <w:proofErr w:type="spellStart"/>
            <w:r>
              <w:rPr>
                <w:rFonts w:ascii="Montserrat" w:hAnsi="Montserrat"/>
                <w:spacing w:val="-1"/>
                <w:sz w:val="15"/>
                <w:szCs w:val="15"/>
                <w:lang w:val="es-ES_tradnl"/>
              </w:rPr>
              <w:t>Bir</w:t>
            </w:r>
            <w:r w:rsidRPr="00255081">
              <w:rPr>
                <w:rFonts w:ascii="Montserrat" w:hAnsi="Montserrat"/>
                <w:spacing w:val="-1"/>
                <w:sz w:val="15"/>
                <w:szCs w:val="15"/>
                <w:lang w:val="es-ES_tradnl"/>
              </w:rPr>
              <w:t>f</w:t>
            </w:r>
            <w:proofErr w:type="spellEnd"/>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149,128,533,515</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157,839,393,754</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spacing w:val="-1"/>
                <w:sz w:val="15"/>
                <w:szCs w:val="15"/>
                <w:lang w:val="es-ES_tradnl"/>
              </w:rPr>
            </w:pPr>
            <w:proofErr w:type="spellStart"/>
            <w:r>
              <w:rPr>
                <w:rFonts w:ascii="Montserrat" w:hAnsi="Montserrat"/>
                <w:spacing w:val="-1"/>
                <w:sz w:val="15"/>
                <w:szCs w:val="15"/>
                <w:lang w:val="es-ES_tradnl"/>
              </w:rPr>
              <w:t>Fid</w:t>
            </w:r>
            <w:r w:rsidRPr="00255081">
              <w:rPr>
                <w:rFonts w:ascii="Montserrat" w:hAnsi="Montserrat"/>
                <w:spacing w:val="-1"/>
                <w:sz w:val="15"/>
                <w:szCs w:val="15"/>
                <w:lang w:val="es-ES_tradnl"/>
              </w:rPr>
              <w:t>a</w:t>
            </w:r>
            <w:proofErr w:type="spellEnd"/>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560,810,782</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516,536,688</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E.u</w:t>
            </w:r>
            <w:proofErr w:type="spellEnd"/>
            <w:r w:rsidRPr="00255081">
              <w:rPr>
                <w:rFonts w:ascii="Montserrat" w:hAnsi="Montserrat"/>
                <w:spacing w:val="-1"/>
                <w:sz w:val="15"/>
                <w:szCs w:val="15"/>
                <w:lang w:val="es-ES_tradnl"/>
              </w:rPr>
              <w:t>.</w:t>
            </w: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Dlr</w:t>
            </w:r>
            <w:proofErr w:type="spellEnd"/>
            <w:r w:rsidRPr="00255081">
              <w:rPr>
                <w:rFonts w:ascii="Montserrat" w:hAnsi="Montserrat"/>
                <w:spacing w:val="-1"/>
                <w:sz w:val="15"/>
                <w:szCs w:val="15"/>
                <w:lang w:val="es-ES_tradnl"/>
              </w:rPr>
              <w:t>.</w:t>
            </w: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410,427,759</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389,290,357</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E.u</w:t>
            </w:r>
            <w:proofErr w:type="spellEnd"/>
            <w:r w:rsidRPr="00255081">
              <w:rPr>
                <w:rFonts w:ascii="Montserrat" w:hAnsi="Montserrat"/>
                <w:spacing w:val="-1"/>
                <w:sz w:val="15"/>
                <w:szCs w:val="15"/>
                <w:lang w:val="es-ES_tradnl"/>
              </w:rPr>
              <w:t>.</w:t>
            </w: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Eur</w:t>
            </w:r>
            <w:proofErr w:type="spellEnd"/>
            <w:r w:rsidRPr="00255081">
              <w:rPr>
                <w:rFonts w:ascii="Montserrat" w:hAnsi="Montserrat"/>
                <w:spacing w:val="-1"/>
                <w:sz w:val="15"/>
                <w:szCs w:val="15"/>
                <w:lang w:val="es-ES_tradnl"/>
              </w:rPr>
              <w:t>.</w:t>
            </w: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spacing w:val="-1"/>
                <w:sz w:val="15"/>
                <w:szCs w:val="15"/>
                <w:lang w:val="es-ES_tradnl"/>
              </w:rPr>
            </w:pPr>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150,383,023</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127,246,331</w:t>
            </w:r>
          </w:p>
        </w:tc>
      </w:tr>
      <w:tr w:rsidR="00E03360" w:rsidRPr="00F01A61" w:rsidTr="00E03360">
        <w:trPr>
          <w:gridAfter w:val="1"/>
          <w:wAfter w:w="11" w:type="dxa"/>
          <w:trHeight w:val="215"/>
          <w:jc w:val="center"/>
        </w:trPr>
        <w:tc>
          <w:tcPr>
            <w:tcW w:w="1134" w:type="dxa"/>
            <w:gridSpan w:val="2"/>
            <w:shd w:val="clear" w:color="auto" w:fill="F2F2F2" w:themeFill="background1" w:themeFillShade="F2"/>
          </w:tcPr>
          <w:p w:rsidR="00E03360" w:rsidRPr="00255081" w:rsidRDefault="00E03360" w:rsidP="00E03360">
            <w:pPr>
              <w:spacing w:after="0" w:line="240" w:lineRule="exact"/>
              <w:jc w:val="center"/>
              <w:rPr>
                <w:rFonts w:ascii="Montserrat" w:hAnsi="Montserrat"/>
                <w:b/>
                <w:spacing w:val="-1"/>
                <w:sz w:val="15"/>
                <w:szCs w:val="15"/>
                <w:lang w:val="es-ES_tradnl"/>
              </w:rPr>
            </w:pPr>
          </w:p>
        </w:tc>
        <w:tc>
          <w:tcPr>
            <w:tcW w:w="1134" w:type="dxa"/>
            <w:shd w:val="clear" w:color="auto" w:fill="F2F2F2" w:themeFill="background1" w:themeFillShade="F2"/>
          </w:tcPr>
          <w:p w:rsidR="00E03360" w:rsidRPr="00255081" w:rsidRDefault="00E03360" w:rsidP="00E03360">
            <w:pPr>
              <w:spacing w:after="0" w:line="240" w:lineRule="exact"/>
              <w:jc w:val="center"/>
              <w:rPr>
                <w:rFonts w:ascii="Montserrat" w:hAnsi="Montserrat"/>
                <w:b/>
                <w:spacing w:val="-1"/>
                <w:sz w:val="15"/>
                <w:szCs w:val="15"/>
                <w:lang w:val="es-ES_tradnl"/>
              </w:rPr>
            </w:pPr>
          </w:p>
        </w:tc>
        <w:tc>
          <w:tcPr>
            <w:tcW w:w="5102"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firstLine="675"/>
              <w:jc w:val="center"/>
              <w:rPr>
                <w:rFonts w:ascii="Montserrat" w:hAnsi="Montserrat"/>
                <w:b/>
                <w:spacing w:val="-1"/>
                <w:sz w:val="15"/>
                <w:szCs w:val="15"/>
                <w:lang w:val="es-ES_tradnl"/>
              </w:rPr>
            </w:pPr>
            <w:proofErr w:type="spellStart"/>
            <w:r w:rsidRPr="00255081">
              <w:rPr>
                <w:rFonts w:ascii="Montserrat" w:hAnsi="Montserrat"/>
                <w:b/>
                <w:spacing w:val="-1"/>
                <w:sz w:val="15"/>
                <w:szCs w:val="15"/>
                <w:lang w:val="es-ES_tradnl"/>
              </w:rPr>
              <w:t>Banobras</w:t>
            </w:r>
            <w:proofErr w:type="spellEnd"/>
          </w:p>
        </w:tc>
        <w:tc>
          <w:tcPr>
            <w:tcW w:w="1984" w:type="dxa"/>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323,563,258</w:t>
            </w:r>
          </w:p>
        </w:tc>
        <w:tc>
          <w:tcPr>
            <w:tcW w:w="1984" w:type="dxa"/>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b/>
                <w:spacing w:val="-1"/>
                <w:sz w:val="15"/>
                <w:szCs w:val="15"/>
                <w:lang w:val="es-ES_tradnl"/>
              </w:rPr>
            </w:pPr>
            <w:r w:rsidRPr="00255081">
              <w:rPr>
                <w:rFonts w:ascii="Montserrat" w:hAnsi="Montserrat"/>
                <w:b/>
                <w:spacing w:val="-1"/>
                <w:sz w:val="15"/>
                <w:szCs w:val="15"/>
                <w:lang w:val="es-ES_tradnl"/>
              </w:rPr>
              <w:t>675,861,946</w:t>
            </w:r>
          </w:p>
        </w:tc>
      </w:tr>
      <w:tr w:rsidR="00E03360" w:rsidRPr="00F01A61" w:rsidTr="00E03360">
        <w:trPr>
          <w:gridAfter w:val="1"/>
          <w:wAfter w:w="11" w:type="dxa"/>
          <w:trHeight w:val="215"/>
          <w:jc w:val="center"/>
        </w:trPr>
        <w:tc>
          <w:tcPr>
            <w:tcW w:w="1134" w:type="dxa"/>
            <w:gridSpan w:val="2"/>
            <w:tcBorders>
              <w:bottom w:val="single" w:sz="12" w:space="0" w:color="808080" w:themeColor="background1" w:themeShade="80"/>
            </w:tcBorders>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proofErr w:type="spellStart"/>
            <w:r w:rsidRPr="00255081">
              <w:rPr>
                <w:rFonts w:ascii="Montserrat" w:hAnsi="Montserrat"/>
                <w:spacing w:val="-1"/>
                <w:sz w:val="15"/>
                <w:szCs w:val="15"/>
                <w:lang w:val="es-ES_tradnl"/>
              </w:rPr>
              <w:t>E.u</w:t>
            </w:r>
            <w:proofErr w:type="spellEnd"/>
            <w:r w:rsidRPr="00255081">
              <w:rPr>
                <w:rFonts w:ascii="Montserrat" w:hAnsi="Montserrat"/>
                <w:spacing w:val="-1"/>
                <w:sz w:val="15"/>
                <w:szCs w:val="15"/>
                <w:lang w:val="es-ES_tradnl"/>
              </w:rPr>
              <w:t>.</w:t>
            </w:r>
          </w:p>
        </w:tc>
        <w:tc>
          <w:tcPr>
            <w:tcW w:w="1134" w:type="dxa"/>
            <w:tcBorders>
              <w:bottom w:val="single" w:sz="12" w:space="0" w:color="808080" w:themeColor="background1" w:themeShade="80"/>
            </w:tcBorders>
            <w:shd w:val="clear" w:color="auto" w:fill="F2F2F2" w:themeFill="background1" w:themeFillShade="F2"/>
          </w:tcPr>
          <w:p w:rsidR="00E03360" w:rsidRPr="00255081" w:rsidRDefault="00E03360" w:rsidP="00E03360">
            <w:pPr>
              <w:spacing w:after="0" w:line="240" w:lineRule="exact"/>
              <w:jc w:val="center"/>
              <w:rPr>
                <w:rFonts w:ascii="Montserrat" w:hAnsi="Montserrat"/>
                <w:spacing w:val="-1"/>
                <w:sz w:val="15"/>
                <w:szCs w:val="15"/>
                <w:lang w:val="es-ES_tradnl"/>
              </w:rPr>
            </w:pPr>
            <w:r w:rsidRPr="00255081">
              <w:rPr>
                <w:rFonts w:ascii="Montserrat" w:hAnsi="Montserrat"/>
                <w:spacing w:val="-1"/>
                <w:sz w:val="15"/>
                <w:szCs w:val="15"/>
                <w:lang w:val="es-ES_tradnl"/>
              </w:rPr>
              <w:t>Dir.</w:t>
            </w:r>
          </w:p>
        </w:tc>
        <w:tc>
          <w:tcPr>
            <w:tcW w:w="5102"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rPr>
                <w:rFonts w:ascii="Montserrat" w:hAnsi="Montserrat"/>
                <w:spacing w:val="-1"/>
                <w:sz w:val="15"/>
                <w:szCs w:val="15"/>
                <w:lang w:val="es-ES_tradnl"/>
              </w:rPr>
            </w:pPr>
            <w:proofErr w:type="spellStart"/>
            <w:r>
              <w:rPr>
                <w:rFonts w:ascii="Montserrat" w:hAnsi="Montserrat"/>
                <w:spacing w:val="-1"/>
                <w:sz w:val="15"/>
                <w:szCs w:val="15"/>
                <w:lang w:val="es-ES_tradnl"/>
              </w:rPr>
              <w:t>Bir</w:t>
            </w:r>
            <w:r w:rsidRPr="00255081">
              <w:rPr>
                <w:rFonts w:ascii="Montserrat" w:hAnsi="Montserrat"/>
                <w:spacing w:val="-1"/>
                <w:sz w:val="15"/>
                <w:szCs w:val="15"/>
                <w:lang w:val="es-ES_tradnl"/>
              </w:rPr>
              <w:t>f</w:t>
            </w:r>
            <w:proofErr w:type="spellEnd"/>
          </w:p>
        </w:tc>
        <w:tc>
          <w:tcPr>
            <w:tcW w:w="1984" w:type="dxa"/>
            <w:tcBorders>
              <w:bottom w:val="single" w:sz="12" w:space="0" w:color="808080" w:themeColor="background1" w:themeShade="80"/>
            </w:tcBorders>
            <w:shd w:val="clear" w:color="auto" w:fill="F2F2F2" w:themeFill="background1" w:themeFillShade="F2"/>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323,563,258</w:t>
            </w:r>
          </w:p>
        </w:tc>
        <w:tc>
          <w:tcPr>
            <w:tcW w:w="1984"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rsidR="00E03360" w:rsidRPr="00255081" w:rsidRDefault="00E03360" w:rsidP="00E03360">
            <w:pPr>
              <w:spacing w:after="0" w:line="240" w:lineRule="exact"/>
              <w:ind w:right="113"/>
              <w:jc w:val="right"/>
              <w:rPr>
                <w:rFonts w:ascii="Montserrat" w:hAnsi="Montserrat"/>
                <w:spacing w:val="-1"/>
                <w:sz w:val="15"/>
                <w:szCs w:val="15"/>
                <w:lang w:val="es-ES_tradnl"/>
              </w:rPr>
            </w:pPr>
            <w:r w:rsidRPr="00255081">
              <w:rPr>
                <w:rFonts w:ascii="Montserrat" w:hAnsi="Montserrat"/>
                <w:spacing w:val="-1"/>
                <w:sz w:val="15"/>
                <w:szCs w:val="15"/>
                <w:lang w:val="es-ES_tradnl"/>
              </w:rPr>
              <w:t>675,861,946</w:t>
            </w:r>
          </w:p>
        </w:tc>
      </w:tr>
    </w:tbl>
    <w:p w:rsidR="00311D54" w:rsidRPr="00311D54" w:rsidRDefault="00311D54" w:rsidP="00311D54">
      <w:pPr>
        <w:ind w:left="1416"/>
        <w:rPr>
          <w:rFonts w:ascii="Montserrat" w:hAnsi="Montserrat"/>
          <w:lang w:val="es-ES_tradnl"/>
        </w:rPr>
      </w:pPr>
      <w:r w:rsidRPr="00311D54">
        <w:rPr>
          <w:rFonts w:ascii="Montserrat" w:hAnsi="Montserrat"/>
          <w:lang w:val="es-ES_tradnl"/>
        </w:rPr>
        <w:br w:type="page"/>
      </w:r>
    </w:p>
    <w:p w:rsidR="00E03360" w:rsidRPr="00F01A61" w:rsidRDefault="00E03360" w:rsidP="00E03360">
      <w:pPr>
        <w:spacing w:after="0" w:line="240" w:lineRule="auto"/>
        <w:jc w:val="both"/>
        <w:rPr>
          <w:rFonts w:ascii="Montserrat" w:hAnsi="Montserrat" w:cs="Arial"/>
          <w:spacing w:val="-1"/>
          <w:sz w:val="18"/>
          <w:szCs w:val="18"/>
        </w:rPr>
      </w:pPr>
    </w:p>
    <w:p w:rsidR="00E03360" w:rsidRPr="004E4051" w:rsidRDefault="00E03360" w:rsidP="00E03360">
      <w:pPr>
        <w:spacing w:after="0" w:line="240" w:lineRule="auto"/>
        <w:jc w:val="both"/>
        <w:rPr>
          <w:rFonts w:ascii="Montserrat" w:hAnsi="Montserrat" w:cs="Arial"/>
          <w:spacing w:val="-1"/>
          <w:sz w:val="18"/>
          <w:szCs w:val="18"/>
        </w:rPr>
      </w:pPr>
    </w:p>
    <w:tbl>
      <w:tblPr>
        <w:tblW w:w="11685" w:type="dxa"/>
        <w:jc w:val="center"/>
        <w:tblLayout w:type="fixed"/>
        <w:tblCellMar>
          <w:left w:w="0" w:type="dxa"/>
          <w:right w:w="0" w:type="dxa"/>
        </w:tblCellMar>
        <w:tblLook w:val="04A0" w:firstRow="1" w:lastRow="0" w:firstColumn="1" w:lastColumn="0" w:noHBand="0" w:noVBand="1"/>
      </w:tblPr>
      <w:tblGrid>
        <w:gridCol w:w="1320"/>
        <w:gridCol w:w="1256"/>
        <w:gridCol w:w="5504"/>
        <w:gridCol w:w="1701"/>
        <w:gridCol w:w="1701"/>
        <w:gridCol w:w="203"/>
      </w:tblGrid>
      <w:tr w:rsidR="00E03360" w:rsidRPr="006F0DF1" w:rsidTr="002E5A6A">
        <w:trPr>
          <w:gridAfter w:val="1"/>
          <w:wAfter w:w="203" w:type="dxa"/>
          <w:jc w:val="center"/>
        </w:trPr>
        <w:tc>
          <w:tcPr>
            <w:tcW w:w="11482" w:type="dxa"/>
            <w:gridSpan w:val="5"/>
            <w:tcBorders>
              <w:bottom w:val="single" w:sz="12" w:space="0" w:color="808080" w:themeColor="background1" w:themeShade="80"/>
            </w:tcBorders>
            <w:shd w:val="clear" w:color="auto" w:fill="FFFFFF"/>
          </w:tcPr>
          <w:tbl>
            <w:tblPr>
              <w:tblW w:w="12049" w:type="dxa"/>
              <w:jc w:val="center"/>
              <w:tblLayout w:type="fixed"/>
              <w:tblCellMar>
                <w:left w:w="0" w:type="dxa"/>
                <w:right w:w="0" w:type="dxa"/>
              </w:tblCellMar>
              <w:tblLook w:val="04A0" w:firstRow="1" w:lastRow="0" w:firstColumn="1" w:lastColumn="0" w:noHBand="0" w:noVBand="1"/>
            </w:tblPr>
            <w:tblGrid>
              <w:gridCol w:w="12049"/>
            </w:tblGrid>
            <w:tr w:rsidR="00E03360" w:rsidRPr="006F0DF1" w:rsidTr="002E5A6A">
              <w:trPr>
                <w:trHeight w:val="215"/>
                <w:jc w:val="center"/>
              </w:trPr>
              <w:tc>
                <w:tcPr>
                  <w:tcW w:w="12049" w:type="dxa"/>
                  <w:shd w:val="clear" w:color="auto" w:fill="auto"/>
                </w:tcPr>
                <w:p w:rsidR="00E03360" w:rsidRPr="00685332" w:rsidRDefault="00E03360" w:rsidP="00E03360">
                  <w:pPr>
                    <w:shd w:val="clear" w:color="auto" w:fill="FFFFFF"/>
                    <w:spacing w:after="60" w:line="240" w:lineRule="auto"/>
                    <w:jc w:val="center"/>
                    <w:rPr>
                      <w:rFonts w:ascii="Montserrat" w:hAnsi="Montserrat"/>
                      <w:color w:val="FFFFFF"/>
                      <w:spacing w:val="-1"/>
                      <w:sz w:val="16"/>
                      <w:szCs w:val="16"/>
                      <w:lang w:val="es-ES_tradnl"/>
                    </w:rPr>
                  </w:pPr>
                  <w:r w:rsidRPr="006F0DF1">
                    <w:rPr>
                      <w:rFonts w:ascii="Montserrat" w:hAnsi="Montserrat"/>
                      <w:b/>
                      <w:color w:val="FFFFFF"/>
                      <w:sz w:val="16"/>
                      <w:szCs w:val="16"/>
                      <w:lang w:val="es-ES_tradnl"/>
                    </w:rPr>
                    <w:br w:type="page"/>
                  </w:r>
                  <w:r w:rsidRPr="00685332">
                    <w:rPr>
                      <w:rFonts w:ascii="Montserrat" w:hAnsi="Montserrat"/>
                      <w:spacing w:val="-1"/>
                      <w:sz w:val="16"/>
                      <w:szCs w:val="16"/>
                      <w:lang w:val="es-ES_tradnl"/>
                    </w:rPr>
                    <w:t>(Pesos)</w:t>
                  </w:r>
                </w:p>
              </w:tc>
            </w:tr>
          </w:tbl>
          <w:p w:rsidR="00E03360" w:rsidRPr="006F0DF1" w:rsidRDefault="00E03360" w:rsidP="00E03360">
            <w:pPr>
              <w:spacing w:after="0" w:line="240" w:lineRule="exact"/>
              <w:jc w:val="center"/>
              <w:rPr>
                <w:rFonts w:ascii="Montserrat" w:hAnsi="Montserrat"/>
                <w:b/>
                <w:spacing w:val="-1"/>
                <w:sz w:val="16"/>
                <w:szCs w:val="16"/>
                <w:lang w:val="es-ES_tradnl"/>
              </w:rPr>
            </w:pPr>
          </w:p>
        </w:tc>
      </w:tr>
      <w:tr w:rsidR="00E03360" w:rsidRPr="00A71F0F" w:rsidTr="002E5A6A">
        <w:trPr>
          <w:gridAfter w:val="1"/>
          <w:wAfter w:w="203" w:type="dxa"/>
          <w:jc w:val="center"/>
        </w:trPr>
        <w:tc>
          <w:tcPr>
            <w:tcW w:w="11482" w:type="dxa"/>
            <w:gridSpan w:val="5"/>
            <w:tcBorders>
              <w:top w:val="single" w:sz="12" w:space="0" w:color="808080" w:themeColor="background1" w:themeShade="80"/>
            </w:tcBorders>
            <w:shd w:val="clear" w:color="auto" w:fill="FFFFFF"/>
          </w:tcPr>
          <w:p w:rsidR="00E03360" w:rsidRPr="00A71F0F" w:rsidRDefault="00E03360" w:rsidP="00E03360">
            <w:pPr>
              <w:spacing w:after="0" w:line="240" w:lineRule="auto"/>
              <w:rPr>
                <w:sz w:val="4"/>
                <w:szCs w:val="4"/>
              </w:rPr>
            </w:pPr>
          </w:p>
        </w:tc>
      </w:tr>
      <w:tr w:rsidR="00E03360" w:rsidRPr="006F0DF1" w:rsidTr="002E5A6A">
        <w:trPr>
          <w:gridAfter w:val="1"/>
          <w:wAfter w:w="203" w:type="dxa"/>
          <w:trHeight w:val="317"/>
          <w:jc w:val="center"/>
        </w:trPr>
        <w:tc>
          <w:tcPr>
            <w:tcW w:w="1320" w:type="dxa"/>
            <w:tcBorders>
              <w:left w:val="single" w:sz="8" w:space="0" w:color="BFBFBF"/>
              <w:bottom w:val="double" w:sz="12" w:space="0" w:color="808080" w:themeColor="background1" w:themeShade="80"/>
              <w:right w:val="single" w:sz="8" w:space="0" w:color="FFFFFF" w:themeColor="background1"/>
            </w:tcBorders>
            <w:shd w:val="clear" w:color="auto" w:fill="D4C19C"/>
            <w:vAlign w:val="center"/>
          </w:tcPr>
          <w:p w:rsidR="00E03360" w:rsidRPr="006F0DF1" w:rsidRDefault="00E03360" w:rsidP="00E03360">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País</w:t>
            </w:r>
          </w:p>
        </w:tc>
        <w:tc>
          <w:tcPr>
            <w:tcW w:w="1256"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E03360" w:rsidRPr="006F0DF1" w:rsidRDefault="00E03360" w:rsidP="00E03360">
            <w:pPr>
              <w:spacing w:after="0" w:line="240" w:lineRule="exact"/>
              <w:jc w:val="center"/>
              <w:rPr>
                <w:rFonts w:ascii="Montserrat" w:hAnsi="Montserrat"/>
                <w:b/>
                <w:bCs/>
                <w:color w:val="FFFFFF"/>
                <w:spacing w:val="-1"/>
                <w:sz w:val="16"/>
                <w:szCs w:val="16"/>
                <w:lang w:val="es-ES_tradnl"/>
              </w:rPr>
            </w:pPr>
            <w:proofErr w:type="spellStart"/>
            <w:r w:rsidRPr="006F0DF1">
              <w:rPr>
                <w:rFonts w:ascii="Montserrat" w:hAnsi="Montserrat"/>
                <w:b/>
                <w:bCs/>
                <w:color w:val="FFFFFF"/>
                <w:spacing w:val="-1"/>
                <w:sz w:val="16"/>
                <w:szCs w:val="16"/>
                <w:lang w:val="es-ES_tradnl"/>
              </w:rPr>
              <w:t>Div</w:t>
            </w:r>
            <w:proofErr w:type="spellEnd"/>
            <w:r w:rsidRPr="006F0DF1">
              <w:rPr>
                <w:rFonts w:ascii="Montserrat" w:hAnsi="Montserrat"/>
                <w:b/>
                <w:bCs/>
                <w:color w:val="FFFFFF"/>
                <w:spacing w:val="-1"/>
                <w:sz w:val="16"/>
                <w:szCs w:val="16"/>
                <w:lang w:val="es-ES_tradnl"/>
              </w:rPr>
              <w:t>.</w:t>
            </w:r>
          </w:p>
        </w:tc>
        <w:tc>
          <w:tcPr>
            <w:tcW w:w="5504"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tcMar>
              <w:top w:w="0" w:type="dxa"/>
              <w:left w:w="108" w:type="dxa"/>
              <w:bottom w:w="0" w:type="dxa"/>
              <w:right w:w="108" w:type="dxa"/>
            </w:tcMar>
            <w:vAlign w:val="center"/>
            <w:hideMark/>
          </w:tcPr>
          <w:p w:rsidR="00E03360" w:rsidRPr="006F0DF1" w:rsidRDefault="00E03360" w:rsidP="00E03360">
            <w:pPr>
              <w:spacing w:after="0" w:line="240" w:lineRule="exact"/>
              <w:jc w:val="center"/>
              <w:rPr>
                <w:rFonts w:ascii="Montserrat" w:hAnsi="Montserrat"/>
                <w:b/>
                <w:bCs/>
                <w:color w:val="FFFFFF"/>
                <w:spacing w:val="-1"/>
                <w:sz w:val="16"/>
                <w:szCs w:val="16"/>
                <w:lang w:val="es-ES_tradnl"/>
              </w:rPr>
            </w:pPr>
            <w:r w:rsidRPr="006F0DF1">
              <w:rPr>
                <w:rFonts w:ascii="Montserrat" w:hAnsi="Montserrat"/>
                <w:b/>
                <w:bCs/>
                <w:color w:val="FFFFFF"/>
                <w:spacing w:val="-1"/>
                <w:sz w:val="16"/>
                <w:szCs w:val="16"/>
                <w:lang w:val="es-ES_tradnl"/>
              </w:rPr>
              <w:t>Concepto</w:t>
            </w:r>
          </w:p>
        </w:tc>
        <w:tc>
          <w:tcPr>
            <w:tcW w:w="1701"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E03360" w:rsidRPr="006F0DF1" w:rsidRDefault="00E03360" w:rsidP="00E03360">
            <w:pPr>
              <w:spacing w:after="0" w:line="240" w:lineRule="exact"/>
              <w:jc w:val="center"/>
              <w:rPr>
                <w:rFonts w:ascii="Montserrat" w:hAnsi="Montserrat"/>
                <w:b/>
                <w:color w:val="FFFFFF"/>
                <w:sz w:val="16"/>
                <w:szCs w:val="16"/>
                <w:lang w:val="es-ES_tradnl"/>
              </w:rPr>
            </w:pPr>
            <w:r w:rsidRPr="006F0DF1">
              <w:rPr>
                <w:rFonts w:ascii="Montserrat" w:hAnsi="Montserrat"/>
                <w:b/>
                <w:bCs/>
                <w:color w:val="FFFFFF"/>
                <w:spacing w:val="-1"/>
                <w:sz w:val="16"/>
                <w:szCs w:val="16"/>
                <w:lang w:val="es-ES_tradnl"/>
              </w:rPr>
              <w:t>201</w:t>
            </w:r>
            <w:r>
              <w:rPr>
                <w:rFonts w:ascii="Montserrat" w:hAnsi="Montserrat"/>
                <w:b/>
                <w:bCs/>
                <w:color w:val="FFFFFF"/>
                <w:spacing w:val="-1"/>
                <w:sz w:val="16"/>
                <w:szCs w:val="16"/>
                <w:lang w:val="es-ES_tradnl"/>
              </w:rPr>
              <w:t>9</w:t>
            </w:r>
          </w:p>
        </w:tc>
        <w:tc>
          <w:tcPr>
            <w:tcW w:w="1701" w:type="dxa"/>
            <w:tcBorders>
              <w:left w:val="single" w:sz="8" w:space="0" w:color="FFFFFF" w:themeColor="background1"/>
              <w:bottom w:val="double" w:sz="12" w:space="0" w:color="808080" w:themeColor="background1" w:themeShade="80"/>
              <w:right w:val="single" w:sz="8" w:space="0" w:color="BFBFBF"/>
            </w:tcBorders>
            <w:shd w:val="clear" w:color="auto" w:fill="D4C19C"/>
            <w:tcMar>
              <w:top w:w="0" w:type="dxa"/>
              <w:left w:w="108" w:type="dxa"/>
              <w:bottom w:w="0" w:type="dxa"/>
              <w:right w:w="108" w:type="dxa"/>
            </w:tcMar>
            <w:vAlign w:val="center"/>
          </w:tcPr>
          <w:p w:rsidR="00E03360" w:rsidRPr="006F0DF1" w:rsidRDefault="00E03360" w:rsidP="00E03360">
            <w:pPr>
              <w:spacing w:after="0" w:line="240" w:lineRule="exact"/>
              <w:jc w:val="center"/>
              <w:rPr>
                <w:rFonts w:ascii="Montserrat" w:hAnsi="Montserrat"/>
                <w:b/>
                <w:color w:val="FFFFFF"/>
                <w:sz w:val="16"/>
                <w:szCs w:val="16"/>
                <w:lang w:val="es-ES_tradnl"/>
              </w:rPr>
            </w:pPr>
            <w:r w:rsidRPr="006F0DF1">
              <w:rPr>
                <w:rFonts w:ascii="Montserrat" w:hAnsi="Montserrat"/>
                <w:b/>
                <w:bCs/>
                <w:color w:val="FFFFFF"/>
                <w:spacing w:val="-1"/>
                <w:sz w:val="16"/>
                <w:szCs w:val="16"/>
                <w:lang w:val="es-ES_tradnl"/>
              </w:rPr>
              <w:t>201</w:t>
            </w:r>
            <w:r>
              <w:rPr>
                <w:rFonts w:ascii="Montserrat" w:hAnsi="Montserrat"/>
                <w:b/>
                <w:bCs/>
                <w:color w:val="FFFFFF"/>
                <w:spacing w:val="-1"/>
                <w:sz w:val="16"/>
                <w:szCs w:val="16"/>
                <w:lang w:val="es-ES_tradnl"/>
              </w:rPr>
              <w:t>8</w:t>
            </w:r>
          </w:p>
        </w:tc>
      </w:tr>
      <w:tr w:rsidR="00E03360" w:rsidRPr="006F0DF1" w:rsidTr="002E5A6A">
        <w:trPr>
          <w:gridAfter w:val="1"/>
          <w:wAfter w:w="203" w:type="dxa"/>
          <w:trHeight w:val="282"/>
          <w:jc w:val="center"/>
        </w:trPr>
        <w:tc>
          <w:tcPr>
            <w:tcW w:w="1320" w:type="dxa"/>
            <w:tcBorders>
              <w:top w:val="double" w:sz="12" w:space="0" w:color="808080" w:themeColor="background1" w:themeShade="80"/>
            </w:tcBorders>
            <w:shd w:val="clear" w:color="auto" w:fill="F2F2F2" w:themeFill="background1" w:themeFillShade="F2"/>
          </w:tcPr>
          <w:p w:rsidR="00E03360" w:rsidRPr="000F0321" w:rsidRDefault="00E03360" w:rsidP="00E03360">
            <w:pPr>
              <w:spacing w:after="0" w:line="240" w:lineRule="exact"/>
              <w:jc w:val="center"/>
              <w:rPr>
                <w:rFonts w:ascii="Montserrat" w:hAnsi="Montserrat"/>
                <w:b/>
                <w:spacing w:val="-1"/>
                <w:sz w:val="15"/>
                <w:szCs w:val="15"/>
                <w:lang w:val="es-ES_tradnl"/>
              </w:rPr>
            </w:pPr>
          </w:p>
        </w:tc>
        <w:tc>
          <w:tcPr>
            <w:tcW w:w="1256" w:type="dxa"/>
            <w:tcBorders>
              <w:top w:val="double" w:sz="12" w:space="0" w:color="808080" w:themeColor="background1" w:themeShade="80"/>
            </w:tcBorders>
            <w:shd w:val="clear" w:color="auto" w:fill="F2F2F2" w:themeFill="background1" w:themeFillShade="F2"/>
          </w:tcPr>
          <w:p w:rsidR="00E03360" w:rsidRPr="000F0321" w:rsidRDefault="00E03360" w:rsidP="00E03360">
            <w:pPr>
              <w:spacing w:after="0" w:line="240" w:lineRule="exact"/>
              <w:jc w:val="center"/>
              <w:rPr>
                <w:rFonts w:ascii="Montserrat" w:hAnsi="Montserrat"/>
                <w:b/>
                <w:spacing w:val="-1"/>
                <w:sz w:val="15"/>
                <w:szCs w:val="15"/>
                <w:lang w:val="es-ES_tradnl"/>
              </w:rPr>
            </w:pPr>
          </w:p>
        </w:tc>
        <w:tc>
          <w:tcPr>
            <w:tcW w:w="5504"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firstLine="675"/>
              <w:jc w:val="center"/>
              <w:rPr>
                <w:rFonts w:ascii="Montserrat" w:hAnsi="Montserrat"/>
                <w:b/>
                <w:spacing w:val="-1"/>
                <w:sz w:val="15"/>
                <w:szCs w:val="15"/>
                <w:lang w:val="es-ES_tradnl"/>
              </w:rPr>
            </w:pPr>
            <w:proofErr w:type="spellStart"/>
            <w:r>
              <w:rPr>
                <w:rFonts w:ascii="Montserrat" w:hAnsi="Montserrat"/>
                <w:b/>
                <w:spacing w:val="-1"/>
                <w:sz w:val="15"/>
                <w:szCs w:val="15"/>
                <w:lang w:val="es-ES_tradnl"/>
              </w:rPr>
              <w:t>OINC</w:t>
            </w:r>
            <w:proofErr w:type="spellEnd"/>
          </w:p>
        </w:tc>
        <w:tc>
          <w:tcPr>
            <w:tcW w:w="1701" w:type="dxa"/>
            <w:tcBorders>
              <w:top w:val="double" w:sz="12" w:space="0" w:color="808080" w:themeColor="background1" w:themeShade="80"/>
            </w:tcBorders>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151,415,989,412</w:t>
            </w:r>
          </w:p>
        </w:tc>
        <w:tc>
          <w:tcPr>
            <w:tcW w:w="1701" w:type="dxa"/>
            <w:tcBorders>
              <w:top w:val="double" w:sz="12" w:space="0" w:color="808080" w:themeColor="background1" w:themeShade="80"/>
            </w:tcBorders>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138,155,807,958</w:t>
            </w:r>
          </w:p>
        </w:tc>
      </w:tr>
      <w:tr w:rsidR="00E03360" w:rsidRPr="006F0DF1" w:rsidTr="002E5A6A">
        <w:trPr>
          <w:gridAfter w:val="1"/>
          <w:wAfter w:w="203" w:type="dxa"/>
          <w:trHeight w:val="282"/>
          <w:jc w:val="center"/>
        </w:trPr>
        <w:tc>
          <w:tcPr>
            <w:tcW w:w="1320"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roofErr w:type="spellStart"/>
            <w:r w:rsidRPr="000F0321">
              <w:rPr>
                <w:rFonts w:ascii="Montserrat" w:hAnsi="Montserrat"/>
                <w:spacing w:val="-1"/>
                <w:sz w:val="15"/>
                <w:szCs w:val="15"/>
                <w:lang w:val="es-ES_tradnl"/>
              </w:rPr>
              <w:t>E.u</w:t>
            </w:r>
            <w:proofErr w:type="spellEnd"/>
            <w:r w:rsidRPr="000F0321">
              <w:rPr>
                <w:rFonts w:ascii="Montserrat" w:hAnsi="Montserrat"/>
                <w:spacing w:val="-1"/>
                <w:sz w:val="15"/>
                <w:szCs w:val="15"/>
                <w:lang w:val="es-ES_tradnl"/>
              </w:rPr>
              <w:t>.</w:t>
            </w:r>
          </w:p>
        </w:tc>
        <w:tc>
          <w:tcPr>
            <w:tcW w:w="1256"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roofErr w:type="spellStart"/>
            <w:r w:rsidRPr="000F0321">
              <w:rPr>
                <w:rFonts w:ascii="Montserrat" w:hAnsi="Montserrat"/>
                <w:spacing w:val="-1"/>
                <w:sz w:val="15"/>
                <w:szCs w:val="15"/>
                <w:lang w:val="es-ES_tradnl"/>
              </w:rPr>
              <w:t>Dlr</w:t>
            </w:r>
            <w:proofErr w:type="spellEnd"/>
            <w:r w:rsidRPr="000F0321">
              <w:rPr>
                <w:rFonts w:ascii="Montserrat" w:hAnsi="Montserrat"/>
                <w:spacing w:val="-1"/>
                <w:sz w:val="15"/>
                <w:szCs w:val="15"/>
                <w:lang w:val="es-ES_tradnl"/>
              </w:rPr>
              <w:t>.</w:t>
            </w: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rPr>
                <w:rFonts w:ascii="Montserrat" w:hAnsi="Montserrat"/>
                <w:spacing w:val="-1"/>
                <w:sz w:val="15"/>
                <w:szCs w:val="15"/>
                <w:lang w:val="es-ES_tradnl"/>
              </w:rPr>
            </w:pPr>
            <w:proofErr w:type="spellStart"/>
            <w:r w:rsidRPr="000F0321">
              <w:rPr>
                <w:rFonts w:ascii="Montserrat" w:hAnsi="Montserrat"/>
                <w:spacing w:val="-1"/>
                <w:sz w:val="15"/>
                <w:szCs w:val="15"/>
                <w:lang w:val="es-ES_tradnl"/>
              </w:rPr>
              <w:t>Bid</w:t>
            </w:r>
            <w:proofErr w:type="spellEnd"/>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19,181,176,649</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27,205,347,211</w:t>
            </w:r>
          </w:p>
        </w:tc>
      </w:tr>
      <w:tr w:rsidR="00E03360" w:rsidRPr="006F0DF1" w:rsidTr="002E5A6A">
        <w:trPr>
          <w:gridAfter w:val="1"/>
          <w:wAfter w:w="203" w:type="dxa"/>
          <w:trHeight w:val="282"/>
          <w:jc w:val="center"/>
        </w:trPr>
        <w:tc>
          <w:tcPr>
            <w:tcW w:w="1320"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roofErr w:type="spellStart"/>
            <w:r w:rsidRPr="000F0321">
              <w:rPr>
                <w:rFonts w:ascii="Montserrat" w:hAnsi="Montserrat"/>
                <w:spacing w:val="-1"/>
                <w:sz w:val="15"/>
                <w:szCs w:val="15"/>
                <w:lang w:val="es-ES_tradnl"/>
              </w:rPr>
              <w:t>E.u</w:t>
            </w:r>
            <w:proofErr w:type="spellEnd"/>
            <w:r w:rsidRPr="000F0321">
              <w:rPr>
                <w:rFonts w:ascii="Montserrat" w:hAnsi="Montserrat"/>
                <w:spacing w:val="-1"/>
                <w:sz w:val="15"/>
                <w:szCs w:val="15"/>
                <w:lang w:val="es-ES_tradnl"/>
              </w:rPr>
              <w:t>.</w:t>
            </w:r>
          </w:p>
        </w:tc>
        <w:tc>
          <w:tcPr>
            <w:tcW w:w="1256"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roofErr w:type="spellStart"/>
            <w:r w:rsidRPr="000F0321">
              <w:rPr>
                <w:rFonts w:ascii="Montserrat" w:hAnsi="Montserrat"/>
                <w:spacing w:val="-1"/>
                <w:sz w:val="15"/>
                <w:szCs w:val="15"/>
                <w:lang w:val="es-ES_tradnl"/>
              </w:rPr>
              <w:t>Eur</w:t>
            </w:r>
            <w:proofErr w:type="spellEnd"/>
            <w:r w:rsidRPr="000F0321">
              <w:rPr>
                <w:rFonts w:ascii="Montserrat" w:hAnsi="Montserrat"/>
                <w:spacing w:val="-1"/>
                <w:sz w:val="15"/>
                <w:szCs w:val="15"/>
                <w:lang w:val="es-ES_tradnl"/>
              </w:rPr>
              <w:t>.</w:t>
            </w: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rPr>
                <w:rFonts w:ascii="Montserrat" w:hAnsi="Montserrat"/>
                <w:spacing w:val="-1"/>
                <w:sz w:val="15"/>
                <w:szCs w:val="15"/>
                <w:lang w:val="es-ES_tradnl"/>
              </w:rPr>
            </w:pPr>
            <w:proofErr w:type="spellStart"/>
            <w:r w:rsidRPr="000F0321">
              <w:rPr>
                <w:rFonts w:ascii="Montserrat" w:hAnsi="Montserrat"/>
                <w:spacing w:val="-1"/>
                <w:sz w:val="15"/>
                <w:szCs w:val="15"/>
                <w:lang w:val="es-ES_tradnl"/>
              </w:rPr>
              <w:t>Bid</w:t>
            </w:r>
            <w:proofErr w:type="spellEnd"/>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5,016,914,599</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0</w:t>
            </w:r>
          </w:p>
        </w:tc>
      </w:tr>
      <w:tr w:rsidR="00E03360" w:rsidRPr="006F0DF1" w:rsidTr="002E5A6A">
        <w:trPr>
          <w:gridAfter w:val="1"/>
          <w:wAfter w:w="203" w:type="dxa"/>
          <w:trHeight w:val="282"/>
          <w:jc w:val="center"/>
        </w:trPr>
        <w:tc>
          <w:tcPr>
            <w:tcW w:w="1320"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roofErr w:type="spellStart"/>
            <w:r w:rsidRPr="000F0321">
              <w:rPr>
                <w:rFonts w:ascii="Montserrat" w:hAnsi="Montserrat"/>
                <w:spacing w:val="-1"/>
                <w:sz w:val="15"/>
                <w:szCs w:val="15"/>
                <w:lang w:val="es-ES_tradnl"/>
              </w:rPr>
              <w:t>E.u</w:t>
            </w:r>
            <w:proofErr w:type="spellEnd"/>
            <w:r w:rsidRPr="000F0321">
              <w:rPr>
                <w:rFonts w:ascii="Montserrat" w:hAnsi="Montserrat"/>
                <w:spacing w:val="-1"/>
                <w:sz w:val="15"/>
                <w:szCs w:val="15"/>
                <w:lang w:val="es-ES_tradnl"/>
              </w:rPr>
              <w:t>.</w:t>
            </w:r>
          </w:p>
        </w:tc>
        <w:tc>
          <w:tcPr>
            <w:tcW w:w="1256"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roofErr w:type="spellStart"/>
            <w:r w:rsidRPr="000F0321">
              <w:rPr>
                <w:rFonts w:ascii="Montserrat" w:hAnsi="Montserrat"/>
                <w:spacing w:val="-1"/>
                <w:sz w:val="15"/>
                <w:szCs w:val="15"/>
                <w:lang w:val="es-ES_tradnl"/>
              </w:rPr>
              <w:t>Frs</w:t>
            </w:r>
            <w:proofErr w:type="spellEnd"/>
            <w:r w:rsidRPr="000F0321">
              <w:rPr>
                <w:rFonts w:ascii="Montserrat" w:hAnsi="Montserrat"/>
                <w:spacing w:val="-1"/>
                <w:sz w:val="15"/>
                <w:szCs w:val="15"/>
                <w:lang w:val="es-ES_tradnl"/>
              </w:rPr>
              <w:t>.</w:t>
            </w: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rPr>
                <w:rFonts w:ascii="Montserrat" w:hAnsi="Montserrat"/>
                <w:spacing w:val="-1"/>
                <w:sz w:val="15"/>
                <w:szCs w:val="15"/>
                <w:lang w:val="es-ES_tradnl"/>
              </w:rPr>
            </w:pPr>
            <w:proofErr w:type="spellStart"/>
            <w:r w:rsidRPr="000F0321">
              <w:rPr>
                <w:rFonts w:ascii="Montserrat" w:hAnsi="Montserrat"/>
                <w:spacing w:val="-1"/>
                <w:sz w:val="15"/>
                <w:szCs w:val="15"/>
                <w:lang w:val="es-ES_tradnl"/>
              </w:rPr>
              <w:t>Bid</w:t>
            </w:r>
            <w:proofErr w:type="spellEnd"/>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12,146,090,270</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0</w:t>
            </w:r>
          </w:p>
        </w:tc>
      </w:tr>
      <w:tr w:rsidR="00E03360" w:rsidRPr="006F0DF1" w:rsidTr="002E5A6A">
        <w:trPr>
          <w:gridAfter w:val="1"/>
          <w:wAfter w:w="203" w:type="dxa"/>
          <w:trHeight w:val="282"/>
          <w:jc w:val="center"/>
        </w:trPr>
        <w:tc>
          <w:tcPr>
            <w:tcW w:w="1320"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roofErr w:type="spellStart"/>
            <w:r w:rsidRPr="000F0321">
              <w:rPr>
                <w:rFonts w:ascii="Montserrat" w:hAnsi="Montserrat"/>
                <w:spacing w:val="-1"/>
                <w:sz w:val="15"/>
                <w:szCs w:val="15"/>
                <w:lang w:val="es-ES_tradnl"/>
              </w:rPr>
              <w:t>E.u</w:t>
            </w:r>
            <w:proofErr w:type="spellEnd"/>
            <w:r w:rsidRPr="000F0321">
              <w:rPr>
                <w:rFonts w:ascii="Montserrat" w:hAnsi="Montserrat"/>
                <w:spacing w:val="-1"/>
                <w:sz w:val="15"/>
                <w:szCs w:val="15"/>
                <w:lang w:val="es-ES_tradnl"/>
              </w:rPr>
              <w:t>.</w:t>
            </w:r>
          </w:p>
        </w:tc>
        <w:tc>
          <w:tcPr>
            <w:tcW w:w="1256"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roofErr w:type="spellStart"/>
            <w:r w:rsidRPr="000F0321">
              <w:rPr>
                <w:rFonts w:ascii="Montserrat" w:hAnsi="Montserrat"/>
                <w:spacing w:val="-1"/>
                <w:sz w:val="15"/>
                <w:szCs w:val="15"/>
                <w:lang w:val="es-ES_tradnl"/>
              </w:rPr>
              <w:t>Dlr</w:t>
            </w:r>
            <w:proofErr w:type="spellEnd"/>
            <w:r w:rsidRPr="000F0321">
              <w:rPr>
                <w:rFonts w:ascii="Montserrat" w:hAnsi="Montserrat"/>
                <w:spacing w:val="-1"/>
                <w:sz w:val="15"/>
                <w:szCs w:val="15"/>
                <w:lang w:val="es-ES_tradnl"/>
              </w:rPr>
              <w:t>.</w:t>
            </w: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rPr>
                <w:rFonts w:ascii="Montserrat" w:hAnsi="Montserrat"/>
                <w:spacing w:val="-1"/>
                <w:sz w:val="15"/>
                <w:szCs w:val="15"/>
                <w:lang w:val="es-ES_tradnl"/>
              </w:rPr>
            </w:pPr>
            <w:proofErr w:type="spellStart"/>
            <w:r>
              <w:rPr>
                <w:rFonts w:ascii="Montserrat" w:hAnsi="Montserrat"/>
                <w:spacing w:val="-1"/>
                <w:sz w:val="15"/>
                <w:szCs w:val="15"/>
                <w:lang w:val="es-ES_tradnl"/>
              </w:rPr>
              <w:t>Bir</w:t>
            </w:r>
            <w:r w:rsidRPr="000F0321">
              <w:rPr>
                <w:rFonts w:ascii="Montserrat" w:hAnsi="Montserrat"/>
                <w:spacing w:val="-1"/>
                <w:sz w:val="15"/>
                <w:szCs w:val="15"/>
                <w:lang w:val="es-ES_tradnl"/>
              </w:rPr>
              <w:t>f</w:t>
            </w:r>
            <w:proofErr w:type="spellEnd"/>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115,071,807,894</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110,950,460,747</w:t>
            </w:r>
          </w:p>
        </w:tc>
      </w:tr>
      <w:tr w:rsidR="00E03360" w:rsidRPr="006F0DF1" w:rsidTr="002E5A6A">
        <w:trPr>
          <w:gridAfter w:val="1"/>
          <w:wAfter w:w="203" w:type="dxa"/>
          <w:trHeight w:val="282"/>
          <w:jc w:val="center"/>
        </w:trPr>
        <w:tc>
          <w:tcPr>
            <w:tcW w:w="1320"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
        </w:tc>
        <w:tc>
          <w:tcPr>
            <w:tcW w:w="1256"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firstLine="675"/>
              <w:jc w:val="both"/>
              <w:rPr>
                <w:rFonts w:ascii="Montserrat" w:hAnsi="Montserrat"/>
                <w:b/>
                <w:spacing w:val="-1"/>
                <w:sz w:val="15"/>
                <w:szCs w:val="15"/>
                <w:lang w:val="es-ES_tradnl"/>
              </w:rPr>
            </w:pPr>
            <w:r w:rsidRPr="000F0321">
              <w:rPr>
                <w:rFonts w:ascii="Montserrat" w:hAnsi="Montserrat"/>
                <w:b/>
                <w:spacing w:val="-1"/>
                <w:sz w:val="15"/>
                <w:szCs w:val="15"/>
                <w:lang w:val="es-ES_tradnl"/>
              </w:rPr>
              <w:t>Bilaterales:</w:t>
            </w:r>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32,436,299,361</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38,146,245,567</w:t>
            </w:r>
          </w:p>
        </w:tc>
      </w:tr>
      <w:tr w:rsidR="00E03360" w:rsidRPr="006F0DF1" w:rsidTr="002E5A6A">
        <w:trPr>
          <w:gridAfter w:val="1"/>
          <w:wAfter w:w="203" w:type="dxa"/>
          <w:trHeight w:val="282"/>
          <w:jc w:val="center"/>
        </w:trPr>
        <w:tc>
          <w:tcPr>
            <w:tcW w:w="1320"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
        </w:tc>
        <w:tc>
          <w:tcPr>
            <w:tcW w:w="1256"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firstLine="675"/>
              <w:jc w:val="center"/>
              <w:rPr>
                <w:rFonts w:ascii="Montserrat" w:hAnsi="Montserrat"/>
                <w:b/>
                <w:spacing w:val="-1"/>
                <w:sz w:val="15"/>
                <w:szCs w:val="15"/>
                <w:lang w:val="es-ES_tradnl"/>
              </w:rPr>
            </w:pPr>
            <w:proofErr w:type="spellStart"/>
            <w:r w:rsidRPr="000F0321">
              <w:rPr>
                <w:rFonts w:ascii="Montserrat" w:hAnsi="Montserrat"/>
                <w:b/>
                <w:spacing w:val="-1"/>
                <w:sz w:val="15"/>
                <w:szCs w:val="15"/>
                <w:lang w:val="es-ES_tradnl"/>
              </w:rPr>
              <w:t>Nafin</w:t>
            </w:r>
            <w:proofErr w:type="spellEnd"/>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2,121,178,537</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2,262,892,268</w:t>
            </w:r>
          </w:p>
        </w:tc>
      </w:tr>
      <w:tr w:rsidR="00E03360" w:rsidRPr="006F0DF1" w:rsidTr="002E5A6A">
        <w:trPr>
          <w:gridAfter w:val="1"/>
          <w:wAfter w:w="203" w:type="dxa"/>
          <w:trHeight w:val="282"/>
          <w:jc w:val="center"/>
        </w:trPr>
        <w:tc>
          <w:tcPr>
            <w:tcW w:w="1320"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roofErr w:type="spellStart"/>
            <w:r w:rsidRPr="000F0321">
              <w:rPr>
                <w:rFonts w:ascii="Montserrat" w:hAnsi="Montserrat"/>
                <w:sz w:val="15"/>
                <w:szCs w:val="15"/>
                <w:lang w:val="es-ES_tradnl"/>
              </w:rPr>
              <w:t>E.u</w:t>
            </w:r>
            <w:proofErr w:type="spellEnd"/>
            <w:r w:rsidRPr="000F0321">
              <w:rPr>
                <w:rFonts w:ascii="Montserrat" w:hAnsi="Montserrat"/>
                <w:sz w:val="15"/>
                <w:szCs w:val="15"/>
                <w:lang w:val="es-ES_tradnl"/>
              </w:rPr>
              <w:t>.</w:t>
            </w:r>
          </w:p>
        </w:tc>
        <w:tc>
          <w:tcPr>
            <w:tcW w:w="1256"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roofErr w:type="spellStart"/>
            <w:r w:rsidRPr="000F0321">
              <w:rPr>
                <w:rFonts w:ascii="Montserrat" w:hAnsi="Montserrat"/>
                <w:sz w:val="15"/>
                <w:szCs w:val="15"/>
                <w:lang w:val="es-ES_tradnl"/>
              </w:rPr>
              <w:t>Dlr</w:t>
            </w:r>
            <w:proofErr w:type="spellEnd"/>
            <w:r w:rsidRPr="000F0321">
              <w:rPr>
                <w:rFonts w:ascii="Montserrat" w:hAnsi="Montserrat"/>
                <w:sz w:val="15"/>
                <w:szCs w:val="15"/>
                <w:lang w:val="es-ES_tradnl"/>
              </w:rPr>
              <w:t>.</w:t>
            </w: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rPr>
                <w:rFonts w:ascii="Montserrat" w:hAnsi="Montserrat"/>
                <w:spacing w:val="-1"/>
                <w:sz w:val="15"/>
                <w:szCs w:val="15"/>
                <w:lang w:val="es-ES_tradnl"/>
              </w:rPr>
            </w:pPr>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5,804,831</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12,125,954</w:t>
            </w:r>
          </w:p>
        </w:tc>
      </w:tr>
      <w:tr w:rsidR="00E03360" w:rsidRPr="006F0DF1" w:rsidTr="002E5A6A">
        <w:trPr>
          <w:gridAfter w:val="1"/>
          <w:wAfter w:w="203" w:type="dxa"/>
          <w:trHeight w:val="282"/>
          <w:jc w:val="center"/>
        </w:trPr>
        <w:tc>
          <w:tcPr>
            <w:tcW w:w="1320"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roofErr w:type="spellStart"/>
            <w:r w:rsidRPr="000F0321">
              <w:rPr>
                <w:rFonts w:ascii="Montserrat" w:hAnsi="Montserrat"/>
                <w:sz w:val="15"/>
                <w:szCs w:val="15"/>
                <w:lang w:val="es-ES_tradnl"/>
              </w:rPr>
              <w:t>E.u</w:t>
            </w:r>
            <w:proofErr w:type="spellEnd"/>
            <w:r w:rsidRPr="000F0321">
              <w:rPr>
                <w:rFonts w:ascii="Montserrat" w:hAnsi="Montserrat"/>
                <w:sz w:val="15"/>
                <w:szCs w:val="15"/>
                <w:lang w:val="es-ES_tradnl"/>
              </w:rPr>
              <w:t>.</w:t>
            </w:r>
          </w:p>
        </w:tc>
        <w:tc>
          <w:tcPr>
            <w:tcW w:w="1256"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roofErr w:type="spellStart"/>
            <w:r w:rsidRPr="000F0321">
              <w:rPr>
                <w:rFonts w:ascii="Montserrat" w:hAnsi="Montserrat"/>
                <w:sz w:val="15"/>
                <w:szCs w:val="15"/>
                <w:lang w:val="es-ES_tradnl"/>
              </w:rPr>
              <w:t>Eur</w:t>
            </w:r>
            <w:proofErr w:type="spellEnd"/>
            <w:r w:rsidRPr="000F0321">
              <w:rPr>
                <w:rFonts w:ascii="Montserrat" w:hAnsi="Montserrat"/>
                <w:sz w:val="15"/>
                <w:szCs w:val="15"/>
                <w:lang w:val="es-ES_tradnl"/>
              </w:rPr>
              <w:t>.</w:t>
            </w: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rPr>
                <w:rFonts w:ascii="Montserrat" w:hAnsi="Montserrat"/>
                <w:spacing w:val="-1"/>
                <w:sz w:val="15"/>
                <w:szCs w:val="15"/>
                <w:lang w:val="es-ES_tradnl"/>
              </w:rPr>
            </w:pPr>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6</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223,528</w:t>
            </w:r>
          </w:p>
        </w:tc>
      </w:tr>
      <w:tr w:rsidR="00E03360" w:rsidRPr="006F0DF1" w:rsidTr="002E5A6A">
        <w:trPr>
          <w:gridAfter w:val="1"/>
          <w:wAfter w:w="203" w:type="dxa"/>
          <w:trHeight w:val="282"/>
          <w:jc w:val="center"/>
        </w:trPr>
        <w:tc>
          <w:tcPr>
            <w:tcW w:w="1320"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pacing w:val="-1"/>
                <w:sz w:val="15"/>
                <w:szCs w:val="15"/>
                <w:lang w:val="es-ES_tradnl"/>
              </w:rPr>
            </w:pPr>
            <w:r w:rsidRPr="000F0321">
              <w:rPr>
                <w:rFonts w:ascii="Montserrat" w:hAnsi="Montserrat"/>
                <w:sz w:val="15"/>
                <w:szCs w:val="15"/>
                <w:lang w:val="es-ES_tradnl"/>
              </w:rPr>
              <w:t>Fra.</w:t>
            </w:r>
          </w:p>
        </w:tc>
        <w:tc>
          <w:tcPr>
            <w:tcW w:w="1256"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pacing w:val="-1"/>
                <w:sz w:val="15"/>
                <w:szCs w:val="15"/>
                <w:lang w:val="es-ES_tradnl"/>
              </w:rPr>
            </w:pPr>
            <w:proofErr w:type="spellStart"/>
            <w:r w:rsidRPr="000F0321">
              <w:rPr>
                <w:rFonts w:ascii="Montserrat" w:hAnsi="Montserrat"/>
                <w:sz w:val="15"/>
                <w:szCs w:val="15"/>
                <w:lang w:val="es-ES_tradnl"/>
              </w:rPr>
              <w:t>Eur</w:t>
            </w:r>
            <w:proofErr w:type="spellEnd"/>
            <w:r w:rsidRPr="000F0321">
              <w:rPr>
                <w:rFonts w:ascii="Montserrat" w:hAnsi="Montserrat"/>
                <w:sz w:val="15"/>
                <w:szCs w:val="15"/>
                <w:lang w:val="es-ES_tradnl"/>
              </w:rPr>
              <w:t>.</w:t>
            </w: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firstLine="675"/>
              <w:jc w:val="center"/>
              <w:rPr>
                <w:rFonts w:ascii="Montserrat" w:hAnsi="Montserrat"/>
                <w:b/>
                <w:spacing w:val="-1"/>
                <w:sz w:val="15"/>
                <w:szCs w:val="15"/>
                <w:lang w:val="es-ES_tradnl"/>
              </w:rPr>
            </w:pPr>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2,115,373,700</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2,250,542,786</w:t>
            </w:r>
          </w:p>
        </w:tc>
      </w:tr>
      <w:tr w:rsidR="00E03360" w:rsidRPr="006F0DF1" w:rsidTr="002E5A6A">
        <w:trPr>
          <w:gridAfter w:val="1"/>
          <w:wAfter w:w="203" w:type="dxa"/>
          <w:trHeight w:val="282"/>
          <w:jc w:val="center"/>
        </w:trPr>
        <w:tc>
          <w:tcPr>
            <w:tcW w:w="1320"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
        </w:tc>
        <w:tc>
          <w:tcPr>
            <w:tcW w:w="1256"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firstLine="675"/>
              <w:jc w:val="center"/>
              <w:rPr>
                <w:rFonts w:ascii="Montserrat" w:hAnsi="Montserrat"/>
                <w:b/>
                <w:spacing w:val="-1"/>
                <w:sz w:val="15"/>
                <w:szCs w:val="15"/>
                <w:lang w:val="es-ES_tradnl"/>
              </w:rPr>
            </w:pPr>
            <w:proofErr w:type="spellStart"/>
            <w:r w:rsidRPr="000F0321">
              <w:rPr>
                <w:rFonts w:ascii="Montserrat" w:hAnsi="Montserrat"/>
                <w:b/>
                <w:spacing w:val="-1"/>
                <w:sz w:val="15"/>
                <w:szCs w:val="15"/>
                <w:lang w:val="es-ES_tradnl"/>
              </w:rPr>
              <w:t>Banobras</w:t>
            </w:r>
            <w:proofErr w:type="spellEnd"/>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496,064,735</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b/>
                <w:spacing w:val="-1"/>
                <w:sz w:val="15"/>
                <w:szCs w:val="15"/>
                <w:lang w:val="es-ES_tradnl"/>
              </w:rPr>
              <w:t>580,055,565</w:t>
            </w:r>
          </w:p>
        </w:tc>
      </w:tr>
      <w:tr w:rsidR="00E03360" w:rsidRPr="006F0DF1" w:rsidTr="002E5A6A">
        <w:trPr>
          <w:gridAfter w:val="1"/>
          <w:wAfter w:w="203" w:type="dxa"/>
          <w:trHeight w:val="282"/>
          <w:jc w:val="center"/>
        </w:trPr>
        <w:tc>
          <w:tcPr>
            <w:tcW w:w="1320"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Fra.</w:t>
            </w:r>
          </w:p>
        </w:tc>
        <w:tc>
          <w:tcPr>
            <w:tcW w:w="1256"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roofErr w:type="spellStart"/>
            <w:r w:rsidRPr="000F0321">
              <w:rPr>
                <w:rFonts w:ascii="Montserrat" w:hAnsi="Montserrat"/>
                <w:sz w:val="15"/>
                <w:szCs w:val="15"/>
                <w:lang w:val="es-ES_tradnl"/>
              </w:rPr>
              <w:t>Eur</w:t>
            </w:r>
            <w:proofErr w:type="spellEnd"/>
            <w:r w:rsidRPr="000F0321">
              <w:rPr>
                <w:rFonts w:ascii="Montserrat" w:hAnsi="Montserrat"/>
                <w:sz w:val="15"/>
                <w:szCs w:val="15"/>
                <w:lang w:val="es-ES_tradnl"/>
              </w:rPr>
              <w:t>.</w:t>
            </w: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firstLine="675"/>
              <w:jc w:val="both"/>
              <w:rPr>
                <w:rFonts w:ascii="Montserrat" w:hAnsi="Montserrat"/>
                <w:spacing w:val="-1"/>
                <w:sz w:val="15"/>
                <w:szCs w:val="15"/>
                <w:lang w:val="es-ES_tradnl"/>
              </w:rPr>
            </w:pPr>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496,064,735</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b/>
                <w:spacing w:val="-1"/>
                <w:sz w:val="15"/>
                <w:szCs w:val="15"/>
                <w:lang w:val="es-ES_tradnl"/>
              </w:rPr>
            </w:pPr>
            <w:r w:rsidRPr="000F0321">
              <w:rPr>
                <w:rFonts w:ascii="Montserrat" w:hAnsi="Montserrat"/>
                <w:spacing w:val="-1"/>
                <w:sz w:val="15"/>
                <w:szCs w:val="15"/>
                <w:lang w:val="es-ES_tradnl"/>
              </w:rPr>
              <w:t>580,055,565</w:t>
            </w:r>
          </w:p>
        </w:tc>
      </w:tr>
      <w:tr w:rsidR="00E03360" w:rsidRPr="006F0DF1" w:rsidTr="002E5A6A">
        <w:trPr>
          <w:gridAfter w:val="1"/>
          <w:wAfter w:w="203" w:type="dxa"/>
          <w:trHeight w:val="282"/>
          <w:jc w:val="center"/>
        </w:trPr>
        <w:tc>
          <w:tcPr>
            <w:tcW w:w="1320"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
        </w:tc>
        <w:tc>
          <w:tcPr>
            <w:tcW w:w="1256"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firstLine="675"/>
              <w:jc w:val="center"/>
              <w:rPr>
                <w:rFonts w:ascii="Montserrat" w:hAnsi="Montserrat"/>
                <w:b/>
                <w:spacing w:val="-1"/>
                <w:sz w:val="15"/>
                <w:szCs w:val="15"/>
                <w:lang w:val="es-ES_tradnl"/>
              </w:rPr>
            </w:pPr>
            <w:r w:rsidRPr="000F0321">
              <w:rPr>
                <w:rFonts w:ascii="Montserrat" w:hAnsi="Montserrat"/>
                <w:b/>
                <w:spacing w:val="-1"/>
                <w:sz w:val="15"/>
                <w:szCs w:val="15"/>
                <w:lang w:val="es-ES_tradnl"/>
              </w:rPr>
              <w:t>Bancomext</w:t>
            </w:r>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33,345,011</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46,186,050</w:t>
            </w:r>
          </w:p>
        </w:tc>
      </w:tr>
      <w:tr w:rsidR="00E03360" w:rsidRPr="006F0DF1" w:rsidTr="002E5A6A">
        <w:trPr>
          <w:gridAfter w:val="1"/>
          <w:wAfter w:w="203" w:type="dxa"/>
          <w:trHeight w:val="282"/>
          <w:jc w:val="center"/>
        </w:trPr>
        <w:tc>
          <w:tcPr>
            <w:tcW w:w="1320"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roofErr w:type="spellStart"/>
            <w:r w:rsidRPr="000F0321">
              <w:rPr>
                <w:rFonts w:ascii="Montserrat" w:hAnsi="Montserrat"/>
                <w:sz w:val="15"/>
                <w:szCs w:val="15"/>
                <w:lang w:val="es-ES_tradnl"/>
              </w:rPr>
              <w:t>E.u</w:t>
            </w:r>
            <w:proofErr w:type="spellEnd"/>
            <w:r w:rsidRPr="000F0321">
              <w:rPr>
                <w:rFonts w:ascii="Montserrat" w:hAnsi="Montserrat"/>
                <w:sz w:val="15"/>
                <w:szCs w:val="15"/>
                <w:lang w:val="es-ES_tradnl"/>
              </w:rPr>
              <w:t>.</w:t>
            </w:r>
          </w:p>
        </w:tc>
        <w:tc>
          <w:tcPr>
            <w:tcW w:w="1256"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roofErr w:type="spellStart"/>
            <w:r w:rsidRPr="000F0321">
              <w:rPr>
                <w:rFonts w:ascii="Montserrat" w:hAnsi="Montserrat"/>
                <w:sz w:val="15"/>
                <w:szCs w:val="15"/>
                <w:lang w:val="es-ES_tradnl"/>
              </w:rPr>
              <w:t>Dlr</w:t>
            </w:r>
            <w:proofErr w:type="spellEnd"/>
            <w:r w:rsidRPr="000F0321">
              <w:rPr>
                <w:rFonts w:ascii="Montserrat" w:hAnsi="Montserrat"/>
                <w:sz w:val="15"/>
                <w:szCs w:val="15"/>
                <w:lang w:val="es-ES_tradnl"/>
              </w:rPr>
              <w:t>.</w:t>
            </w: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firstLine="675"/>
              <w:jc w:val="center"/>
              <w:rPr>
                <w:rFonts w:ascii="Montserrat" w:hAnsi="Montserrat"/>
                <w:b/>
                <w:spacing w:val="-1"/>
                <w:sz w:val="15"/>
                <w:szCs w:val="15"/>
                <w:lang w:val="es-ES_tradnl"/>
              </w:rPr>
            </w:pPr>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33,345,011</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46,186,050</w:t>
            </w:r>
          </w:p>
        </w:tc>
      </w:tr>
      <w:tr w:rsidR="00E03360" w:rsidRPr="006F0DF1" w:rsidTr="002E5A6A">
        <w:trPr>
          <w:gridAfter w:val="1"/>
          <w:wAfter w:w="203" w:type="dxa"/>
          <w:trHeight w:val="282"/>
          <w:jc w:val="center"/>
        </w:trPr>
        <w:tc>
          <w:tcPr>
            <w:tcW w:w="1320"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
        </w:tc>
        <w:tc>
          <w:tcPr>
            <w:tcW w:w="1256" w:type="dxa"/>
            <w:shd w:val="clear" w:color="auto" w:fill="F2F2F2" w:themeFill="background1" w:themeFillShade="F2"/>
          </w:tcPr>
          <w:p w:rsidR="00E03360" w:rsidRPr="000F0321" w:rsidRDefault="00E03360" w:rsidP="00E03360">
            <w:pPr>
              <w:spacing w:after="0" w:line="240" w:lineRule="exact"/>
              <w:jc w:val="center"/>
              <w:rPr>
                <w:rFonts w:ascii="Montserrat" w:hAnsi="Montserrat"/>
                <w:spacing w:val="-1"/>
                <w:sz w:val="15"/>
                <w:szCs w:val="15"/>
                <w:lang w:val="es-ES_tradnl"/>
              </w:rPr>
            </w:pP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firstLine="675"/>
              <w:jc w:val="center"/>
              <w:rPr>
                <w:rFonts w:ascii="Montserrat" w:hAnsi="Montserrat"/>
                <w:b/>
                <w:spacing w:val="-1"/>
                <w:sz w:val="15"/>
                <w:szCs w:val="15"/>
                <w:lang w:val="es-ES_tradnl"/>
              </w:rPr>
            </w:pPr>
            <w:proofErr w:type="spellStart"/>
            <w:r>
              <w:rPr>
                <w:rFonts w:ascii="Montserrat" w:hAnsi="Montserrat"/>
                <w:b/>
                <w:spacing w:val="-1"/>
                <w:sz w:val="15"/>
                <w:szCs w:val="15"/>
                <w:lang w:val="es-ES_tradnl"/>
              </w:rPr>
              <w:t>IF</w:t>
            </w:r>
            <w:r w:rsidRPr="000F0321">
              <w:rPr>
                <w:rFonts w:ascii="Montserrat" w:hAnsi="Montserrat"/>
                <w:b/>
                <w:spacing w:val="-1"/>
                <w:sz w:val="15"/>
                <w:szCs w:val="15"/>
                <w:lang w:val="es-ES_tradnl"/>
              </w:rPr>
              <w:t>E's</w:t>
            </w:r>
            <w:proofErr w:type="spellEnd"/>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29,785,711,078</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b/>
                <w:spacing w:val="-1"/>
                <w:sz w:val="15"/>
                <w:szCs w:val="15"/>
                <w:lang w:val="es-ES_tradnl"/>
              </w:rPr>
            </w:pPr>
            <w:r w:rsidRPr="000F0321">
              <w:rPr>
                <w:rFonts w:ascii="Montserrat" w:hAnsi="Montserrat"/>
                <w:b/>
                <w:spacing w:val="-1"/>
                <w:sz w:val="15"/>
                <w:szCs w:val="15"/>
                <w:lang w:val="es-ES_tradnl"/>
              </w:rPr>
              <w:t>35,257,111,684</w:t>
            </w:r>
          </w:p>
        </w:tc>
      </w:tr>
      <w:tr w:rsidR="00E03360" w:rsidRPr="006F0DF1" w:rsidTr="002E5A6A">
        <w:trPr>
          <w:gridAfter w:val="1"/>
          <w:wAfter w:w="203" w:type="dxa"/>
          <w:trHeight w:val="282"/>
          <w:jc w:val="center"/>
        </w:trPr>
        <w:tc>
          <w:tcPr>
            <w:tcW w:w="1320"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Fra.</w:t>
            </w:r>
          </w:p>
        </w:tc>
        <w:tc>
          <w:tcPr>
            <w:tcW w:w="1256"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roofErr w:type="spellStart"/>
            <w:r w:rsidRPr="000F0321">
              <w:rPr>
                <w:rFonts w:ascii="Montserrat" w:hAnsi="Montserrat"/>
                <w:sz w:val="15"/>
                <w:szCs w:val="15"/>
                <w:lang w:val="es-ES_tradnl"/>
              </w:rPr>
              <w:t>Eur</w:t>
            </w:r>
            <w:proofErr w:type="spellEnd"/>
            <w:r w:rsidRPr="000F0321">
              <w:rPr>
                <w:rFonts w:ascii="Montserrat" w:hAnsi="Montserrat"/>
                <w:sz w:val="15"/>
                <w:szCs w:val="15"/>
                <w:lang w:val="es-ES_tradnl"/>
              </w:rPr>
              <w:t>.</w:t>
            </w: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rPr>
                <w:rFonts w:ascii="Montserrat" w:hAnsi="Montserrat"/>
                <w:spacing w:val="-1"/>
                <w:sz w:val="15"/>
                <w:szCs w:val="15"/>
                <w:lang w:val="es-ES_tradnl"/>
              </w:rPr>
            </w:pPr>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15,453,347,279</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17,006,894,292</w:t>
            </w:r>
          </w:p>
        </w:tc>
      </w:tr>
      <w:tr w:rsidR="00E03360" w:rsidRPr="006F0DF1" w:rsidTr="002E5A6A">
        <w:trPr>
          <w:gridAfter w:val="1"/>
          <w:wAfter w:w="203" w:type="dxa"/>
          <w:trHeight w:val="282"/>
          <w:jc w:val="center"/>
        </w:trPr>
        <w:tc>
          <w:tcPr>
            <w:tcW w:w="1320"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Fra.</w:t>
            </w:r>
          </w:p>
        </w:tc>
        <w:tc>
          <w:tcPr>
            <w:tcW w:w="1256"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roofErr w:type="spellStart"/>
            <w:r w:rsidRPr="000F0321">
              <w:rPr>
                <w:rFonts w:ascii="Montserrat" w:hAnsi="Montserrat"/>
                <w:sz w:val="15"/>
                <w:szCs w:val="15"/>
                <w:lang w:val="es-ES_tradnl"/>
              </w:rPr>
              <w:t>Dlr</w:t>
            </w:r>
            <w:proofErr w:type="spellEnd"/>
            <w:r w:rsidRPr="000F0321">
              <w:rPr>
                <w:rFonts w:ascii="Montserrat" w:hAnsi="Montserrat"/>
                <w:sz w:val="15"/>
                <w:szCs w:val="15"/>
                <w:lang w:val="es-ES_tradnl"/>
              </w:rPr>
              <w:t>.</w:t>
            </w: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rPr>
                <w:rFonts w:ascii="Montserrat" w:hAnsi="Montserrat"/>
                <w:spacing w:val="-1"/>
                <w:sz w:val="15"/>
                <w:szCs w:val="15"/>
                <w:lang w:val="es-ES_tradnl"/>
              </w:rPr>
            </w:pPr>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700,311,356</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1,024,017,881</w:t>
            </w:r>
          </w:p>
        </w:tc>
      </w:tr>
      <w:tr w:rsidR="00E03360" w:rsidRPr="006F0DF1" w:rsidTr="002E5A6A">
        <w:trPr>
          <w:gridAfter w:val="1"/>
          <w:wAfter w:w="203" w:type="dxa"/>
          <w:trHeight w:val="282"/>
          <w:jc w:val="center"/>
        </w:trPr>
        <w:tc>
          <w:tcPr>
            <w:tcW w:w="1320"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Esp.</w:t>
            </w:r>
          </w:p>
        </w:tc>
        <w:tc>
          <w:tcPr>
            <w:tcW w:w="1256"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roofErr w:type="spellStart"/>
            <w:r w:rsidRPr="000F0321">
              <w:rPr>
                <w:rFonts w:ascii="Montserrat" w:hAnsi="Montserrat"/>
                <w:sz w:val="15"/>
                <w:szCs w:val="15"/>
                <w:lang w:val="es-ES_tradnl"/>
              </w:rPr>
              <w:t>Dlr</w:t>
            </w:r>
            <w:proofErr w:type="spellEnd"/>
            <w:r w:rsidRPr="000F0321">
              <w:rPr>
                <w:rFonts w:ascii="Montserrat" w:hAnsi="Montserrat"/>
                <w:sz w:val="15"/>
                <w:szCs w:val="15"/>
                <w:lang w:val="es-ES_tradnl"/>
              </w:rPr>
              <w:t>.</w:t>
            </w: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rPr>
                <w:rFonts w:ascii="Montserrat" w:hAnsi="Montserrat"/>
                <w:spacing w:val="-1"/>
                <w:sz w:val="15"/>
                <w:szCs w:val="15"/>
                <w:lang w:val="es-ES_tradnl"/>
              </w:rPr>
            </w:pPr>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1,748,147,066</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2,472,054,887</w:t>
            </w:r>
          </w:p>
        </w:tc>
      </w:tr>
      <w:tr w:rsidR="00E03360" w:rsidRPr="006F0DF1" w:rsidTr="002E5A6A">
        <w:trPr>
          <w:gridAfter w:val="1"/>
          <w:wAfter w:w="203" w:type="dxa"/>
          <w:trHeight w:val="282"/>
          <w:jc w:val="center"/>
        </w:trPr>
        <w:tc>
          <w:tcPr>
            <w:tcW w:w="1320"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roofErr w:type="spellStart"/>
            <w:r w:rsidRPr="000F0321">
              <w:rPr>
                <w:rFonts w:ascii="Montserrat" w:hAnsi="Montserrat"/>
                <w:sz w:val="15"/>
                <w:szCs w:val="15"/>
                <w:lang w:val="es-ES_tradnl"/>
              </w:rPr>
              <w:t>E.u</w:t>
            </w:r>
            <w:proofErr w:type="spellEnd"/>
            <w:r w:rsidRPr="000F0321">
              <w:rPr>
                <w:rFonts w:ascii="Montserrat" w:hAnsi="Montserrat"/>
                <w:sz w:val="15"/>
                <w:szCs w:val="15"/>
                <w:lang w:val="es-ES_tradnl"/>
              </w:rPr>
              <w:t>.</w:t>
            </w:r>
          </w:p>
        </w:tc>
        <w:tc>
          <w:tcPr>
            <w:tcW w:w="1256" w:type="dxa"/>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roofErr w:type="spellStart"/>
            <w:r w:rsidRPr="000F0321">
              <w:rPr>
                <w:rFonts w:ascii="Montserrat" w:hAnsi="Montserrat"/>
                <w:sz w:val="15"/>
                <w:szCs w:val="15"/>
                <w:lang w:val="es-ES_tradnl"/>
              </w:rPr>
              <w:t>Dlr</w:t>
            </w:r>
            <w:proofErr w:type="spellEnd"/>
            <w:r w:rsidRPr="000F0321">
              <w:rPr>
                <w:rFonts w:ascii="Montserrat" w:hAnsi="Montserrat"/>
                <w:sz w:val="15"/>
                <w:szCs w:val="15"/>
                <w:lang w:val="es-ES_tradnl"/>
              </w:rPr>
              <w:t>.</w:t>
            </w:r>
          </w:p>
        </w:tc>
        <w:tc>
          <w:tcPr>
            <w:tcW w:w="5504"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rPr>
                <w:rFonts w:ascii="Montserrat" w:hAnsi="Montserrat"/>
                <w:spacing w:val="-1"/>
                <w:sz w:val="15"/>
                <w:szCs w:val="15"/>
                <w:lang w:val="es-ES_tradnl"/>
              </w:rPr>
            </w:pPr>
          </w:p>
        </w:tc>
        <w:tc>
          <w:tcPr>
            <w:tcW w:w="1701" w:type="dxa"/>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6,651,138,855</w:t>
            </w:r>
          </w:p>
        </w:tc>
        <w:tc>
          <w:tcPr>
            <w:tcW w:w="1701" w:type="dxa"/>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8,594,764,367</w:t>
            </w:r>
          </w:p>
        </w:tc>
      </w:tr>
      <w:tr w:rsidR="00E03360" w:rsidRPr="006F0DF1" w:rsidTr="002E5A6A">
        <w:trPr>
          <w:gridAfter w:val="1"/>
          <w:wAfter w:w="203" w:type="dxa"/>
          <w:trHeight w:val="314"/>
          <w:jc w:val="center"/>
        </w:trPr>
        <w:tc>
          <w:tcPr>
            <w:tcW w:w="1320" w:type="dxa"/>
            <w:tcBorders>
              <w:bottom w:val="single" w:sz="12" w:space="0" w:color="808080" w:themeColor="background1" w:themeShade="80"/>
            </w:tcBorders>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r w:rsidRPr="000F0321">
              <w:rPr>
                <w:rFonts w:ascii="Montserrat" w:hAnsi="Montserrat"/>
                <w:sz w:val="15"/>
                <w:szCs w:val="15"/>
                <w:lang w:val="es-ES_tradnl"/>
              </w:rPr>
              <w:t>Alm.</w:t>
            </w:r>
          </w:p>
        </w:tc>
        <w:tc>
          <w:tcPr>
            <w:tcW w:w="1256" w:type="dxa"/>
            <w:tcBorders>
              <w:bottom w:val="single" w:sz="12" w:space="0" w:color="808080" w:themeColor="background1" w:themeShade="80"/>
            </w:tcBorders>
            <w:shd w:val="clear" w:color="auto" w:fill="F2F2F2" w:themeFill="background1" w:themeFillShade="F2"/>
            <w:vAlign w:val="bottom"/>
          </w:tcPr>
          <w:p w:rsidR="00E03360" w:rsidRPr="000F0321" w:rsidRDefault="00E03360" w:rsidP="00E03360">
            <w:pPr>
              <w:spacing w:after="0" w:line="240" w:lineRule="exact"/>
              <w:jc w:val="center"/>
              <w:rPr>
                <w:rFonts w:ascii="Montserrat" w:hAnsi="Montserrat"/>
                <w:sz w:val="15"/>
                <w:szCs w:val="15"/>
                <w:lang w:val="es-ES_tradnl"/>
              </w:rPr>
            </w:pPr>
            <w:proofErr w:type="spellStart"/>
            <w:r w:rsidRPr="000F0321">
              <w:rPr>
                <w:rFonts w:ascii="Montserrat" w:hAnsi="Montserrat"/>
                <w:sz w:val="15"/>
                <w:szCs w:val="15"/>
                <w:lang w:val="es-ES_tradnl"/>
              </w:rPr>
              <w:t>Eur</w:t>
            </w:r>
            <w:proofErr w:type="spellEnd"/>
            <w:r w:rsidRPr="000F0321">
              <w:rPr>
                <w:rFonts w:ascii="Montserrat" w:hAnsi="Montserrat"/>
                <w:sz w:val="15"/>
                <w:szCs w:val="15"/>
                <w:lang w:val="es-ES_tradnl"/>
              </w:rPr>
              <w:t>.</w:t>
            </w:r>
          </w:p>
        </w:tc>
        <w:tc>
          <w:tcPr>
            <w:tcW w:w="5504"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rPr>
                <w:rFonts w:ascii="Montserrat" w:hAnsi="Montserrat"/>
                <w:spacing w:val="-1"/>
                <w:sz w:val="15"/>
                <w:szCs w:val="15"/>
                <w:lang w:val="es-ES_tradnl"/>
              </w:rPr>
            </w:pPr>
          </w:p>
        </w:tc>
        <w:tc>
          <w:tcPr>
            <w:tcW w:w="1701" w:type="dxa"/>
            <w:tcBorders>
              <w:bottom w:val="single" w:sz="12" w:space="0" w:color="808080" w:themeColor="background1" w:themeShade="80"/>
            </w:tcBorders>
            <w:shd w:val="clear" w:color="auto" w:fill="F2F2F2" w:themeFill="background1" w:themeFillShade="F2"/>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5,232,766,522</w:t>
            </w:r>
          </w:p>
        </w:tc>
        <w:tc>
          <w:tcPr>
            <w:tcW w:w="1701"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rsidR="00E03360" w:rsidRPr="000F0321" w:rsidRDefault="00E03360" w:rsidP="00E03360">
            <w:pPr>
              <w:spacing w:after="0" w:line="240" w:lineRule="exact"/>
              <w:ind w:right="113"/>
              <w:jc w:val="right"/>
              <w:rPr>
                <w:rFonts w:ascii="Montserrat" w:hAnsi="Montserrat"/>
                <w:spacing w:val="-1"/>
                <w:sz w:val="15"/>
                <w:szCs w:val="15"/>
                <w:lang w:val="es-ES_tradnl"/>
              </w:rPr>
            </w:pPr>
            <w:r w:rsidRPr="000F0321">
              <w:rPr>
                <w:rFonts w:ascii="Montserrat" w:hAnsi="Montserrat"/>
                <w:spacing w:val="-1"/>
                <w:sz w:val="15"/>
                <w:szCs w:val="15"/>
                <w:lang w:val="es-ES_tradnl"/>
              </w:rPr>
              <w:t>6,159,380,257</w:t>
            </w:r>
          </w:p>
        </w:tc>
      </w:tr>
      <w:tr w:rsidR="00E03360" w:rsidRPr="006F0DF1" w:rsidTr="002E5A6A">
        <w:trPr>
          <w:trHeight w:val="282"/>
          <w:jc w:val="center"/>
        </w:trPr>
        <w:tc>
          <w:tcPr>
            <w:tcW w:w="11685" w:type="dxa"/>
            <w:gridSpan w:val="6"/>
            <w:tcBorders>
              <w:top w:val="single" w:sz="8" w:space="0" w:color="BFBFBF"/>
            </w:tcBorders>
            <w:vAlign w:val="bottom"/>
          </w:tcPr>
          <w:p w:rsidR="00E03360" w:rsidRPr="006F0DF1" w:rsidRDefault="00E03360" w:rsidP="00E03360">
            <w:pPr>
              <w:spacing w:after="0" w:line="240" w:lineRule="exact"/>
              <w:rPr>
                <w:rFonts w:ascii="Montserrat" w:hAnsi="Montserrat"/>
                <w:spacing w:val="-1"/>
                <w:sz w:val="16"/>
                <w:szCs w:val="16"/>
                <w:lang w:val="es-ES_tradnl"/>
              </w:rPr>
            </w:pPr>
            <w:r w:rsidRPr="006F0DF1">
              <w:rPr>
                <w:rFonts w:ascii="Montserrat" w:hAnsi="Montserrat"/>
                <w:spacing w:val="-1"/>
                <w:sz w:val="16"/>
                <w:szCs w:val="16"/>
                <w:lang w:val="es-ES_tradnl"/>
              </w:rPr>
              <w:t>* Las cifras podrían no coincidir debido al redondeo.</w:t>
            </w:r>
          </w:p>
        </w:tc>
      </w:tr>
    </w:tbl>
    <w:p w:rsidR="00E03360" w:rsidRPr="00E03360" w:rsidRDefault="00E03360" w:rsidP="00E03360">
      <w:pPr>
        <w:pStyle w:val="TEXTONORMAL"/>
      </w:pPr>
    </w:p>
    <w:p w:rsidR="00AF3C15" w:rsidRDefault="00AF3C15" w:rsidP="00311D54">
      <w:pPr>
        <w:ind w:left="1416"/>
        <w:rPr>
          <w:rFonts w:ascii="Montserrat" w:hAnsi="Montserrat"/>
          <w:b/>
          <w:sz w:val="18"/>
          <w:szCs w:val="18"/>
          <w:lang w:val="es-ES_tradnl"/>
        </w:rPr>
      </w:pPr>
    </w:p>
    <w:p w:rsidR="00311D54" w:rsidRPr="00541564" w:rsidRDefault="00311D54" w:rsidP="00541564">
      <w:pPr>
        <w:pStyle w:val="VIETAFLECHA"/>
        <w:rPr>
          <w:rFonts w:cs="Arial"/>
          <w:spacing w:val="-1"/>
        </w:rPr>
      </w:pPr>
      <w:r w:rsidRPr="00311D54">
        <w:br w:type="page"/>
      </w:r>
      <w:r w:rsidRPr="00541564">
        <w:rPr>
          <w:rFonts w:cs="Arial"/>
          <w:spacing w:val="-1"/>
        </w:rPr>
        <w:lastRenderedPageBreak/>
        <w:t>Deuda Pública Perfil de Vencimientos de Capital e Intereses</w:t>
      </w:r>
      <w:r w:rsidR="00FF4153">
        <w:rPr>
          <w:rFonts w:cs="Arial"/>
          <w:spacing w:val="-1"/>
        </w:rPr>
        <w:t>:</w:t>
      </w:r>
    </w:p>
    <w:tbl>
      <w:tblPr>
        <w:tblW w:w="13325" w:type="dxa"/>
        <w:jc w:val="center"/>
        <w:tblLayout w:type="fixed"/>
        <w:tblCellMar>
          <w:left w:w="70" w:type="dxa"/>
          <w:right w:w="70" w:type="dxa"/>
        </w:tblCellMar>
        <w:tblLook w:val="04A0" w:firstRow="1" w:lastRow="0" w:firstColumn="1" w:lastColumn="0" w:noHBand="0" w:noVBand="1"/>
      </w:tblPr>
      <w:tblGrid>
        <w:gridCol w:w="9"/>
        <w:gridCol w:w="12"/>
        <w:gridCol w:w="1558"/>
        <w:gridCol w:w="1560"/>
        <w:gridCol w:w="1559"/>
        <w:gridCol w:w="1561"/>
        <w:gridCol w:w="1518"/>
        <w:gridCol w:w="1417"/>
        <w:gridCol w:w="1418"/>
        <w:gridCol w:w="1459"/>
        <w:gridCol w:w="1254"/>
      </w:tblGrid>
      <w:tr w:rsidR="002E5A6A" w:rsidRPr="006F0DF1" w:rsidTr="008176B8">
        <w:trPr>
          <w:gridBefore w:val="2"/>
          <w:wBefore w:w="21" w:type="dxa"/>
          <w:trHeight w:val="430"/>
          <w:jc w:val="center"/>
        </w:trPr>
        <w:tc>
          <w:tcPr>
            <w:tcW w:w="13304" w:type="dxa"/>
            <w:gridSpan w:val="9"/>
            <w:tcBorders>
              <w:bottom w:val="single" w:sz="12" w:space="0" w:color="808080" w:themeColor="background1" w:themeShade="80"/>
            </w:tcBorders>
            <w:shd w:val="clear" w:color="auto" w:fill="FFFFFF" w:themeFill="background1"/>
            <w:vAlign w:val="center"/>
          </w:tcPr>
          <w:p w:rsidR="002E5A6A" w:rsidRPr="00685332" w:rsidRDefault="002E5A6A" w:rsidP="008176B8">
            <w:pPr>
              <w:spacing w:after="60" w:line="240" w:lineRule="exact"/>
              <w:ind w:firstLine="856"/>
              <w:jc w:val="center"/>
              <w:rPr>
                <w:rFonts w:ascii="Montserrat" w:hAnsi="Montserrat"/>
                <w:color w:val="FFFFFF"/>
                <w:spacing w:val="-1"/>
                <w:sz w:val="14"/>
                <w:szCs w:val="14"/>
                <w:lang w:val="es-ES_tradnl"/>
              </w:rPr>
            </w:pPr>
            <w:r w:rsidRPr="009D2BD9">
              <w:rPr>
                <w:rFonts w:ascii="Montserrat" w:hAnsi="Montserrat"/>
                <w:spacing w:val="-1"/>
                <w:sz w:val="16"/>
                <w:szCs w:val="16"/>
                <w:lang w:val="es-ES_tradnl"/>
              </w:rPr>
              <w:t>(Pesos)</w:t>
            </w:r>
          </w:p>
        </w:tc>
      </w:tr>
      <w:tr w:rsidR="002E5A6A" w:rsidRPr="0000412E" w:rsidTr="008176B8">
        <w:trPr>
          <w:gridBefore w:val="2"/>
          <w:wBefore w:w="21" w:type="dxa"/>
          <w:trHeight w:val="57"/>
          <w:jc w:val="center"/>
        </w:trPr>
        <w:tc>
          <w:tcPr>
            <w:tcW w:w="13304" w:type="dxa"/>
            <w:gridSpan w:val="9"/>
            <w:tcBorders>
              <w:top w:val="single" w:sz="12" w:space="0" w:color="808080" w:themeColor="background1" w:themeShade="80"/>
            </w:tcBorders>
            <w:shd w:val="clear" w:color="auto" w:fill="FFFFFF" w:themeFill="background1"/>
            <w:vAlign w:val="center"/>
          </w:tcPr>
          <w:p w:rsidR="002E5A6A" w:rsidRPr="0000412E" w:rsidRDefault="002E5A6A" w:rsidP="008176B8">
            <w:pPr>
              <w:spacing w:after="0" w:line="240" w:lineRule="auto"/>
              <w:rPr>
                <w:sz w:val="4"/>
                <w:szCs w:val="4"/>
              </w:rPr>
            </w:pPr>
          </w:p>
        </w:tc>
      </w:tr>
      <w:tr w:rsidR="002E5A6A" w:rsidRPr="006F0DF1" w:rsidTr="008176B8">
        <w:trPr>
          <w:gridBefore w:val="2"/>
          <w:wBefore w:w="21" w:type="dxa"/>
          <w:trHeight w:val="215"/>
          <w:jc w:val="center"/>
        </w:trPr>
        <w:tc>
          <w:tcPr>
            <w:tcW w:w="1558" w:type="dxa"/>
            <w:tcBorders>
              <w:left w:val="single" w:sz="8" w:space="0" w:color="BFBFBF"/>
              <w:bottom w:val="single" w:sz="8" w:space="0" w:color="BFBFBF"/>
              <w:right w:val="single" w:sz="8" w:space="0" w:color="FFFFFF" w:themeColor="background1"/>
            </w:tcBorders>
            <w:shd w:val="clear" w:color="auto" w:fill="D4C19C"/>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Concepto</w:t>
            </w:r>
          </w:p>
        </w:tc>
        <w:tc>
          <w:tcPr>
            <w:tcW w:w="1560"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Saldo al 31 de diciembre de 201</w:t>
            </w:r>
            <w:r>
              <w:rPr>
                <w:rFonts w:ascii="Montserrat" w:hAnsi="Montserrat"/>
                <w:b/>
                <w:color w:val="FFFFFF"/>
                <w:sz w:val="14"/>
                <w:szCs w:val="14"/>
                <w:lang w:val="es-ES_tradnl"/>
              </w:rPr>
              <w:t>9</w:t>
            </w:r>
          </w:p>
        </w:tc>
        <w:tc>
          <w:tcPr>
            <w:tcW w:w="1559"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Monto Total,</w:t>
            </w:r>
          </w:p>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Intereses, Estimados</w:t>
            </w:r>
          </w:p>
        </w:tc>
        <w:tc>
          <w:tcPr>
            <w:tcW w:w="8627" w:type="dxa"/>
            <w:gridSpan w:val="6"/>
            <w:tcBorders>
              <w:left w:val="single" w:sz="8" w:space="0" w:color="FFFFFF" w:themeColor="background1"/>
              <w:bottom w:val="single" w:sz="8" w:space="0" w:color="FFFFFF" w:themeColor="background1"/>
              <w:right w:val="single" w:sz="8" w:space="0" w:color="BFBFBF"/>
            </w:tcBorders>
            <w:shd w:val="clear" w:color="auto" w:fill="D4C19C"/>
            <w:noWrap/>
            <w:vAlign w:val="center"/>
            <w:hideMark/>
          </w:tcPr>
          <w:p w:rsidR="002E5A6A" w:rsidRPr="006F0DF1" w:rsidRDefault="002E5A6A" w:rsidP="008176B8">
            <w:pPr>
              <w:spacing w:after="0" w:line="240" w:lineRule="exact"/>
              <w:jc w:val="center"/>
              <w:rPr>
                <w:rFonts w:ascii="Montserrat" w:hAnsi="Montserrat"/>
                <w:b/>
                <w:bCs/>
                <w:color w:val="FFFFFF"/>
                <w:sz w:val="14"/>
                <w:szCs w:val="14"/>
                <w:lang w:val="es-ES_tradnl"/>
              </w:rPr>
            </w:pPr>
            <w:r w:rsidRPr="006F0DF1">
              <w:rPr>
                <w:rFonts w:ascii="Montserrat" w:hAnsi="Montserrat"/>
                <w:b/>
                <w:bCs/>
                <w:color w:val="FFFFFF"/>
                <w:sz w:val="14"/>
                <w:szCs w:val="14"/>
                <w:lang w:val="es-ES_tradnl"/>
              </w:rPr>
              <w:t>VENCIMIENTO</w:t>
            </w:r>
          </w:p>
        </w:tc>
      </w:tr>
      <w:tr w:rsidR="002E5A6A" w:rsidRPr="006F0DF1" w:rsidTr="008176B8">
        <w:trPr>
          <w:gridBefore w:val="1"/>
          <w:wBefore w:w="9" w:type="dxa"/>
          <w:trHeight w:val="215"/>
          <w:jc w:val="center"/>
        </w:trPr>
        <w:tc>
          <w:tcPr>
            <w:tcW w:w="1570" w:type="dxa"/>
            <w:gridSpan w:val="2"/>
            <w:tcBorders>
              <w:left w:val="single" w:sz="8" w:space="0" w:color="BFBFBF"/>
              <w:bottom w:val="single" w:sz="8" w:space="0" w:color="BFBFBF"/>
              <w:right w:val="single" w:sz="8" w:space="0" w:color="FFFFFF" w:themeColor="background1"/>
            </w:tcBorders>
            <w:shd w:val="clear" w:color="auto" w:fill="D4C19C"/>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560"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559"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307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B97D0B" w:rsidP="008176B8">
            <w:pPr>
              <w:spacing w:after="0" w:line="240" w:lineRule="exact"/>
              <w:jc w:val="center"/>
              <w:rPr>
                <w:rFonts w:ascii="Montserrat" w:hAnsi="Montserrat"/>
                <w:b/>
                <w:color w:val="FFFFFF"/>
                <w:sz w:val="14"/>
                <w:szCs w:val="14"/>
                <w:lang w:val="es-ES_tradnl"/>
              </w:rPr>
            </w:pPr>
            <w:r>
              <w:rPr>
                <w:rFonts w:ascii="Montserrat" w:hAnsi="Montserrat"/>
                <w:b/>
                <w:color w:val="FFFFFF"/>
                <w:sz w:val="14"/>
                <w:szCs w:val="14"/>
                <w:lang w:val="es-ES_tradnl"/>
              </w:rPr>
              <w:t>2020</w:t>
            </w: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Pr>
                <w:rFonts w:ascii="Montserrat" w:hAnsi="Montserrat"/>
                <w:b/>
                <w:color w:val="FFFFFF"/>
                <w:sz w:val="14"/>
                <w:szCs w:val="14"/>
                <w:lang w:val="es-ES_tradnl"/>
              </w:rPr>
              <w:t>202</w:t>
            </w:r>
            <w:r w:rsidR="00B97D0B">
              <w:rPr>
                <w:rFonts w:ascii="Montserrat" w:hAnsi="Montserrat"/>
                <w:b/>
                <w:color w:val="FFFFFF"/>
                <w:sz w:val="14"/>
                <w:szCs w:val="14"/>
                <w:lang w:val="es-ES_tradnl"/>
              </w:rPr>
              <w:t>1</w:t>
            </w:r>
          </w:p>
        </w:tc>
        <w:tc>
          <w:tcPr>
            <w:tcW w:w="2713" w:type="dxa"/>
            <w:gridSpan w:val="2"/>
            <w:tcBorders>
              <w:top w:val="single" w:sz="8" w:space="0" w:color="FFFFFF" w:themeColor="background1"/>
              <w:left w:val="single" w:sz="8" w:space="0" w:color="FFFFFF" w:themeColor="background1"/>
              <w:bottom w:val="single" w:sz="8" w:space="0" w:color="FFFFFF" w:themeColor="background1"/>
              <w:right w:val="single" w:sz="8" w:space="0" w:color="BFBFBF"/>
            </w:tcBorders>
            <w:shd w:val="clear" w:color="auto" w:fill="D4C19C"/>
          </w:tcPr>
          <w:p w:rsidR="002E5A6A" w:rsidRPr="006F0DF1" w:rsidRDefault="002E5A6A" w:rsidP="008176B8">
            <w:pPr>
              <w:spacing w:after="0" w:line="240" w:lineRule="exact"/>
              <w:jc w:val="center"/>
              <w:rPr>
                <w:rFonts w:ascii="Montserrat" w:hAnsi="Montserrat"/>
                <w:b/>
                <w:color w:val="FFFFFF"/>
                <w:sz w:val="14"/>
                <w:szCs w:val="14"/>
                <w:lang w:val="es-ES_tradnl"/>
              </w:rPr>
            </w:pPr>
            <w:r>
              <w:rPr>
                <w:rFonts w:ascii="Montserrat" w:hAnsi="Montserrat"/>
                <w:b/>
                <w:color w:val="FFFFFF"/>
                <w:sz w:val="14"/>
                <w:szCs w:val="14"/>
                <w:lang w:val="es-ES_tradnl"/>
              </w:rPr>
              <w:t>202</w:t>
            </w:r>
            <w:r w:rsidR="00B97D0B">
              <w:rPr>
                <w:rFonts w:ascii="Montserrat" w:hAnsi="Montserrat"/>
                <w:b/>
                <w:color w:val="FFFFFF"/>
                <w:sz w:val="14"/>
                <w:szCs w:val="14"/>
                <w:lang w:val="es-ES_tradnl"/>
              </w:rPr>
              <w:t>2</w:t>
            </w:r>
          </w:p>
        </w:tc>
      </w:tr>
      <w:tr w:rsidR="002E5A6A" w:rsidRPr="006F0DF1" w:rsidTr="008176B8">
        <w:trPr>
          <w:trHeight w:val="215"/>
          <w:jc w:val="center"/>
        </w:trPr>
        <w:tc>
          <w:tcPr>
            <w:tcW w:w="1579" w:type="dxa"/>
            <w:gridSpan w:val="3"/>
            <w:tcBorders>
              <w:top w:val="single" w:sz="8" w:space="0" w:color="BFBFBF"/>
              <w:left w:val="single" w:sz="8" w:space="0" w:color="BFBFBF"/>
              <w:bottom w:val="single" w:sz="8" w:space="0" w:color="BFBFBF"/>
              <w:right w:val="single" w:sz="8" w:space="0" w:color="FFFFFF" w:themeColor="background1"/>
            </w:tcBorders>
            <w:shd w:val="clear" w:color="auto" w:fill="D4C19C"/>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560"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559"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561"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Capital</w:t>
            </w:r>
          </w:p>
        </w:tc>
        <w:tc>
          <w:tcPr>
            <w:tcW w:w="1518"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Intereses</w:t>
            </w:r>
          </w:p>
        </w:tc>
        <w:tc>
          <w:tcPr>
            <w:tcW w:w="141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Capital</w:t>
            </w:r>
          </w:p>
        </w:tc>
        <w:tc>
          <w:tcPr>
            <w:tcW w:w="1418"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Intereses</w:t>
            </w:r>
          </w:p>
        </w:tc>
        <w:tc>
          <w:tcPr>
            <w:tcW w:w="145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Capital</w:t>
            </w:r>
          </w:p>
        </w:tc>
        <w:tc>
          <w:tcPr>
            <w:tcW w:w="1254" w:type="dxa"/>
            <w:tcBorders>
              <w:top w:val="single" w:sz="8" w:space="0" w:color="FFFFFF" w:themeColor="background1"/>
              <w:left w:val="single" w:sz="8" w:space="0" w:color="FFFFFF" w:themeColor="background1"/>
              <w:bottom w:val="double" w:sz="12" w:space="0" w:color="808080" w:themeColor="background1" w:themeShade="80"/>
              <w:right w:val="single" w:sz="8" w:space="0" w:color="BFBFBF"/>
            </w:tcBorders>
            <w:shd w:val="clear" w:color="auto" w:fill="D4C19C"/>
            <w:vAlign w:val="center"/>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Intereses</w:t>
            </w:r>
          </w:p>
        </w:tc>
      </w:tr>
      <w:tr w:rsidR="002E5A6A" w:rsidRPr="006F0DF1" w:rsidTr="008176B8">
        <w:trPr>
          <w:gridBefore w:val="2"/>
          <w:wBefore w:w="21" w:type="dxa"/>
          <w:trHeight w:val="215"/>
          <w:jc w:val="center"/>
        </w:trPr>
        <w:tc>
          <w:tcPr>
            <w:tcW w:w="1558" w:type="dxa"/>
            <w:tcBorders>
              <w:top w:val="double" w:sz="12" w:space="0" w:color="808080" w:themeColor="background1" w:themeShade="80"/>
            </w:tcBorders>
            <w:shd w:val="clear" w:color="auto" w:fill="F2F2F2" w:themeFill="background1" w:themeFillShade="F2"/>
            <w:noWrap/>
            <w:vAlign w:val="bottom"/>
            <w:hideMark/>
          </w:tcPr>
          <w:p w:rsidR="002E5A6A" w:rsidRPr="006F0DF1" w:rsidRDefault="002E5A6A" w:rsidP="008176B8">
            <w:pPr>
              <w:spacing w:after="0" w:line="240" w:lineRule="exact"/>
              <w:rPr>
                <w:rFonts w:ascii="Montserrat" w:hAnsi="Montserrat"/>
                <w:b/>
                <w:bCs/>
                <w:sz w:val="14"/>
                <w:szCs w:val="14"/>
                <w:lang w:val="es-ES_tradnl"/>
              </w:rPr>
            </w:pPr>
            <w:r w:rsidRPr="006F0DF1">
              <w:rPr>
                <w:rFonts w:ascii="Montserrat" w:hAnsi="Montserrat"/>
                <w:b/>
                <w:bCs/>
                <w:sz w:val="14"/>
                <w:szCs w:val="14"/>
                <w:lang w:val="es-ES_tradnl"/>
              </w:rPr>
              <w:t>Total</w:t>
            </w:r>
          </w:p>
        </w:tc>
        <w:tc>
          <w:tcPr>
            <w:tcW w:w="1560" w:type="dxa"/>
            <w:tcBorders>
              <w:top w:val="double" w:sz="12" w:space="0" w:color="808080" w:themeColor="background1" w:themeShade="80"/>
            </w:tcBorders>
            <w:shd w:val="clear" w:color="auto" w:fill="F2F2F2" w:themeFill="background1" w:themeFillShade="F2"/>
            <w:noWrap/>
            <w:vAlign w:val="bottom"/>
          </w:tcPr>
          <w:p w:rsidR="002E5A6A" w:rsidRPr="000F0321" w:rsidRDefault="002E5A6A" w:rsidP="008176B8">
            <w:pPr>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8,831,870,930,135</w:t>
            </w:r>
          </w:p>
        </w:tc>
        <w:tc>
          <w:tcPr>
            <w:tcW w:w="1559" w:type="dxa"/>
            <w:tcBorders>
              <w:top w:val="double" w:sz="12" w:space="0" w:color="808080" w:themeColor="background1" w:themeShade="80"/>
            </w:tcBorders>
            <w:shd w:val="clear" w:color="auto" w:fill="F2F2F2" w:themeFill="background1" w:themeFillShade="F2"/>
            <w:noWrap/>
            <w:vAlign w:val="bottom"/>
          </w:tcPr>
          <w:p w:rsidR="002E5A6A" w:rsidRPr="000F0321" w:rsidRDefault="002E5A6A" w:rsidP="008176B8">
            <w:pPr>
              <w:spacing w:after="0" w:line="240" w:lineRule="exact"/>
              <w:jc w:val="right"/>
              <w:rPr>
                <w:rFonts w:ascii="Montserrat" w:hAnsi="Montserrat"/>
                <w:b/>
                <w:sz w:val="13"/>
                <w:szCs w:val="13"/>
                <w:lang w:val="es-ES_tradnl"/>
              </w:rPr>
            </w:pPr>
            <w:r w:rsidRPr="000E07C8">
              <w:rPr>
                <w:rFonts w:ascii="Montserrat" w:eastAsia="Times New Roman" w:hAnsi="Montserrat" w:cs="Calibri"/>
                <w:b/>
                <w:bCs/>
                <w:sz w:val="13"/>
                <w:szCs w:val="13"/>
                <w:lang w:eastAsia="es-MX"/>
              </w:rPr>
              <w:t xml:space="preserve">          5,742,247,0</w:t>
            </w:r>
            <w:r>
              <w:rPr>
                <w:rFonts w:ascii="Montserrat" w:eastAsia="Times New Roman" w:hAnsi="Montserrat" w:cs="Calibri"/>
                <w:b/>
                <w:bCs/>
                <w:sz w:val="13"/>
                <w:szCs w:val="13"/>
                <w:lang w:eastAsia="es-MX"/>
              </w:rPr>
              <w:t>56,156</w:t>
            </w:r>
          </w:p>
        </w:tc>
        <w:tc>
          <w:tcPr>
            <w:tcW w:w="1561" w:type="dxa"/>
            <w:tcBorders>
              <w:top w:val="double" w:sz="12" w:space="0" w:color="808080" w:themeColor="background1" w:themeShade="80"/>
            </w:tcBorders>
            <w:shd w:val="clear" w:color="auto" w:fill="F2F2F2" w:themeFill="background1" w:themeFillShade="F2"/>
            <w:noWrap/>
            <w:vAlign w:val="bottom"/>
          </w:tcPr>
          <w:p w:rsidR="002E5A6A" w:rsidRPr="000F0321" w:rsidRDefault="002E5A6A" w:rsidP="008176B8">
            <w:pPr>
              <w:tabs>
                <w:tab w:val="left" w:pos="1186"/>
              </w:tabs>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1,440,689,023,303</w:t>
            </w:r>
          </w:p>
        </w:tc>
        <w:tc>
          <w:tcPr>
            <w:tcW w:w="1518" w:type="dxa"/>
            <w:tcBorders>
              <w:top w:val="double" w:sz="12" w:space="0" w:color="808080" w:themeColor="background1" w:themeShade="80"/>
            </w:tcBorders>
            <w:shd w:val="clear" w:color="auto" w:fill="F2F2F2" w:themeFill="background1" w:themeFillShade="F2"/>
            <w:noWrap/>
            <w:vAlign w:val="bottom"/>
          </w:tcPr>
          <w:p w:rsidR="002E5A6A" w:rsidRPr="000F0321" w:rsidRDefault="002E5A6A" w:rsidP="008176B8">
            <w:pPr>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458,064,158,746</w:t>
            </w:r>
          </w:p>
        </w:tc>
        <w:tc>
          <w:tcPr>
            <w:tcW w:w="1417" w:type="dxa"/>
            <w:tcBorders>
              <w:top w:val="double" w:sz="12" w:space="0" w:color="808080" w:themeColor="background1" w:themeShade="80"/>
            </w:tcBorders>
            <w:shd w:val="clear" w:color="auto" w:fill="F2F2F2" w:themeFill="background1" w:themeFillShade="F2"/>
            <w:noWrap/>
            <w:vAlign w:val="bottom"/>
          </w:tcPr>
          <w:p w:rsidR="002E5A6A" w:rsidRPr="000F0321" w:rsidRDefault="002E5A6A" w:rsidP="008176B8">
            <w:pPr>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674,217,368,837</w:t>
            </w:r>
          </w:p>
        </w:tc>
        <w:tc>
          <w:tcPr>
            <w:tcW w:w="1418" w:type="dxa"/>
            <w:tcBorders>
              <w:top w:val="double" w:sz="12" w:space="0" w:color="808080" w:themeColor="background1" w:themeShade="80"/>
            </w:tcBorders>
            <w:shd w:val="clear" w:color="auto" w:fill="F2F2F2" w:themeFill="background1" w:themeFillShade="F2"/>
            <w:noWrap/>
            <w:vAlign w:val="bottom"/>
          </w:tcPr>
          <w:p w:rsidR="002E5A6A" w:rsidRPr="000F0321" w:rsidRDefault="002E5A6A" w:rsidP="008176B8">
            <w:pPr>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394,210,288,116</w:t>
            </w:r>
          </w:p>
        </w:tc>
        <w:tc>
          <w:tcPr>
            <w:tcW w:w="1459" w:type="dxa"/>
            <w:tcBorders>
              <w:top w:val="double" w:sz="12" w:space="0" w:color="808080" w:themeColor="background1" w:themeShade="80"/>
            </w:tcBorders>
            <w:shd w:val="clear" w:color="auto" w:fill="F2F2F2" w:themeFill="background1" w:themeFillShade="F2"/>
            <w:vAlign w:val="bottom"/>
          </w:tcPr>
          <w:p w:rsidR="002E5A6A" w:rsidRPr="000F0321" w:rsidRDefault="002E5A6A" w:rsidP="008176B8">
            <w:pPr>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833,029,189,340</w:t>
            </w:r>
          </w:p>
        </w:tc>
        <w:tc>
          <w:tcPr>
            <w:tcW w:w="1254" w:type="dxa"/>
            <w:tcBorders>
              <w:top w:val="double" w:sz="12" w:space="0" w:color="808080" w:themeColor="background1" w:themeShade="80"/>
            </w:tcBorders>
            <w:shd w:val="clear" w:color="auto" w:fill="F2F2F2" w:themeFill="background1" w:themeFillShade="F2"/>
            <w:vAlign w:val="bottom"/>
          </w:tcPr>
          <w:p w:rsidR="002E5A6A" w:rsidRPr="000F0321" w:rsidRDefault="002E5A6A" w:rsidP="008176B8">
            <w:pPr>
              <w:spacing w:after="0" w:line="240" w:lineRule="exact"/>
              <w:jc w:val="right"/>
              <w:rPr>
                <w:rFonts w:ascii="Montserrat" w:hAnsi="Montserrat"/>
                <w:b/>
                <w:sz w:val="13"/>
                <w:szCs w:val="13"/>
                <w:lang w:val="es-ES_tradnl"/>
              </w:rPr>
            </w:pPr>
            <w:r>
              <w:rPr>
                <w:rFonts w:ascii="Montserrat" w:eastAsia="Times New Roman" w:hAnsi="Montserrat" w:cs="Calibri"/>
                <w:b/>
                <w:bCs/>
                <w:sz w:val="13"/>
                <w:szCs w:val="13"/>
                <w:lang w:eastAsia="es-MX"/>
              </w:rPr>
              <w:t xml:space="preserve">   353,351,379,528</w:t>
            </w:r>
          </w:p>
        </w:tc>
      </w:tr>
      <w:tr w:rsidR="002E5A6A" w:rsidRPr="006F0DF1" w:rsidTr="008176B8">
        <w:trPr>
          <w:gridBefore w:val="2"/>
          <w:wBefore w:w="21" w:type="dxa"/>
          <w:trHeight w:val="215"/>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rPr>
                <w:rFonts w:ascii="Montserrat" w:hAnsi="Montserrat"/>
                <w:b/>
                <w:bCs/>
                <w:sz w:val="14"/>
                <w:szCs w:val="14"/>
                <w:lang w:val="es-ES_tradnl"/>
              </w:rPr>
            </w:pPr>
            <w:r w:rsidRPr="006F0DF1">
              <w:rPr>
                <w:rFonts w:ascii="Montserrat" w:hAnsi="Montserrat"/>
                <w:b/>
                <w:bCs/>
                <w:sz w:val="14"/>
                <w:szCs w:val="14"/>
                <w:lang w:val="es-ES_tradnl"/>
              </w:rPr>
              <w:t>Deuda Interna</w:t>
            </w:r>
          </w:p>
        </w:tc>
        <w:tc>
          <w:tcPr>
            <w:tcW w:w="1560" w:type="dxa"/>
            <w:shd w:val="clear" w:color="auto" w:fill="F2F2F2" w:themeFill="background1" w:themeFillShade="F2"/>
            <w:noWrap/>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6,955,385,123,880 </w:t>
            </w:r>
          </w:p>
        </w:tc>
        <w:tc>
          <w:tcPr>
            <w:tcW w:w="1559" w:type="dxa"/>
            <w:shd w:val="clear" w:color="auto" w:fill="F2F2F2" w:themeFill="background1" w:themeFillShade="F2"/>
            <w:noWrap/>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4,261,966,230,369 </w:t>
            </w:r>
          </w:p>
        </w:tc>
        <w:tc>
          <w:tcPr>
            <w:tcW w:w="1561" w:type="dxa"/>
            <w:shd w:val="clear" w:color="auto" w:fill="F2F2F2" w:themeFill="background1" w:themeFillShade="F2"/>
            <w:noWrap/>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1,341,489,527,447 </w:t>
            </w:r>
          </w:p>
        </w:tc>
        <w:tc>
          <w:tcPr>
            <w:tcW w:w="1518" w:type="dxa"/>
            <w:shd w:val="clear" w:color="auto" w:fill="F2F2F2" w:themeFill="background1" w:themeFillShade="F2"/>
            <w:noWrap/>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387,637,675,845 </w:t>
            </w:r>
          </w:p>
        </w:tc>
        <w:tc>
          <w:tcPr>
            <w:tcW w:w="1417" w:type="dxa"/>
            <w:shd w:val="clear" w:color="auto" w:fill="F2F2F2" w:themeFill="background1" w:themeFillShade="F2"/>
            <w:noWrap/>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612,773,246,025 </w:t>
            </w:r>
          </w:p>
        </w:tc>
        <w:tc>
          <w:tcPr>
            <w:tcW w:w="1418" w:type="dxa"/>
            <w:shd w:val="clear" w:color="auto" w:fill="F2F2F2" w:themeFill="background1" w:themeFillShade="F2"/>
            <w:noWrap/>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322,407,631,820 </w:t>
            </w:r>
          </w:p>
        </w:tc>
        <w:tc>
          <w:tcPr>
            <w:tcW w:w="1459" w:type="dxa"/>
            <w:shd w:val="clear" w:color="auto" w:fill="F2F2F2" w:themeFill="background1" w:themeFillShade="F2"/>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725,550,321,976 </w:t>
            </w:r>
          </w:p>
        </w:tc>
        <w:tc>
          <w:tcPr>
            <w:tcW w:w="1254" w:type="dxa"/>
            <w:shd w:val="clear" w:color="auto" w:fill="F2F2F2" w:themeFill="background1" w:themeFillShade="F2"/>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283,967,491,421 </w:t>
            </w:r>
          </w:p>
        </w:tc>
      </w:tr>
      <w:tr w:rsidR="002E5A6A" w:rsidRPr="006F0DF1" w:rsidTr="008176B8">
        <w:trPr>
          <w:gridBefore w:val="2"/>
          <w:wBefore w:w="21" w:type="dxa"/>
          <w:trHeight w:val="215"/>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rPr>
                <w:rFonts w:ascii="Montserrat" w:hAnsi="Montserrat"/>
                <w:b/>
                <w:bCs/>
                <w:sz w:val="14"/>
                <w:szCs w:val="14"/>
                <w:lang w:val="es-ES_tradnl"/>
              </w:rPr>
            </w:pPr>
            <w:r w:rsidRPr="006F0DF1">
              <w:rPr>
                <w:rFonts w:ascii="Montserrat" w:hAnsi="Montserrat"/>
                <w:b/>
                <w:bCs/>
                <w:sz w:val="14"/>
                <w:szCs w:val="14"/>
                <w:lang w:val="es-ES_tradnl"/>
              </w:rPr>
              <w:t>Valores Gubernamentales</w:t>
            </w:r>
          </w:p>
        </w:tc>
        <w:tc>
          <w:tcPr>
            <w:tcW w:w="1560" w:type="dxa"/>
            <w:shd w:val="clear" w:color="auto" w:fill="F2F2F2" w:themeFill="background1" w:themeFillShade="F2"/>
            <w:noWrap/>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6,399,573,194,327 </w:t>
            </w:r>
          </w:p>
        </w:tc>
        <w:tc>
          <w:tcPr>
            <w:tcW w:w="1559" w:type="dxa"/>
            <w:shd w:val="clear" w:color="auto" w:fill="F2F2F2" w:themeFill="background1" w:themeFillShade="F2"/>
            <w:noWrap/>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3,190,613,685,245 </w:t>
            </w:r>
          </w:p>
        </w:tc>
        <w:tc>
          <w:tcPr>
            <w:tcW w:w="1561" w:type="dxa"/>
            <w:shd w:val="clear" w:color="auto" w:fill="F2F2F2" w:themeFill="background1" w:themeFillShade="F2"/>
            <w:noWrap/>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1,307,129,542,917 </w:t>
            </w:r>
          </w:p>
        </w:tc>
        <w:tc>
          <w:tcPr>
            <w:tcW w:w="1518" w:type="dxa"/>
            <w:shd w:val="clear" w:color="auto" w:fill="F2F2F2" w:themeFill="background1" w:themeFillShade="F2"/>
            <w:noWrap/>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382,055,365,700 </w:t>
            </w:r>
          </w:p>
        </w:tc>
        <w:tc>
          <w:tcPr>
            <w:tcW w:w="1417" w:type="dxa"/>
            <w:shd w:val="clear" w:color="auto" w:fill="F2F2F2" w:themeFill="background1" w:themeFillShade="F2"/>
            <w:noWrap/>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588,435,403,034 </w:t>
            </w:r>
          </w:p>
        </w:tc>
        <w:tc>
          <w:tcPr>
            <w:tcW w:w="1418" w:type="dxa"/>
            <w:shd w:val="clear" w:color="auto" w:fill="F2F2F2" w:themeFill="background1" w:themeFillShade="F2"/>
            <w:noWrap/>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316,268,472,184 </w:t>
            </w:r>
          </w:p>
        </w:tc>
        <w:tc>
          <w:tcPr>
            <w:tcW w:w="1459" w:type="dxa"/>
            <w:shd w:val="clear" w:color="auto" w:fill="F2F2F2" w:themeFill="background1" w:themeFillShade="F2"/>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700,776,354,986 </w:t>
            </w:r>
          </w:p>
        </w:tc>
        <w:tc>
          <w:tcPr>
            <w:tcW w:w="1254" w:type="dxa"/>
            <w:shd w:val="clear" w:color="auto" w:fill="F2F2F2" w:themeFill="background1" w:themeFillShade="F2"/>
            <w:vAlign w:val="bottom"/>
          </w:tcPr>
          <w:p w:rsidR="002E5A6A" w:rsidRPr="000F0321" w:rsidRDefault="002E5A6A" w:rsidP="008176B8">
            <w:pPr>
              <w:spacing w:after="0"/>
              <w:jc w:val="right"/>
              <w:rPr>
                <w:rFonts w:ascii="Montserrat" w:hAnsi="Montserrat"/>
                <w:b/>
                <w:sz w:val="13"/>
                <w:szCs w:val="13"/>
                <w:lang w:val="es-ES_tradnl"/>
              </w:rPr>
            </w:pPr>
            <w:r w:rsidRPr="000F0321">
              <w:rPr>
                <w:rFonts w:ascii="Montserrat" w:eastAsia="Times New Roman" w:hAnsi="Montserrat" w:cs="Calibri"/>
                <w:b/>
                <w:sz w:val="13"/>
                <w:szCs w:val="13"/>
                <w:lang w:eastAsia="es-MX"/>
              </w:rPr>
              <w:t xml:space="preserve">   276,780,584,298 </w:t>
            </w:r>
          </w:p>
        </w:tc>
      </w:tr>
      <w:tr w:rsidR="002E5A6A" w:rsidRPr="006F0DF1" w:rsidTr="008176B8">
        <w:trPr>
          <w:gridBefore w:val="2"/>
          <w:wBefore w:w="21" w:type="dxa"/>
          <w:trHeight w:val="215"/>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ind w:left="192"/>
              <w:rPr>
                <w:rFonts w:ascii="Montserrat" w:hAnsi="Montserrat"/>
                <w:sz w:val="14"/>
                <w:szCs w:val="14"/>
                <w:lang w:val="es-ES_tradnl"/>
              </w:rPr>
            </w:pPr>
            <w:r w:rsidRPr="006F0DF1">
              <w:rPr>
                <w:rFonts w:ascii="Montserrat" w:hAnsi="Montserrat"/>
                <w:sz w:val="14"/>
                <w:szCs w:val="14"/>
                <w:lang w:val="es-ES_tradnl"/>
              </w:rPr>
              <w:t>Cetes</w:t>
            </w:r>
          </w:p>
        </w:tc>
        <w:tc>
          <w:tcPr>
            <w:tcW w:w="1560"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802,558,303,005 </w:t>
            </w:r>
          </w:p>
        </w:tc>
        <w:tc>
          <w:tcPr>
            <w:tcW w:w="1559"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33,134,447,676 </w:t>
            </w:r>
          </w:p>
        </w:tc>
        <w:tc>
          <w:tcPr>
            <w:tcW w:w="1561"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802,558,303,005 </w:t>
            </w:r>
          </w:p>
        </w:tc>
        <w:tc>
          <w:tcPr>
            <w:tcW w:w="15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33,134,447,676 </w:t>
            </w:r>
          </w:p>
        </w:tc>
        <w:tc>
          <w:tcPr>
            <w:tcW w:w="1417"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w:t>
            </w:r>
            <w:r>
              <w:rPr>
                <w:rFonts w:ascii="Montserrat" w:eastAsia="Times New Roman" w:hAnsi="Montserrat" w:cs="Calibri"/>
                <w:sz w:val="13"/>
                <w:szCs w:val="13"/>
                <w:lang w:eastAsia="es-MX"/>
              </w:rPr>
              <w:t>0</w:t>
            </w:r>
            <w:r w:rsidRPr="009B0B86">
              <w:rPr>
                <w:rFonts w:ascii="Montserrat" w:eastAsia="Times New Roman" w:hAnsi="Montserrat" w:cs="Calibri"/>
                <w:sz w:val="13"/>
                <w:szCs w:val="13"/>
                <w:lang w:eastAsia="es-MX"/>
              </w:rPr>
              <w:t xml:space="preserve">   </w:t>
            </w:r>
          </w:p>
        </w:tc>
        <w:tc>
          <w:tcPr>
            <w:tcW w:w="14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w:t>
            </w:r>
            <w:r>
              <w:rPr>
                <w:rFonts w:ascii="Montserrat" w:eastAsia="Times New Roman" w:hAnsi="Montserrat" w:cs="Calibri"/>
                <w:sz w:val="13"/>
                <w:szCs w:val="13"/>
                <w:lang w:eastAsia="es-MX"/>
              </w:rPr>
              <w:t>0</w:t>
            </w:r>
            <w:r w:rsidRPr="009B0B86">
              <w:rPr>
                <w:rFonts w:ascii="Montserrat" w:eastAsia="Times New Roman" w:hAnsi="Montserrat" w:cs="Calibri"/>
                <w:sz w:val="13"/>
                <w:szCs w:val="13"/>
                <w:lang w:eastAsia="es-MX"/>
              </w:rPr>
              <w:t xml:space="preserve">  </w:t>
            </w:r>
          </w:p>
        </w:tc>
        <w:tc>
          <w:tcPr>
            <w:tcW w:w="1459"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Pr>
                <w:rFonts w:ascii="Montserrat" w:eastAsia="Times New Roman" w:hAnsi="Montserrat" w:cs="Calibri"/>
                <w:sz w:val="13"/>
                <w:szCs w:val="13"/>
                <w:lang w:eastAsia="es-MX"/>
              </w:rPr>
              <w:t>0</w:t>
            </w:r>
            <w:r w:rsidRPr="009B0B86">
              <w:rPr>
                <w:rFonts w:ascii="Montserrat" w:eastAsia="Times New Roman" w:hAnsi="Montserrat" w:cs="Calibri"/>
                <w:sz w:val="13"/>
                <w:szCs w:val="13"/>
                <w:lang w:eastAsia="es-MX"/>
              </w:rPr>
              <w:t xml:space="preserve">   </w:t>
            </w:r>
          </w:p>
        </w:tc>
        <w:tc>
          <w:tcPr>
            <w:tcW w:w="1254"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Pr>
                <w:rFonts w:ascii="Montserrat" w:eastAsia="Times New Roman" w:hAnsi="Montserrat" w:cs="Calibri"/>
                <w:sz w:val="13"/>
                <w:szCs w:val="13"/>
                <w:lang w:eastAsia="es-MX"/>
              </w:rPr>
              <w:t>0</w:t>
            </w:r>
            <w:r w:rsidRPr="009B0B86">
              <w:rPr>
                <w:rFonts w:ascii="Montserrat" w:eastAsia="Times New Roman" w:hAnsi="Montserrat" w:cs="Calibri"/>
                <w:sz w:val="13"/>
                <w:szCs w:val="13"/>
                <w:lang w:eastAsia="es-MX"/>
              </w:rPr>
              <w:t xml:space="preserve">   </w:t>
            </w:r>
          </w:p>
        </w:tc>
      </w:tr>
      <w:tr w:rsidR="002E5A6A" w:rsidRPr="006F0DF1" w:rsidTr="008176B8">
        <w:trPr>
          <w:gridBefore w:val="2"/>
          <w:wBefore w:w="21" w:type="dxa"/>
          <w:trHeight w:val="215"/>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ind w:left="192"/>
              <w:rPr>
                <w:rFonts w:ascii="Montserrat" w:hAnsi="Montserrat"/>
                <w:sz w:val="14"/>
                <w:szCs w:val="14"/>
                <w:lang w:val="es-ES_tradnl"/>
              </w:rPr>
            </w:pPr>
            <w:r w:rsidRPr="006F0DF1">
              <w:rPr>
                <w:rFonts w:ascii="Montserrat" w:hAnsi="Montserrat"/>
                <w:sz w:val="14"/>
                <w:szCs w:val="14"/>
                <w:lang w:val="es-ES_tradnl"/>
              </w:rPr>
              <w:t>Bondes</w:t>
            </w:r>
          </w:p>
        </w:tc>
        <w:tc>
          <w:tcPr>
            <w:tcW w:w="1560"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642,088,857,001 </w:t>
            </w:r>
          </w:p>
        </w:tc>
        <w:tc>
          <w:tcPr>
            <w:tcW w:w="1559"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123,129,671,344 </w:t>
            </w:r>
          </w:p>
        </w:tc>
        <w:tc>
          <w:tcPr>
            <w:tcW w:w="1561"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114,134,434,800 </w:t>
            </w:r>
          </w:p>
        </w:tc>
        <w:tc>
          <w:tcPr>
            <w:tcW w:w="15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40,890,654,936 </w:t>
            </w:r>
          </w:p>
        </w:tc>
        <w:tc>
          <w:tcPr>
            <w:tcW w:w="1417"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111,233,935,700 </w:t>
            </w:r>
          </w:p>
        </w:tc>
        <w:tc>
          <w:tcPr>
            <w:tcW w:w="14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29,988,674,089 </w:t>
            </w:r>
          </w:p>
        </w:tc>
        <w:tc>
          <w:tcPr>
            <w:tcW w:w="1459"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123,568,417,900 </w:t>
            </w:r>
          </w:p>
        </w:tc>
        <w:tc>
          <w:tcPr>
            <w:tcW w:w="1254"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27,868,930,779 </w:t>
            </w:r>
          </w:p>
        </w:tc>
      </w:tr>
      <w:tr w:rsidR="002E5A6A" w:rsidRPr="006F0DF1" w:rsidTr="008176B8">
        <w:trPr>
          <w:gridBefore w:val="2"/>
          <w:wBefore w:w="21" w:type="dxa"/>
          <w:trHeight w:val="215"/>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ind w:left="192"/>
              <w:rPr>
                <w:rFonts w:ascii="Montserrat" w:hAnsi="Montserrat"/>
                <w:sz w:val="14"/>
                <w:szCs w:val="14"/>
                <w:lang w:val="es-ES_tradnl"/>
              </w:rPr>
            </w:pPr>
            <w:r w:rsidRPr="006F0DF1">
              <w:rPr>
                <w:rFonts w:ascii="Montserrat" w:hAnsi="Montserrat"/>
                <w:sz w:val="14"/>
                <w:szCs w:val="14"/>
                <w:lang w:val="es-ES_tradnl"/>
              </w:rPr>
              <w:t>Bono Tasa Fija</w:t>
            </w:r>
          </w:p>
        </w:tc>
        <w:tc>
          <w:tcPr>
            <w:tcW w:w="1560"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3,209,129,140,500 </w:t>
            </w:r>
          </w:p>
        </w:tc>
        <w:tc>
          <w:tcPr>
            <w:tcW w:w="1559"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2,138,015,201,993 </w:t>
            </w:r>
          </w:p>
        </w:tc>
        <w:tc>
          <w:tcPr>
            <w:tcW w:w="1561"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202,707,339,400 </w:t>
            </w:r>
          </w:p>
        </w:tc>
        <w:tc>
          <w:tcPr>
            <w:tcW w:w="15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244,168,722,814 </w:t>
            </w:r>
          </w:p>
        </w:tc>
        <w:tc>
          <w:tcPr>
            <w:tcW w:w="1417"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477,122,361,100 </w:t>
            </w:r>
          </w:p>
        </w:tc>
        <w:tc>
          <w:tcPr>
            <w:tcW w:w="14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227,334,627,141 </w:t>
            </w:r>
          </w:p>
        </w:tc>
        <w:tc>
          <w:tcPr>
            <w:tcW w:w="1459"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282,601,935,100 </w:t>
            </w:r>
          </w:p>
        </w:tc>
        <w:tc>
          <w:tcPr>
            <w:tcW w:w="1254"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192,942,428,923 </w:t>
            </w:r>
          </w:p>
        </w:tc>
      </w:tr>
      <w:tr w:rsidR="002E5A6A" w:rsidRPr="006F0DF1" w:rsidTr="008176B8">
        <w:trPr>
          <w:gridBefore w:val="2"/>
          <w:wBefore w:w="21" w:type="dxa"/>
          <w:trHeight w:val="215"/>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ind w:left="192"/>
              <w:rPr>
                <w:rFonts w:ascii="Montserrat" w:hAnsi="Montserrat"/>
                <w:sz w:val="14"/>
                <w:szCs w:val="14"/>
                <w:lang w:val="es-ES_tradnl"/>
              </w:rPr>
            </w:pPr>
            <w:proofErr w:type="spellStart"/>
            <w:r w:rsidRPr="006F0DF1">
              <w:rPr>
                <w:rFonts w:ascii="Montserrat" w:hAnsi="Montserrat"/>
                <w:sz w:val="14"/>
                <w:szCs w:val="14"/>
                <w:lang w:val="es-ES_tradnl"/>
              </w:rPr>
              <w:t>Udibonos</w:t>
            </w:r>
            <w:proofErr w:type="spellEnd"/>
          </w:p>
        </w:tc>
        <w:tc>
          <w:tcPr>
            <w:tcW w:w="1560"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1,737,764,006,996 </w:t>
            </w:r>
          </w:p>
        </w:tc>
        <w:tc>
          <w:tcPr>
            <w:tcW w:w="1559"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883,550,897,847 </w:t>
            </w:r>
          </w:p>
        </w:tc>
        <w:tc>
          <w:tcPr>
            <w:tcW w:w="1561"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187,648,213,228 </w:t>
            </w:r>
          </w:p>
        </w:tc>
        <w:tc>
          <w:tcPr>
            <w:tcW w:w="15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63,852,239,934 </w:t>
            </w:r>
          </w:p>
        </w:tc>
        <w:tc>
          <w:tcPr>
            <w:tcW w:w="1417"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w:t>
            </w:r>
            <w:r>
              <w:rPr>
                <w:rFonts w:ascii="Montserrat" w:eastAsia="Times New Roman" w:hAnsi="Montserrat" w:cs="Calibri"/>
                <w:sz w:val="13"/>
                <w:szCs w:val="13"/>
                <w:lang w:eastAsia="es-MX"/>
              </w:rPr>
              <w:t>0</w:t>
            </w:r>
            <w:r w:rsidRPr="009B0B86">
              <w:rPr>
                <w:rFonts w:ascii="Montserrat" w:eastAsia="Times New Roman" w:hAnsi="Montserrat" w:cs="Calibri"/>
                <w:sz w:val="13"/>
                <w:szCs w:val="13"/>
                <w:lang w:eastAsia="es-MX"/>
              </w:rPr>
              <w:t xml:space="preserve">   </w:t>
            </w:r>
          </w:p>
        </w:tc>
        <w:tc>
          <w:tcPr>
            <w:tcW w:w="14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58,933,972,457 </w:t>
            </w:r>
          </w:p>
        </w:tc>
        <w:tc>
          <w:tcPr>
            <w:tcW w:w="1459"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294,528,964,477 </w:t>
            </w:r>
          </w:p>
        </w:tc>
        <w:tc>
          <w:tcPr>
            <w:tcW w:w="1254"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55,955,957,371 </w:t>
            </w:r>
          </w:p>
        </w:tc>
      </w:tr>
      <w:tr w:rsidR="002E5A6A" w:rsidRPr="006F0DF1" w:rsidTr="008176B8">
        <w:trPr>
          <w:gridBefore w:val="2"/>
          <w:wBefore w:w="21" w:type="dxa"/>
          <w:trHeight w:val="240"/>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ind w:left="192"/>
              <w:rPr>
                <w:rFonts w:ascii="Montserrat" w:hAnsi="Montserrat"/>
                <w:sz w:val="14"/>
                <w:szCs w:val="14"/>
                <w:lang w:val="es-ES_tradnl"/>
              </w:rPr>
            </w:pPr>
            <w:proofErr w:type="spellStart"/>
            <w:r>
              <w:rPr>
                <w:rFonts w:ascii="Montserrat" w:hAnsi="Montserrat"/>
                <w:sz w:val="14"/>
                <w:szCs w:val="14"/>
                <w:lang w:val="es-ES_tradnl"/>
              </w:rPr>
              <w:t>Udibonos</w:t>
            </w:r>
            <w:proofErr w:type="spellEnd"/>
            <w:r>
              <w:rPr>
                <w:rFonts w:ascii="Montserrat" w:hAnsi="Montserrat"/>
                <w:sz w:val="14"/>
                <w:szCs w:val="14"/>
                <w:lang w:val="es-ES_tradnl"/>
              </w:rPr>
              <w:t xml:space="preserve"> </w:t>
            </w:r>
            <w:r w:rsidRPr="006F0DF1">
              <w:rPr>
                <w:rFonts w:ascii="Montserrat" w:hAnsi="Montserrat"/>
                <w:sz w:val="14"/>
                <w:szCs w:val="14"/>
                <w:lang w:val="es-ES_tradnl"/>
              </w:rPr>
              <w:t>Segregado</w:t>
            </w:r>
          </w:p>
        </w:tc>
        <w:tc>
          <w:tcPr>
            <w:tcW w:w="1560" w:type="dxa"/>
            <w:shd w:val="clear" w:color="auto" w:fill="F2F2F2" w:themeFill="background1" w:themeFillShade="F2"/>
            <w:noWrap/>
            <w:vAlign w:val="center"/>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8,032,886,825 </w:t>
            </w:r>
          </w:p>
        </w:tc>
        <w:tc>
          <w:tcPr>
            <w:tcW w:w="1559" w:type="dxa"/>
            <w:shd w:val="clear" w:color="auto" w:fill="F2F2F2" w:themeFill="background1" w:themeFillShade="F2"/>
            <w:noWrap/>
            <w:vAlign w:val="center"/>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12,783,466,385 </w:t>
            </w:r>
          </w:p>
        </w:tc>
        <w:tc>
          <w:tcPr>
            <w:tcW w:w="1561" w:type="dxa"/>
            <w:shd w:val="clear" w:color="auto" w:fill="F2F2F2" w:themeFill="background1" w:themeFillShade="F2"/>
            <w:noWrap/>
            <w:vAlign w:val="center"/>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81,252,484 </w:t>
            </w:r>
          </w:p>
        </w:tc>
        <w:tc>
          <w:tcPr>
            <w:tcW w:w="1518" w:type="dxa"/>
            <w:shd w:val="clear" w:color="auto" w:fill="F2F2F2" w:themeFill="background1" w:themeFillShade="F2"/>
            <w:noWrap/>
            <w:vAlign w:val="center"/>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9,300,340 </w:t>
            </w:r>
          </w:p>
        </w:tc>
        <w:tc>
          <w:tcPr>
            <w:tcW w:w="1417" w:type="dxa"/>
            <w:shd w:val="clear" w:color="auto" w:fill="F2F2F2" w:themeFill="background1" w:themeFillShade="F2"/>
            <w:noWrap/>
            <w:vAlign w:val="center"/>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79,106,234 </w:t>
            </w:r>
          </w:p>
        </w:tc>
        <w:tc>
          <w:tcPr>
            <w:tcW w:w="1418" w:type="dxa"/>
            <w:shd w:val="clear" w:color="auto" w:fill="F2F2F2" w:themeFill="background1" w:themeFillShade="F2"/>
            <w:noWrap/>
            <w:vAlign w:val="center"/>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11,198,497 </w:t>
            </w:r>
          </w:p>
        </w:tc>
        <w:tc>
          <w:tcPr>
            <w:tcW w:w="1459" w:type="dxa"/>
            <w:shd w:val="clear" w:color="auto" w:fill="F2F2F2" w:themeFill="background1" w:themeFillShade="F2"/>
            <w:vAlign w:val="center"/>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77,037,509 </w:t>
            </w:r>
          </w:p>
        </w:tc>
        <w:tc>
          <w:tcPr>
            <w:tcW w:w="1254" w:type="dxa"/>
            <w:shd w:val="clear" w:color="auto" w:fill="F2F2F2" w:themeFill="background1" w:themeFillShade="F2"/>
            <w:vAlign w:val="center"/>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13,267,225 </w:t>
            </w:r>
          </w:p>
        </w:tc>
      </w:tr>
      <w:tr w:rsidR="002E5A6A" w:rsidRPr="006F0DF1" w:rsidTr="008176B8">
        <w:trPr>
          <w:gridBefore w:val="2"/>
          <w:wBefore w:w="21" w:type="dxa"/>
          <w:trHeight w:val="240"/>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rPr>
                <w:rFonts w:ascii="Montserrat" w:hAnsi="Montserrat"/>
                <w:b/>
                <w:bCs/>
                <w:sz w:val="14"/>
                <w:szCs w:val="14"/>
                <w:lang w:val="es-ES_tradnl"/>
              </w:rPr>
            </w:pPr>
            <w:proofErr w:type="spellStart"/>
            <w:r w:rsidRPr="006F0DF1">
              <w:rPr>
                <w:rFonts w:ascii="Montserrat" w:hAnsi="Montserrat"/>
                <w:b/>
                <w:bCs/>
                <w:sz w:val="14"/>
                <w:szCs w:val="14"/>
                <w:lang w:val="es-ES_tradnl"/>
              </w:rPr>
              <w:t>Bca</w:t>
            </w:r>
            <w:proofErr w:type="spellEnd"/>
            <w:r w:rsidRPr="006F0DF1">
              <w:rPr>
                <w:rFonts w:ascii="Montserrat" w:hAnsi="Montserrat"/>
                <w:b/>
                <w:bCs/>
                <w:sz w:val="14"/>
                <w:szCs w:val="14"/>
                <w:lang w:val="es-ES_tradnl"/>
              </w:rPr>
              <w:t xml:space="preserve"> de Fomento y Desarrollo</w:t>
            </w:r>
          </w:p>
        </w:tc>
        <w:tc>
          <w:tcPr>
            <w:tcW w:w="1560" w:type="dxa"/>
            <w:shd w:val="clear" w:color="auto" w:fill="F2F2F2" w:themeFill="background1" w:themeFillShade="F2"/>
            <w:noWrap/>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18,782,995,974 </w:t>
            </w:r>
          </w:p>
        </w:tc>
        <w:tc>
          <w:tcPr>
            <w:tcW w:w="1559" w:type="dxa"/>
            <w:shd w:val="clear" w:color="auto" w:fill="F2F2F2" w:themeFill="background1" w:themeFillShade="F2"/>
            <w:noWrap/>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7,906,004,208 </w:t>
            </w:r>
          </w:p>
        </w:tc>
        <w:tc>
          <w:tcPr>
            <w:tcW w:w="1561" w:type="dxa"/>
            <w:shd w:val="clear" w:color="auto" w:fill="F2F2F2" w:themeFill="background1" w:themeFillShade="F2"/>
            <w:noWrap/>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1,613,475,890 </w:t>
            </w:r>
          </w:p>
        </w:tc>
        <w:tc>
          <w:tcPr>
            <w:tcW w:w="1518" w:type="dxa"/>
            <w:shd w:val="clear" w:color="auto" w:fill="F2F2F2" w:themeFill="background1" w:themeFillShade="F2"/>
            <w:noWrap/>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742,112,543 </w:t>
            </w:r>
          </w:p>
        </w:tc>
        <w:tc>
          <w:tcPr>
            <w:tcW w:w="1417" w:type="dxa"/>
            <w:shd w:val="clear" w:color="auto" w:fill="F2F2F2" w:themeFill="background1" w:themeFillShade="F2"/>
            <w:noWrap/>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804,384,066 </w:t>
            </w:r>
          </w:p>
        </w:tc>
        <w:tc>
          <w:tcPr>
            <w:tcW w:w="1418" w:type="dxa"/>
            <w:shd w:val="clear" w:color="auto" w:fill="F2F2F2" w:themeFill="background1" w:themeFillShade="F2"/>
            <w:noWrap/>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694,285,669 </w:t>
            </w:r>
          </w:p>
        </w:tc>
        <w:tc>
          <w:tcPr>
            <w:tcW w:w="1459" w:type="dxa"/>
            <w:shd w:val="clear" w:color="auto" w:fill="F2F2F2" w:themeFill="background1" w:themeFillShade="F2"/>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801,410,002 </w:t>
            </w:r>
          </w:p>
        </w:tc>
        <w:tc>
          <w:tcPr>
            <w:tcW w:w="1254" w:type="dxa"/>
            <w:shd w:val="clear" w:color="auto" w:fill="F2F2F2" w:themeFill="background1" w:themeFillShade="F2"/>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656,111,825 </w:t>
            </w:r>
          </w:p>
        </w:tc>
      </w:tr>
      <w:tr w:rsidR="002E5A6A" w:rsidRPr="006F0DF1" w:rsidTr="008176B8">
        <w:trPr>
          <w:gridBefore w:val="2"/>
          <w:wBefore w:w="21" w:type="dxa"/>
          <w:trHeight w:val="240"/>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ind w:left="192"/>
              <w:rPr>
                <w:rFonts w:ascii="Montserrat" w:hAnsi="Montserrat"/>
                <w:sz w:val="14"/>
                <w:szCs w:val="14"/>
                <w:lang w:val="es-ES_tradnl"/>
              </w:rPr>
            </w:pPr>
            <w:proofErr w:type="spellStart"/>
            <w:r w:rsidRPr="006F0DF1">
              <w:rPr>
                <w:rFonts w:ascii="Montserrat" w:hAnsi="Montserrat"/>
                <w:sz w:val="14"/>
                <w:szCs w:val="14"/>
                <w:lang w:val="es-ES_tradnl"/>
              </w:rPr>
              <w:t>Nafin</w:t>
            </w:r>
            <w:proofErr w:type="spellEnd"/>
          </w:p>
        </w:tc>
        <w:tc>
          <w:tcPr>
            <w:tcW w:w="1560"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7,817,884,350 </w:t>
            </w:r>
          </w:p>
        </w:tc>
        <w:tc>
          <w:tcPr>
            <w:tcW w:w="1559"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1,647,867,665 </w:t>
            </w:r>
          </w:p>
        </w:tc>
        <w:tc>
          <w:tcPr>
            <w:tcW w:w="1561"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1,587,616,140 </w:t>
            </w:r>
          </w:p>
        </w:tc>
        <w:tc>
          <w:tcPr>
            <w:tcW w:w="15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328,862,080 </w:t>
            </w:r>
          </w:p>
        </w:tc>
        <w:tc>
          <w:tcPr>
            <w:tcW w:w="1417"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781,339,872 </w:t>
            </w:r>
          </w:p>
        </w:tc>
        <w:tc>
          <w:tcPr>
            <w:tcW w:w="14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282,152,063 </w:t>
            </w:r>
          </w:p>
        </w:tc>
        <w:tc>
          <w:tcPr>
            <w:tcW w:w="1459"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781,339,872 </w:t>
            </w:r>
          </w:p>
        </w:tc>
        <w:tc>
          <w:tcPr>
            <w:tcW w:w="1254"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245,021,056 </w:t>
            </w:r>
          </w:p>
        </w:tc>
      </w:tr>
      <w:tr w:rsidR="002E5A6A" w:rsidRPr="006F0DF1" w:rsidTr="008176B8">
        <w:trPr>
          <w:gridBefore w:val="2"/>
          <w:wBefore w:w="21" w:type="dxa"/>
          <w:trHeight w:val="240"/>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ind w:left="192"/>
              <w:rPr>
                <w:rFonts w:ascii="Montserrat" w:hAnsi="Montserrat"/>
                <w:sz w:val="14"/>
                <w:szCs w:val="14"/>
                <w:lang w:val="es-ES_tradnl"/>
              </w:rPr>
            </w:pPr>
            <w:proofErr w:type="spellStart"/>
            <w:r w:rsidRPr="006F0DF1">
              <w:rPr>
                <w:rFonts w:ascii="Montserrat" w:hAnsi="Montserrat"/>
                <w:sz w:val="14"/>
                <w:szCs w:val="14"/>
                <w:lang w:val="es-ES_tradnl"/>
              </w:rPr>
              <w:t>Banobras</w:t>
            </w:r>
            <w:proofErr w:type="spellEnd"/>
          </w:p>
        </w:tc>
        <w:tc>
          <w:tcPr>
            <w:tcW w:w="1560"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10,074,654,184 </w:t>
            </w:r>
          </w:p>
        </w:tc>
        <w:tc>
          <w:tcPr>
            <w:tcW w:w="1559"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5,230,491,062 </w:t>
            </w:r>
          </w:p>
        </w:tc>
        <w:tc>
          <w:tcPr>
            <w:tcW w:w="1561"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   </w:t>
            </w:r>
          </w:p>
        </w:tc>
        <w:tc>
          <w:tcPr>
            <w:tcW w:w="15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373,606,504 </w:t>
            </w:r>
          </w:p>
        </w:tc>
        <w:tc>
          <w:tcPr>
            <w:tcW w:w="1417"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Pr>
                <w:rFonts w:ascii="Montserrat" w:eastAsia="Times New Roman" w:hAnsi="Montserrat" w:cs="Calibri"/>
                <w:sz w:val="13"/>
                <w:szCs w:val="13"/>
                <w:lang w:eastAsia="es-MX"/>
              </w:rPr>
              <w:t>0</w:t>
            </w:r>
            <w:r w:rsidRPr="009B0B86">
              <w:rPr>
                <w:rFonts w:ascii="Montserrat" w:eastAsia="Times New Roman" w:hAnsi="Montserrat" w:cs="Calibri"/>
                <w:sz w:val="13"/>
                <w:szCs w:val="13"/>
                <w:lang w:eastAsia="es-MX"/>
              </w:rPr>
              <w:t xml:space="preserve">   </w:t>
            </w:r>
          </w:p>
        </w:tc>
        <w:tc>
          <w:tcPr>
            <w:tcW w:w="14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373,606,504 </w:t>
            </w:r>
          </w:p>
        </w:tc>
        <w:tc>
          <w:tcPr>
            <w:tcW w:w="1459"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Pr>
                <w:rFonts w:ascii="Montserrat" w:eastAsia="Times New Roman" w:hAnsi="Montserrat" w:cs="Calibri"/>
                <w:sz w:val="13"/>
                <w:szCs w:val="13"/>
                <w:lang w:eastAsia="es-MX"/>
              </w:rPr>
              <w:t>0</w:t>
            </w:r>
            <w:r w:rsidRPr="009B0B86">
              <w:rPr>
                <w:rFonts w:ascii="Montserrat" w:eastAsia="Times New Roman" w:hAnsi="Montserrat" w:cs="Calibri"/>
                <w:sz w:val="13"/>
                <w:szCs w:val="13"/>
                <w:lang w:eastAsia="es-MX"/>
              </w:rPr>
              <w:t xml:space="preserve">   </w:t>
            </w:r>
          </w:p>
        </w:tc>
        <w:tc>
          <w:tcPr>
            <w:tcW w:w="1254"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373,606,504 </w:t>
            </w:r>
          </w:p>
        </w:tc>
      </w:tr>
      <w:tr w:rsidR="002E5A6A" w:rsidRPr="006F0DF1" w:rsidTr="008176B8">
        <w:trPr>
          <w:gridBefore w:val="2"/>
          <w:wBefore w:w="21" w:type="dxa"/>
          <w:trHeight w:val="240"/>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ind w:left="192"/>
              <w:rPr>
                <w:rFonts w:ascii="Montserrat" w:hAnsi="Montserrat"/>
                <w:sz w:val="14"/>
                <w:szCs w:val="14"/>
                <w:lang w:val="es-ES_tradnl"/>
              </w:rPr>
            </w:pPr>
            <w:proofErr w:type="spellStart"/>
            <w:r>
              <w:rPr>
                <w:rFonts w:ascii="Montserrat" w:hAnsi="Montserrat"/>
                <w:sz w:val="14"/>
                <w:szCs w:val="14"/>
                <w:lang w:val="es-ES_tradnl"/>
              </w:rPr>
              <w:t>OINC</w:t>
            </w:r>
            <w:proofErr w:type="spellEnd"/>
          </w:p>
        </w:tc>
        <w:tc>
          <w:tcPr>
            <w:tcW w:w="1560"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890,457,440 </w:t>
            </w:r>
          </w:p>
        </w:tc>
        <w:tc>
          <w:tcPr>
            <w:tcW w:w="1559"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1,027,645,481 </w:t>
            </w:r>
          </w:p>
        </w:tc>
        <w:tc>
          <w:tcPr>
            <w:tcW w:w="1561"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25,859,750 </w:t>
            </w:r>
          </w:p>
        </w:tc>
        <w:tc>
          <w:tcPr>
            <w:tcW w:w="15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39,643,959 </w:t>
            </w:r>
          </w:p>
        </w:tc>
        <w:tc>
          <w:tcPr>
            <w:tcW w:w="1417"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23,044,194 </w:t>
            </w:r>
          </w:p>
        </w:tc>
        <w:tc>
          <w:tcPr>
            <w:tcW w:w="14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38,527,102 </w:t>
            </w:r>
          </w:p>
        </w:tc>
        <w:tc>
          <w:tcPr>
            <w:tcW w:w="1459"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20,070,130 </w:t>
            </w:r>
          </w:p>
        </w:tc>
        <w:tc>
          <w:tcPr>
            <w:tcW w:w="1254"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37,484,265 </w:t>
            </w:r>
          </w:p>
        </w:tc>
      </w:tr>
      <w:tr w:rsidR="002E5A6A" w:rsidRPr="006F0DF1" w:rsidTr="008176B8">
        <w:trPr>
          <w:gridBefore w:val="2"/>
          <w:wBefore w:w="21" w:type="dxa"/>
          <w:trHeight w:val="240"/>
          <w:jc w:val="center"/>
        </w:trPr>
        <w:tc>
          <w:tcPr>
            <w:tcW w:w="1558" w:type="dxa"/>
            <w:shd w:val="clear" w:color="auto" w:fill="F2F2F2" w:themeFill="background1" w:themeFillShade="F2"/>
            <w:noWrap/>
            <w:vAlign w:val="bottom"/>
          </w:tcPr>
          <w:p w:rsidR="002E5A6A" w:rsidRPr="006F0DF1" w:rsidRDefault="002E5A6A" w:rsidP="008176B8">
            <w:pPr>
              <w:spacing w:after="0" w:line="240" w:lineRule="exact"/>
              <w:rPr>
                <w:rFonts w:ascii="Montserrat" w:hAnsi="Montserrat"/>
                <w:b/>
                <w:bCs/>
                <w:sz w:val="14"/>
                <w:szCs w:val="14"/>
                <w:lang w:val="es-ES_tradnl"/>
              </w:rPr>
            </w:pPr>
            <w:r w:rsidRPr="006F0DF1">
              <w:rPr>
                <w:rFonts w:ascii="Montserrat" w:hAnsi="Montserrat"/>
                <w:b/>
                <w:bCs/>
                <w:sz w:val="14"/>
                <w:szCs w:val="14"/>
                <w:lang w:val="es-ES_tradnl"/>
              </w:rPr>
              <w:t>Empresas Productivas</w:t>
            </w:r>
          </w:p>
        </w:tc>
        <w:tc>
          <w:tcPr>
            <w:tcW w:w="1560" w:type="dxa"/>
            <w:shd w:val="clear" w:color="auto" w:fill="F2F2F2" w:themeFill="background1" w:themeFillShade="F2"/>
            <w:noWrap/>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260,494,604,978 </w:t>
            </w:r>
          </w:p>
        </w:tc>
        <w:tc>
          <w:tcPr>
            <w:tcW w:w="1559" w:type="dxa"/>
            <w:shd w:val="clear" w:color="auto" w:fill="F2F2F2" w:themeFill="background1" w:themeFillShade="F2"/>
            <w:noWrap/>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1,048,554,107,982 </w:t>
            </w:r>
          </w:p>
        </w:tc>
        <w:tc>
          <w:tcPr>
            <w:tcW w:w="1561" w:type="dxa"/>
            <w:shd w:val="clear" w:color="auto" w:fill="F2F2F2" w:themeFill="background1" w:themeFillShade="F2"/>
            <w:noWrap/>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5,816,828,740 </w:t>
            </w:r>
          </w:p>
        </w:tc>
        <w:tc>
          <w:tcPr>
            <w:tcW w:w="1518" w:type="dxa"/>
            <w:shd w:val="clear" w:color="auto" w:fill="F2F2F2" w:themeFill="background1" w:themeFillShade="F2"/>
            <w:noWrap/>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1,429,647,973 </w:t>
            </w:r>
          </w:p>
        </w:tc>
        <w:tc>
          <w:tcPr>
            <w:tcW w:w="1417" w:type="dxa"/>
            <w:shd w:val="clear" w:color="auto" w:fill="F2F2F2" w:themeFill="background1" w:themeFillShade="F2"/>
            <w:noWrap/>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7,228,214,508 </w:t>
            </w:r>
          </w:p>
        </w:tc>
        <w:tc>
          <w:tcPr>
            <w:tcW w:w="1418" w:type="dxa"/>
            <w:shd w:val="clear" w:color="auto" w:fill="F2F2F2" w:themeFill="background1" w:themeFillShade="F2"/>
            <w:noWrap/>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2,411,923,660 </w:t>
            </w:r>
          </w:p>
        </w:tc>
        <w:tc>
          <w:tcPr>
            <w:tcW w:w="1459" w:type="dxa"/>
            <w:shd w:val="clear" w:color="auto" w:fill="F2F2F2" w:themeFill="background1" w:themeFillShade="F2"/>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8,343,752,764 </w:t>
            </w:r>
          </w:p>
        </w:tc>
        <w:tc>
          <w:tcPr>
            <w:tcW w:w="1254" w:type="dxa"/>
            <w:shd w:val="clear" w:color="auto" w:fill="F2F2F2" w:themeFill="background1" w:themeFillShade="F2"/>
            <w:vAlign w:val="center"/>
          </w:tcPr>
          <w:p w:rsidR="002E5A6A" w:rsidRPr="00C17F65"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3,606,164,645 </w:t>
            </w:r>
          </w:p>
        </w:tc>
      </w:tr>
      <w:tr w:rsidR="002E5A6A" w:rsidRPr="006F0DF1" w:rsidTr="008176B8">
        <w:trPr>
          <w:gridBefore w:val="2"/>
          <w:wBefore w:w="21" w:type="dxa"/>
          <w:trHeight w:val="240"/>
          <w:jc w:val="center"/>
        </w:trPr>
        <w:tc>
          <w:tcPr>
            <w:tcW w:w="1558" w:type="dxa"/>
            <w:shd w:val="clear" w:color="auto" w:fill="F2F2F2" w:themeFill="background1" w:themeFillShade="F2"/>
            <w:noWrap/>
            <w:vAlign w:val="bottom"/>
          </w:tcPr>
          <w:p w:rsidR="002E5A6A" w:rsidRPr="006F0DF1" w:rsidRDefault="002E5A6A" w:rsidP="008176B8">
            <w:pPr>
              <w:spacing w:after="0" w:line="240" w:lineRule="exact"/>
              <w:ind w:left="192"/>
              <w:rPr>
                <w:rFonts w:ascii="Montserrat" w:hAnsi="Montserrat"/>
                <w:sz w:val="14"/>
                <w:szCs w:val="14"/>
                <w:lang w:val="es-ES_tradnl"/>
              </w:rPr>
            </w:pPr>
            <w:r w:rsidRPr="006F0DF1">
              <w:rPr>
                <w:rFonts w:ascii="Montserrat" w:hAnsi="Montserrat"/>
                <w:sz w:val="14"/>
                <w:szCs w:val="14"/>
                <w:lang w:val="es-ES_tradnl"/>
              </w:rPr>
              <w:t>PEMEX</w:t>
            </w:r>
          </w:p>
        </w:tc>
        <w:tc>
          <w:tcPr>
            <w:tcW w:w="1560"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101,501,642,916 </w:t>
            </w:r>
          </w:p>
        </w:tc>
        <w:tc>
          <w:tcPr>
            <w:tcW w:w="1559"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132,927,666,098 </w:t>
            </w:r>
          </w:p>
        </w:tc>
        <w:tc>
          <w:tcPr>
            <w:tcW w:w="1561"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4,080,544,255 </w:t>
            </w:r>
          </w:p>
        </w:tc>
        <w:tc>
          <w:tcPr>
            <w:tcW w:w="15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903,125,742 </w:t>
            </w:r>
          </w:p>
        </w:tc>
        <w:tc>
          <w:tcPr>
            <w:tcW w:w="1417"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4,821,576,725 </w:t>
            </w:r>
          </w:p>
        </w:tc>
        <w:tc>
          <w:tcPr>
            <w:tcW w:w="14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1,441,169,759 </w:t>
            </w:r>
          </w:p>
        </w:tc>
        <w:tc>
          <w:tcPr>
            <w:tcW w:w="1459"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5,329,869,137 </w:t>
            </w:r>
          </w:p>
        </w:tc>
        <w:tc>
          <w:tcPr>
            <w:tcW w:w="1254"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2,053,194,943 </w:t>
            </w:r>
          </w:p>
        </w:tc>
      </w:tr>
      <w:tr w:rsidR="002E5A6A" w:rsidRPr="006F0DF1" w:rsidTr="008176B8">
        <w:trPr>
          <w:gridBefore w:val="2"/>
          <w:wBefore w:w="21" w:type="dxa"/>
          <w:trHeight w:val="240"/>
          <w:jc w:val="center"/>
        </w:trPr>
        <w:tc>
          <w:tcPr>
            <w:tcW w:w="1558" w:type="dxa"/>
            <w:shd w:val="clear" w:color="auto" w:fill="F2F2F2" w:themeFill="background1" w:themeFillShade="F2"/>
            <w:noWrap/>
            <w:vAlign w:val="bottom"/>
          </w:tcPr>
          <w:p w:rsidR="002E5A6A" w:rsidRPr="006F0DF1" w:rsidRDefault="002E5A6A" w:rsidP="008176B8">
            <w:pPr>
              <w:spacing w:after="0" w:line="240" w:lineRule="exact"/>
              <w:ind w:left="192"/>
              <w:rPr>
                <w:rFonts w:ascii="Montserrat" w:hAnsi="Montserrat"/>
                <w:sz w:val="14"/>
                <w:szCs w:val="14"/>
                <w:lang w:val="es-ES_tradnl"/>
              </w:rPr>
            </w:pPr>
            <w:r w:rsidRPr="006F0DF1">
              <w:rPr>
                <w:rFonts w:ascii="Montserrat" w:hAnsi="Montserrat"/>
                <w:sz w:val="14"/>
                <w:szCs w:val="14"/>
                <w:lang w:val="es-ES_tradnl"/>
              </w:rPr>
              <w:t>CFE</w:t>
            </w:r>
          </w:p>
        </w:tc>
        <w:tc>
          <w:tcPr>
            <w:tcW w:w="1560"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158,992,962,062 </w:t>
            </w:r>
          </w:p>
        </w:tc>
        <w:tc>
          <w:tcPr>
            <w:tcW w:w="1559"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915,626,441,884 </w:t>
            </w:r>
          </w:p>
        </w:tc>
        <w:tc>
          <w:tcPr>
            <w:tcW w:w="1561"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1,736,284,485 </w:t>
            </w:r>
          </w:p>
        </w:tc>
        <w:tc>
          <w:tcPr>
            <w:tcW w:w="15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526,522,231 </w:t>
            </w:r>
          </w:p>
        </w:tc>
        <w:tc>
          <w:tcPr>
            <w:tcW w:w="1417"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2,406,637,783 </w:t>
            </w:r>
          </w:p>
        </w:tc>
        <w:tc>
          <w:tcPr>
            <w:tcW w:w="14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970,753,901 </w:t>
            </w:r>
          </w:p>
        </w:tc>
        <w:tc>
          <w:tcPr>
            <w:tcW w:w="1459"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3,013,883,627 </w:t>
            </w:r>
          </w:p>
        </w:tc>
        <w:tc>
          <w:tcPr>
            <w:tcW w:w="1254"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1,552,969,702 </w:t>
            </w:r>
          </w:p>
        </w:tc>
      </w:tr>
      <w:tr w:rsidR="002E5A6A" w:rsidRPr="006F0DF1" w:rsidTr="008176B8">
        <w:trPr>
          <w:gridBefore w:val="2"/>
          <w:wBefore w:w="21" w:type="dxa"/>
          <w:trHeight w:val="240"/>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rPr>
                <w:rFonts w:ascii="Montserrat" w:hAnsi="Montserrat"/>
                <w:b/>
                <w:bCs/>
                <w:sz w:val="14"/>
                <w:szCs w:val="14"/>
                <w:lang w:val="es-ES_tradnl"/>
              </w:rPr>
            </w:pPr>
            <w:r w:rsidRPr="006F0DF1">
              <w:rPr>
                <w:rFonts w:ascii="Montserrat" w:hAnsi="Montserrat"/>
                <w:b/>
                <w:bCs/>
                <w:sz w:val="14"/>
                <w:szCs w:val="14"/>
                <w:lang w:val="es-ES_tradnl"/>
              </w:rPr>
              <w:t>Otros</w:t>
            </w:r>
          </w:p>
        </w:tc>
        <w:tc>
          <w:tcPr>
            <w:tcW w:w="1560" w:type="dxa"/>
            <w:shd w:val="clear" w:color="auto" w:fill="F2F2F2" w:themeFill="background1" w:themeFillShade="F2"/>
            <w:noWrap/>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276,534,328,601 </w:t>
            </w:r>
          </w:p>
        </w:tc>
        <w:tc>
          <w:tcPr>
            <w:tcW w:w="1559" w:type="dxa"/>
            <w:shd w:val="clear" w:color="auto" w:fill="F2F2F2" w:themeFill="background1" w:themeFillShade="F2"/>
            <w:noWrap/>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14,892,432,934 </w:t>
            </w:r>
          </w:p>
        </w:tc>
        <w:tc>
          <w:tcPr>
            <w:tcW w:w="1561" w:type="dxa"/>
            <w:shd w:val="clear" w:color="auto" w:fill="F2F2F2" w:themeFill="background1" w:themeFillShade="F2"/>
            <w:noWrap/>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26,929,679,900 </w:t>
            </w:r>
          </w:p>
        </w:tc>
        <w:tc>
          <w:tcPr>
            <w:tcW w:w="1518" w:type="dxa"/>
            <w:shd w:val="clear" w:color="auto" w:fill="F2F2F2" w:themeFill="background1" w:themeFillShade="F2"/>
            <w:noWrap/>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3,410,549,629 </w:t>
            </w:r>
          </w:p>
        </w:tc>
        <w:tc>
          <w:tcPr>
            <w:tcW w:w="1417" w:type="dxa"/>
            <w:shd w:val="clear" w:color="auto" w:fill="F2F2F2" w:themeFill="background1" w:themeFillShade="F2"/>
            <w:noWrap/>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16,305,244,417 </w:t>
            </w:r>
          </w:p>
        </w:tc>
        <w:tc>
          <w:tcPr>
            <w:tcW w:w="1418" w:type="dxa"/>
            <w:shd w:val="clear" w:color="auto" w:fill="F2F2F2" w:themeFill="background1" w:themeFillShade="F2"/>
            <w:noWrap/>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3,032,950,307 </w:t>
            </w:r>
          </w:p>
        </w:tc>
        <w:tc>
          <w:tcPr>
            <w:tcW w:w="1459" w:type="dxa"/>
            <w:shd w:val="clear" w:color="auto" w:fill="F2F2F2" w:themeFill="background1" w:themeFillShade="F2"/>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15,628,804,224 </w:t>
            </w:r>
          </w:p>
        </w:tc>
        <w:tc>
          <w:tcPr>
            <w:tcW w:w="1254" w:type="dxa"/>
            <w:shd w:val="clear" w:color="auto" w:fill="F2F2F2" w:themeFill="background1" w:themeFillShade="F2"/>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2,924,630,653 </w:t>
            </w:r>
          </w:p>
        </w:tc>
      </w:tr>
      <w:tr w:rsidR="002E5A6A" w:rsidRPr="006F0DF1" w:rsidTr="008176B8">
        <w:trPr>
          <w:gridBefore w:val="2"/>
          <w:wBefore w:w="21" w:type="dxa"/>
          <w:trHeight w:val="240"/>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ind w:left="192"/>
              <w:rPr>
                <w:rFonts w:ascii="Montserrat" w:hAnsi="Montserrat"/>
                <w:sz w:val="14"/>
                <w:szCs w:val="14"/>
                <w:lang w:val="es-ES_tradnl"/>
              </w:rPr>
            </w:pPr>
            <w:r>
              <w:rPr>
                <w:rFonts w:ascii="Montserrat" w:hAnsi="Montserrat"/>
                <w:sz w:val="14"/>
                <w:szCs w:val="14"/>
                <w:lang w:val="es-ES_tradnl"/>
              </w:rPr>
              <w:t>SAR</w:t>
            </w:r>
          </w:p>
        </w:tc>
        <w:tc>
          <w:tcPr>
            <w:tcW w:w="1560"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142,186,457447 </w:t>
            </w:r>
          </w:p>
        </w:tc>
        <w:tc>
          <w:tcPr>
            <w:tcW w:w="1559"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14,623,153,266 </w:t>
            </w:r>
          </w:p>
        </w:tc>
        <w:tc>
          <w:tcPr>
            <w:tcW w:w="1561"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4,739,548,581 </w:t>
            </w:r>
          </w:p>
        </w:tc>
        <w:tc>
          <w:tcPr>
            <w:tcW w:w="15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3,141,269,961 </w:t>
            </w:r>
          </w:p>
        </w:tc>
        <w:tc>
          <w:tcPr>
            <w:tcW w:w="1417"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4,739,548,581 </w:t>
            </w:r>
          </w:p>
        </w:tc>
        <w:tc>
          <w:tcPr>
            <w:tcW w:w="14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3,032,950,307 </w:t>
            </w:r>
          </w:p>
        </w:tc>
        <w:tc>
          <w:tcPr>
            <w:tcW w:w="1459"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4,739,548,581 </w:t>
            </w:r>
          </w:p>
        </w:tc>
        <w:tc>
          <w:tcPr>
            <w:tcW w:w="1254"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2,924,630,653 </w:t>
            </w:r>
          </w:p>
        </w:tc>
      </w:tr>
      <w:tr w:rsidR="002E5A6A" w:rsidRPr="006F0DF1" w:rsidTr="008176B8">
        <w:trPr>
          <w:gridBefore w:val="2"/>
          <w:wBefore w:w="21" w:type="dxa"/>
          <w:trHeight w:val="240"/>
          <w:jc w:val="center"/>
        </w:trPr>
        <w:tc>
          <w:tcPr>
            <w:tcW w:w="1558" w:type="dxa"/>
            <w:shd w:val="clear" w:color="auto" w:fill="F2F2F2" w:themeFill="background1" w:themeFillShade="F2"/>
            <w:noWrap/>
            <w:vAlign w:val="bottom"/>
          </w:tcPr>
          <w:p w:rsidR="002E5A6A" w:rsidRPr="006F0DF1" w:rsidRDefault="002E5A6A" w:rsidP="008176B8">
            <w:pPr>
              <w:spacing w:after="0" w:line="240" w:lineRule="exact"/>
              <w:ind w:left="192"/>
              <w:rPr>
                <w:rFonts w:ascii="Montserrat" w:hAnsi="Montserrat"/>
                <w:sz w:val="14"/>
                <w:szCs w:val="14"/>
                <w:lang w:val="es-ES_tradnl"/>
              </w:rPr>
            </w:pPr>
            <w:r w:rsidRPr="006F0DF1">
              <w:rPr>
                <w:rFonts w:ascii="Montserrat" w:hAnsi="Montserrat"/>
                <w:bCs/>
                <w:spacing w:val="-1"/>
                <w:sz w:val="14"/>
                <w:szCs w:val="14"/>
                <w:lang w:val="es-ES_tradnl"/>
              </w:rPr>
              <w:t xml:space="preserve">Nueva Ley </w:t>
            </w:r>
            <w:proofErr w:type="spellStart"/>
            <w:r w:rsidRPr="006F0DF1">
              <w:rPr>
                <w:rFonts w:ascii="Montserrat" w:hAnsi="Montserrat"/>
                <w:bCs/>
                <w:spacing w:val="-1"/>
                <w:sz w:val="14"/>
                <w:szCs w:val="14"/>
                <w:lang w:val="es-ES_tradnl"/>
              </w:rPr>
              <w:t>ISSSTE</w:t>
            </w:r>
            <w:proofErr w:type="spellEnd"/>
          </w:p>
        </w:tc>
        <w:tc>
          <w:tcPr>
            <w:tcW w:w="1560"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134,347,871,154 </w:t>
            </w:r>
          </w:p>
        </w:tc>
        <w:tc>
          <w:tcPr>
            <w:tcW w:w="1559"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269,279,668 </w:t>
            </w:r>
          </w:p>
        </w:tc>
        <w:tc>
          <w:tcPr>
            <w:tcW w:w="1561"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22,190,131,319 </w:t>
            </w:r>
          </w:p>
        </w:tc>
        <w:tc>
          <w:tcPr>
            <w:tcW w:w="15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269,279,668 </w:t>
            </w:r>
          </w:p>
        </w:tc>
        <w:tc>
          <w:tcPr>
            <w:tcW w:w="1417"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11,565,695,836 </w:t>
            </w:r>
          </w:p>
        </w:tc>
        <w:tc>
          <w:tcPr>
            <w:tcW w:w="14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Pr>
                <w:rFonts w:ascii="Montserrat" w:eastAsia="Times New Roman" w:hAnsi="Montserrat" w:cs="Calibri"/>
                <w:sz w:val="13"/>
                <w:szCs w:val="13"/>
                <w:lang w:eastAsia="es-MX"/>
              </w:rPr>
              <w:t>0</w:t>
            </w:r>
            <w:r w:rsidRPr="009B0B86">
              <w:rPr>
                <w:rFonts w:ascii="Montserrat" w:eastAsia="Times New Roman" w:hAnsi="Montserrat" w:cs="Calibri"/>
                <w:sz w:val="13"/>
                <w:szCs w:val="13"/>
                <w:lang w:eastAsia="es-MX"/>
              </w:rPr>
              <w:t xml:space="preserve">   </w:t>
            </w:r>
          </w:p>
        </w:tc>
        <w:tc>
          <w:tcPr>
            <w:tcW w:w="1459"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10,889,255,643 </w:t>
            </w:r>
          </w:p>
        </w:tc>
        <w:tc>
          <w:tcPr>
            <w:tcW w:w="1254"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Pr>
                <w:rFonts w:ascii="Montserrat" w:eastAsia="Times New Roman" w:hAnsi="Montserrat" w:cs="Calibri"/>
                <w:sz w:val="13"/>
                <w:szCs w:val="13"/>
                <w:lang w:eastAsia="es-MX"/>
              </w:rPr>
              <w:t>0</w:t>
            </w:r>
            <w:r w:rsidRPr="009B0B86">
              <w:rPr>
                <w:rFonts w:ascii="Montserrat" w:eastAsia="Times New Roman" w:hAnsi="Montserrat" w:cs="Calibri"/>
                <w:sz w:val="13"/>
                <w:szCs w:val="13"/>
                <w:lang w:eastAsia="es-MX"/>
              </w:rPr>
              <w:t xml:space="preserve">   </w:t>
            </w:r>
          </w:p>
        </w:tc>
      </w:tr>
      <w:tr w:rsidR="002E5A6A" w:rsidRPr="006F0DF1" w:rsidTr="008176B8">
        <w:trPr>
          <w:gridBefore w:val="2"/>
          <w:wBefore w:w="21" w:type="dxa"/>
          <w:trHeight w:val="216"/>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rPr>
                <w:rFonts w:ascii="Montserrat" w:hAnsi="Montserrat"/>
                <w:b/>
                <w:bCs/>
                <w:sz w:val="14"/>
                <w:szCs w:val="14"/>
                <w:lang w:val="es-ES_tradnl"/>
              </w:rPr>
            </w:pPr>
            <w:r w:rsidRPr="006F0DF1">
              <w:rPr>
                <w:rFonts w:ascii="Montserrat" w:hAnsi="Montserrat"/>
                <w:b/>
                <w:bCs/>
                <w:sz w:val="14"/>
                <w:szCs w:val="14"/>
                <w:lang w:val="es-ES_tradnl"/>
              </w:rPr>
              <w:t>Deuda Externa</w:t>
            </w:r>
          </w:p>
        </w:tc>
        <w:tc>
          <w:tcPr>
            <w:tcW w:w="1560" w:type="dxa"/>
            <w:shd w:val="clear" w:color="auto" w:fill="F2F2F2" w:themeFill="background1" w:themeFillShade="F2"/>
            <w:noWrap/>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1,876,485,806,255 </w:t>
            </w:r>
          </w:p>
        </w:tc>
        <w:tc>
          <w:tcPr>
            <w:tcW w:w="1559" w:type="dxa"/>
            <w:shd w:val="clear" w:color="auto" w:fill="F2F2F2" w:themeFill="background1" w:themeFillShade="F2"/>
            <w:noWrap/>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1,480,280,825,787 </w:t>
            </w:r>
          </w:p>
        </w:tc>
        <w:tc>
          <w:tcPr>
            <w:tcW w:w="1561" w:type="dxa"/>
            <w:shd w:val="clear" w:color="auto" w:fill="F2F2F2" w:themeFill="background1" w:themeFillShade="F2"/>
            <w:noWrap/>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99,199,495,856 </w:t>
            </w:r>
          </w:p>
        </w:tc>
        <w:tc>
          <w:tcPr>
            <w:tcW w:w="1518" w:type="dxa"/>
            <w:shd w:val="clear" w:color="auto" w:fill="F2F2F2" w:themeFill="background1" w:themeFillShade="F2"/>
            <w:noWrap/>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70,426,482,901 </w:t>
            </w:r>
          </w:p>
        </w:tc>
        <w:tc>
          <w:tcPr>
            <w:tcW w:w="1417" w:type="dxa"/>
            <w:shd w:val="clear" w:color="auto" w:fill="F2F2F2" w:themeFill="background1" w:themeFillShade="F2"/>
            <w:noWrap/>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61,444,122,812 </w:t>
            </w:r>
          </w:p>
        </w:tc>
        <w:tc>
          <w:tcPr>
            <w:tcW w:w="1418" w:type="dxa"/>
            <w:shd w:val="clear" w:color="auto" w:fill="F2F2F2" w:themeFill="background1" w:themeFillShade="F2"/>
            <w:noWrap/>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71,802,656,296 </w:t>
            </w:r>
          </w:p>
        </w:tc>
        <w:tc>
          <w:tcPr>
            <w:tcW w:w="1459" w:type="dxa"/>
            <w:shd w:val="clear" w:color="auto" w:fill="F2F2F2" w:themeFill="background1" w:themeFillShade="F2"/>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107,478,867,364 </w:t>
            </w:r>
          </w:p>
        </w:tc>
        <w:tc>
          <w:tcPr>
            <w:tcW w:w="1254" w:type="dxa"/>
            <w:shd w:val="clear" w:color="auto" w:fill="F2F2F2" w:themeFill="background1" w:themeFillShade="F2"/>
            <w:vAlign w:val="bottom"/>
          </w:tcPr>
          <w:p w:rsidR="002E5A6A" w:rsidRPr="009635EF" w:rsidRDefault="002E5A6A" w:rsidP="008176B8">
            <w:pPr>
              <w:spacing w:after="0"/>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69,383,888,107 </w:t>
            </w:r>
          </w:p>
        </w:tc>
      </w:tr>
      <w:tr w:rsidR="002E5A6A" w:rsidRPr="006F0DF1" w:rsidTr="008176B8">
        <w:trPr>
          <w:gridBefore w:val="2"/>
          <w:wBefore w:w="21" w:type="dxa"/>
          <w:trHeight w:val="240"/>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jc w:val="right"/>
              <w:rPr>
                <w:rFonts w:ascii="Montserrat" w:hAnsi="Montserrat"/>
                <w:sz w:val="14"/>
                <w:szCs w:val="14"/>
                <w:lang w:val="es-ES_tradnl"/>
              </w:rPr>
            </w:pPr>
            <w:r w:rsidRPr="006F0DF1">
              <w:rPr>
                <w:rFonts w:ascii="Montserrat" w:hAnsi="Montserrat"/>
                <w:sz w:val="14"/>
                <w:szCs w:val="14"/>
                <w:lang w:val="es-ES_tradnl"/>
              </w:rPr>
              <w:t>Bonos</w:t>
            </w:r>
          </w:p>
        </w:tc>
        <w:tc>
          <w:tcPr>
            <w:tcW w:w="1560"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1,329,381,585,974 </w:t>
            </w:r>
          </w:p>
        </w:tc>
        <w:tc>
          <w:tcPr>
            <w:tcW w:w="1559"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1,352,057,907,820 </w:t>
            </w:r>
          </w:p>
        </w:tc>
        <w:tc>
          <w:tcPr>
            <w:tcW w:w="1561"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83,517,912,938 </w:t>
            </w:r>
          </w:p>
        </w:tc>
        <w:tc>
          <w:tcPr>
            <w:tcW w:w="15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56,066,376,395 </w:t>
            </w:r>
          </w:p>
        </w:tc>
        <w:tc>
          <w:tcPr>
            <w:tcW w:w="1417"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8,824,830,256 </w:t>
            </w:r>
          </w:p>
        </w:tc>
        <w:tc>
          <w:tcPr>
            <w:tcW w:w="14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55,408,114,646 </w:t>
            </w:r>
          </w:p>
        </w:tc>
        <w:tc>
          <w:tcPr>
            <w:tcW w:w="1459"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87,784,691,795 </w:t>
            </w:r>
          </w:p>
        </w:tc>
        <w:tc>
          <w:tcPr>
            <w:tcW w:w="1254"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54,774,765,977 </w:t>
            </w:r>
          </w:p>
        </w:tc>
      </w:tr>
      <w:tr w:rsidR="002E5A6A" w:rsidRPr="006F0DF1" w:rsidTr="008176B8">
        <w:trPr>
          <w:gridBefore w:val="2"/>
          <w:wBefore w:w="21" w:type="dxa"/>
          <w:trHeight w:val="240"/>
          <w:jc w:val="center"/>
        </w:trPr>
        <w:tc>
          <w:tcPr>
            <w:tcW w:w="1558" w:type="dxa"/>
            <w:shd w:val="clear" w:color="auto" w:fill="F2F2F2" w:themeFill="background1" w:themeFillShade="F2"/>
            <w:noWrap/>
            <w:vAlign w:val="bottom"/>
            <w:hideMark/>
          </w:tcPr>
          <w:p w:rsidR="002E5A6A" w:rsidRPr="006F0DF1" w:rsidRDefault="002E5A6A" w:rsidP="008176B8">
            <w:pPr>
              <w:spacing w:after="0" w:line="240" w:lineRule="exact"/>
              <w:jc w:val="right"/>
              <w:rPr>
                <w:rFonts w:ascii="Montserrat" w:hAnsi="Montserrat"/>
                <w:sz w:val="14"/>
                <w:szCs w:val="14"/>
                <w:lang w:val="es-ES_tradnl"/>
              </w:rPr>
            </w:pPr>
            <w:r w:rsidRPr="006F0DF1">
              <w:rPr>
                <w:rFonts w:ascii="Montserrat" w:hAnsi="Montserrat"/>
                <w:sz w:val="14"/>
                <w:szCs w:val="14"/>
                <w:lang w:val="es-ES_tradnl"/>
              </w:rPr>
              <w:t>Bilaterales</w:t>
            </w:r>
          </w:p>
        </w:tc>
        <w:tc>
          <w:tcPr>
            <w:tcW w:w="1560"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32,436,299,361 </w:t>
            </w:r>
          </w:p>
        </w:tc>
        <w:tc>
          <w:tcPr>
            <w:tcW w:w="1559"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16,425,645,886 </w:t>
            </w:r>
          </w:p>
        </w:tc>
        <w:tc>
          <w:tcPr>
            <w:tcW w:w="1561"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3,791,415,858 </w:t>
            </w:r>
          </w:p>
        </w:tc>
        <w:tc>
          <w:tcPr>
            <w:tcW w:w="15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643,113,184 </w:t>
            </w:r>
          </w:p>
        </w:tc>
        <w:tc>
          <w:tcPr>
            <w:tcW w:w="1417"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3,723,801,723 </w:t>
            </w:r>
          </w:p>
        </w:tc>
        <w:tc>
          <w:tcPr>
            <w:tcW w:w="1418" w:type="dxa"/>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1,067,630,283 </w:t>
            </w:r>
          </w:p>
        </w:tc>
        <w:tc>
          <w:tcPr>
            <w:tcW w:w="1459"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3,591,748,934 </w:t>
            </w:r>
          </w:p>
        </w:tc>
        <w:tc>
          <w:tcPr>
            <w:tcW w:w="1254" w:type="dxa"/>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971,317,722 </w:t>
            </w:r>
          </w:p>
        </w:tc>
      </w:tr>
      <w:tr w:rsidR="002E5A6A" w:rsidRPr="006F0DF1" w:rsidTr="008176B8">
        <w:trPr>
          <w:gridBefore w:val="2"/>
          <w:wBefore w:w="21" w:type="dxa"/>
          <w:trHeight w:val="240"/>
          <w:jc w:val="center"/>
        </w:trPr>
        <w:tc>
          <w:tcPr>
            <w:tcW w:w="1558" w:type="dxa"/>
            <w:tcBorders>
              <w:bottom w:val="single" w:sz="12" w:space="0" w:color="808080" w:themeColor="background1" w:themeShade="80"/>
            </w:tcBorders>
            <w:shd w:val="clear" w:color="auto" w:fill="F2F2F2" w:themeFill="background1" w:themeFillShade="F2"/>
            <w:noWrap/>
            <w:vAlign w:val="bottom"/>
            <w:hideMark/>
          </w:tcPr>
          <w:p w:rsidR="002E5A6A" w:rsidRPr="006F0DF1" w:rsidRDefault="002E5A6A" w:rsidP="008176B8">
            <w:pPr>
              <w:spacing w:after="0" w:line="240" w:lineRule="exact"/>
              <w:jc w:val="right"/>
              <w:rPr>
                <w:rFonts w:ascii="Montserrat" w:hAnsi="Montserrat"/>
                <w:sz w:val="14"/>
                <w:szCs w:val="14"/>
                <w:lang w:val="es-ES_tradnl"/>
              </w:rPr>
            </w:pPr>
            <w:proofErr w:type="spellStart"/>
            <w:r>
              <w:rPr>
                <w:rFonts w:ascii="Montserrat" w:hAnsi="Montserrat"/>
                <w:sz w:val="14"/>
                <w:szCs w:val="14"/>
                <w:lang w:val="es-ES_tradnl"/>
              </w:rPr>
              <w:t>OFI'S</w:t>
            </w:r>
            <w:proofErr w:type="spellEnd"/>
          </w:p>
        </w:tc>
        <w:tc>
          <w:tcPr>
            <w:tcW w:w="1560" w:type="dxa"/>
            <w:tcBorders>
              <w:bottom w:val="sing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514,667,920,920 </w:t>
            </w:r>
          </w:p>
        </w:tc>
        <w:tc>
          <w:tcPr>
            <w:tcW w:w="1559" w:type="dxa"/>
            <w:tcBorders>
              <w:bottom w:val="sing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111,797,272,081 </w:t>
            </w:r>
          </w:p>
        </w:tc>
        <w:tc>
          <w:tcPr>
            <w:tcW w:w="1561" w:type="dxa"/>
            <w:tcBorders>
              <w:bottom w:val="sing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11,890,167,060 </w:t>
            </w:r>
          </w:p>
        </w:tc>
        <w:tc>
          <w:tcPr>
            <w:tcW w:w="1518" w:type="dxa"/>
            <w:tcBorders>
              <w:bottom w:val="sing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13,716,993,322 </w:t>
            </w:r>
          </w:p>
        </w:tc>
        <w:tc>
          <w:tcPr>
            <w:tcW w:w="1417" w:type="dxa"/>
            <w:tcBorders>
              <w:bottom w:val="sing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48,895,490,833 </w:t>
            </w:r>
          </w:p>
        </w:tc>
        <w:tc>
          <w:tcPr>
            <w:tcW w:w="1418" w:type="dxa"/>
            <w:tcBorders>
              <w:bottom w:val="sing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15,326,911,367 </w:t>
            </w:r>
          </w:p>
        </w:tc>
        <w:tc>
          <w:tcPr>
            <w:tcW w:w="1459" w:type="dxa"/>
            <w:tcBorders>
              <w:bottom w:val="single" w:sz="12" w:space="0" w:color="808080" w:themeColor="background1" w:themeShade="80"/>
            </w:tcBorders>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16,102,426,635 </w:t>
            </w:r>
          </w:p>
        </w:tc>
        <w:tc>
          <w:tcPr>
            <w:tcW w:w="1254" w:type="dxa"/>
            <w:tcBorders>
              <w:bottom w:val="single" w:sz="12" w:space="0" w:color="808080" w:themeColor="background1" w:themeShade="80"/>
            </w:tcBorders>
            <w:shd w:val="clear" w:color="auto" w:fill="F2F2F2" w:themeFill="background1" w:themeFillShade="F2"/>
            <w:vAlign w:val="bottom"/>
          </w:tcPr>
          <w:p w:rsidR="002E5A6A" w:rsidRPr="005210C6" w:rsidRDefault="002E5A6A" w:rsidP="008176B8">
            <w:pPr>
              <w:spacing w:after="0" w:line="240" w:lineRule="exact"/>
              <w:ind w:right="57"/>
              <w:jc w:val="right"/>
              <w:rPr>
                <w:rFonts w:ascii="Montserrat" w:hAnsi="Montserrat"/>
                <w:sz w:val="14"/>
                <w:szCs w:val="14"/>
                <w:lang w:val="es-ES_tradnl"/>
              </w:rPr>
            </w:pPr>
            <w:r w:rsidRPr="009B0B86">
              <w:rPr>
                <w:rFonts w:ascii="Montserrat" w:eastAsia="Times New Roman" w:hAnsi="Montserrat" w:cs="Calibri"/>
                <w:sz w:val="13"/>
                <w:szCs w:val="13"/>
                <w:lang w:eastAsia="es-MX"/>
              </w:rPr>
              <w:t xml:space="preserve">   13,637,804,408 </w:t>
            </w:r>
          </w:p>
        </w:tc>
      </w:tr>
    </w:tbl>
    <w:p w:rsidR="00AF3C15" w:rsidRPr="00311D54" w:rsidRDefault="00AF3C15" w:rsidP="00311D54">
      <w:pPr>
        <w:rPr>
          <w:rFonts w:ascii="Montserrat" w:hAnsi="Montserrat"/>
          <w:b/>
          <w:sz w:val="18"/>
          <w:szCs w:val="18"/>
          <w:lang w:val="es-ES_tradnl"/>
        </w:rPr>
      </w:pPr>
    </w:p>
    <w:p w:rsidR="00311D54" w:rsidRPr="00311D54" w:rsidRDefault="00311D54" w:rsidP="00311D54">
      <w:pPr>
        <w:ind w:left="1416"/>
        <w:rPr>
          <w:rFonts w:ascii="Montserrat" w:hAnsi="Montserrat"/>
          <w:lang w:val="es-ES_tradnl"/>
        </w:rPr>
      </w:pPr>
      <w:r w:rsidRPr="00311D54">
        <w:rPr>
          <w:rFonts w:ascii="Montserrat" w:hAnsi="Montserrat"/>
          <w:lang w:val="es-ES_tradnl"/>
        </w:rPr>
        <w:br w:type="page"/>
      </w:r>
    </w:p>
    <w:p w:rsidR="00F40D0E" w:rsidRDefault="00F40D0E" w:rsidP="00541564">
      <w:pPr>
        <w:pStyle w:val="VIETAFLECHA"/>
        <w:rPr>
          <w:rFonts w:cs="Arial"/>
          <w:spacing w:val="-1"/>
        </w:rPr>
      </w:pPr>
    </w:p>
    <w:p w:rsidR="00AF3C15" w:rsidRDefault="00AF3C15" w:rsidP="002E5A6A">
      <w:pPr>
        <w:rPr>
          <w:rFonts w:ascii="Montserrat" w:hAnsi="Montserrat"/>
          <w:b/>
          <w:sz w:val="18"/>
          <w:szCs w:val="18"/>
        </w:rPr>
      </w:pPr>
    </w:p>
    <w:tbl>
      <w:tblPr>
        <w:tblW w:w="12279" w:type="dxa"/>
        <w:jc w:val="center"/>
        <w:tblLayout w:type="fixed"/>
        <w:tblCellMar>
          <w:left w:w="70" w:type="dxa"/>
          <w:right w:w="70" w:type="dxa"/>
        </w:tblCellMar>
        <w:tblLook w:val="04A0" w:firstRow="1" w:lastRow="0" w:firstColumn="1" w:lastColumn="0" w:noHBand="0" w:noVBand="1"/>
      </w:tblPr>
      <w:tblGrid>
        <w:gridCol w:w="2407"/>
        <w:gridCol w:w="1701"/>
        <w:gridCol w:w="1701"/>
        <w:gridCol w:w="1559"/>
        <w:gridCol w:w="1559"/>
        <w:gridCol w:w="1626"/>
        <w:gridCol w:w="34"/>
        <w:gridCol w:w="1692"/>
      </w:tblGrid>
      <w:tr w:rsidR="002E5A6A" w:rsidRPr="006F0DF1" w:rsidTr="008176B8">
        <w:trPr>
          <w:trHeight w:val="450"/>
          <w:jc w:val="center"/>
        </w:trPr>
        <w:tc>
          <w:tcPr>
            <w:tcW w:w="12279" w:type="dxa"/>
            <w:gridSpan w:val="8"/>
            <w:tcBorders>
              <w:bottom w:val="single" w:sz="12" w:space="0" w:color="808080" w:themeColor="background1" w:themeShade="80"/>
            </w:tcBorders>
            <w:shd w:val="clear" w:color="auto" w:fill="FFFFFF" w:themeFill="background1"/>
            <w:vAlign w:val="center"/>
          </w:tcPr>
          <w:p w:rsidR="002E5A6A" w:rsidRPr="00685332" w:rsidRDefault="002E5A6A" w:rsidP="008176B8">
            <w:pPr>
              <w:spacing w:after="60" w:line="240" w:lineRule="exact"/>
              <w:ind w:firstLine="856"/>
              <w:jc w:val="center"/>
              <w:rPr>
                <w:rFonts w:ascii="Montserrat" w:hAnsi="Montserrat"/>
                <w:color w:val="FFFFFF"/>
                <w:spacing w:val="-1"/>
                <w:sz w:val="16"/>
                <w:szCs w:val="16"/>
                <w:lang w:val="es-ES_tradnl"/>
              </w:rPr>
            </w:pPr>
            <w:r w:rsidRPr="00685332">
              <w:rPr>
                <w:rFonts w:ascii="Montserrat" w:hAnsi="Montserrat"/>
                <w:spacing w:val="-1"/>
                <w:sz w:val="16"/>
                <w:szCs w:val="16"/>
                <w:lang w:val="es-ES_tradnl"/>
              </w:rPr>
              <w:t>(Pesos)</w:t>
            </w:r>
          </w:p>
        </w:tc>
      </w:tr>
      <w:tr w:rsidR="002E5A6A" w:rsidRPr="0000412E" w:rsidTr="008176B8">
        <w:trPr>
          <w:trHeight w:val="57"/>
          <w:jc w:val="center"/>
        </w:trPr>
        <w:tc>
          <w:tcPr>
            <w:tcW w:w="12279" w:type="dxa"/>
            <w:gridSpan w:val="8"/>
            <w:tcBorders>
              <w:top w:val="single" w:sz="12" w:space="0" w:color="808080" w:themeColor="background1" w:themeShade="80"/>
            </w:tcBorders>
            <w:shd w:val="clear" w:color="auto" w:fill="FFFFFF" w:themeFill="background1"/>
            <w:vAlign w:val="center"/>
          </w:tcPr>
          <w:p w:rsidR="002E5A6A" w:rsidRPr="0000412E" w:rsidRDefault="002E5A6A" w:rsidP="008176B8">
            <w:pPr>
              <w:spacing w:after="0" w:line="240" w:lineRule="auto"/>
              <w:rPr>
                <w:sz w:val="4"/>
                <w:szCs w:val="4"/>
              </w:rPr>
            </w:pPr>
          </w:p>
        </w:tc>
      </w:tr>
      <w:tr w:rsidR="002E5A6A" w:rsidRPr="006F0DF1" w:rsidTr="008176B8">
        <w:trPr>
          <w:trHeight w:val="215"/>
          <w:jc w:val="center"/>
        </w:trPr>
        <w:tc>
          <w:tcPr>
            <w:tcW w:w="2407" w:type="dxa"/>
            <w:vMerge w:val="restart"/>
            <w:tcBorders>
              <w:bottom w:val="single" w:sz="8" w:space="0" w:color="FFFFFF" w:themeColor="background1"/>
              <w:right w:val="single" w:sz="8" w:space="0" w:color="FFFFFF" w:themeColor="background1"/>
            </w:tcBorders>
            <w:shd w:val="clear" w:color="auto" w:fill="D4C19C"/>
            <w:vAlign w:val="center"/>
            <w:hideMark/>
          </w:tcPr>
          <w:p w:rsidR="002E5A6A" w:rsidRPr="006F0DF1" w:rsidRDefault="002E5A6A" w:rsidP="008176B8">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Con</w:t>
            </w:r>
            <w:r>
              <w:rPr>
                <w:rFonts w:ascii="Montserrat" w:hAnsi="Montserrat"/>
                <w:b/>
                <w:color w:val="FFFFFF"/>
                <w:sz w:val="16"/>
                <w:szCs w:val="16"/>
                <w:lang w:val="es-ES_tradnl"/>
              </w:rPr>
              <w:t>cepto</w:t>
            </w:r>
          </w:p>
        </w:tc>
        <w:tc>
          <w:tcPr>
            <w:tcW w:w="9872" w:type="dxa"/>
            <w:gridSpan w:val="7"/>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112A60" w:rsidRDefault="002E5A6A" w:rsidP="008176B8">
            <w:pPr>
              <w:spacing w:after="0" w:line="240" w:lineRule="exact"/>
              <w:jc w:val="center"/>
              <w:rPr>
                <w:rFonts w:ascii="Montserrat" w:hAnsi="Montserrat"/>
                <w:b/>
                <w:bCs/>
                <w:color w:val="FFFFFF"/>
                <w:sz w:val="16"/>
                <w:szCs w:val="16"/>
                <w:lang w:val="es-ES_tradnl"/>
              </w:rPr>
            </w:pPr>
            <w:r w:rsidRPr="00112A60">
              <w:rPr>
                <w:rFonts w:ascii="Montserrat" w:hAnsi="Montserrat"/>
                <w:b/>
                <w:bCs/>
                <w:color w:val="FFFFFF"/>
                <w:sz w:val="16"/>
                <w:szCs w:val="16"/>
                <w:lang w:val="es-ES_tradnl"/>
              </w:rPr>
              <w:t>VENCIMIENTO</w:t>
            </w:r>
          </w:p>
        </w:tc>
      </w:tr>
      <w:tr w:rsidR="002E5A6A" w:rsidRPr="006F0DF1" w:rsidTr="008176B8">
        <w:trPr>
          <w:trHeight w:val="215"/>
          <w:jc w:val="center"/>
        </w:trPr>
        <w:tc>
          <w:tcPr>
            <w:tcW w:w="2407" w:type="dxa"/>
            <w:vMerge/>
            <w:tcBorders>
              <w:top w:val="single" w:sz="8" w:space="0" w:color="FFFFFF" w:themeColor="background1"/>
              <w:bottom w:val="single" w:sz="8" w:space="0" w:color="FFFFFF" w:themeColor="background1"/>
              <w:right w:val="single" w:sz="8" w:space="0" w:color="FFFFFF" w:themeColor="background1"/>
            </w:tcBorders>
            <w:shd w:val="clear" w:color="auto" w:fill="D4C19C"/>
            <w:vAlign w:val="center"/>
            <w:hideMark/>
          </w:tcPr>
          <w:p w:rsidR="002E5A6A" w:rsidRPr="006F0DF1" w:rsidRDefault="002E5A6A" w:rsidP="008176B8">
            <w:pPr>
              <w:spacing w:after="0" w:line="240" w:lineRule="exact"/>
              <w:jc w:val="center"/>
              <w:rPr>
                <w:rFonts w:ascii="Montserrat" w:hAnsi="Montserrat"/>
                <w:b/>
                <w:color w:val="FFFFFF"/>
                <w:sz w:val="16"/>
                <w:szCs w:val="16"/>
                <w:lang w:val="es-ES_tradnl"/>
              </w:rPr>
            </w:pPr>
          </w:p>
        </w:tc>
        <w:tc>
          <w:tcPr>
            <w:tcW w:w="340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tcPr>
          <w:p w:rsidR="002E5A6A" w:rsidRPr="006F0DF1" w:rsidRDefault="002E5A6A" w:rsidP="008176B8">
            <w:pPr>
              <w:spacing w:after="0" w:line="240" w:lineRule="exact"/>
              <w:jc w:val="center"/>
              <w:rPr>
                <w:rFonts w:ascii="Montserrat" w:hAnsi="Montserrat"/>
                <w:b/>
                <w:color w:val="FFFFFF"/>
                <w:sz w:val="16"/>
                <w:szCs w:val="16"/>
                <w:lang w:val="es-ES_tradnl"/>
              </w:rPr>
            </w:pPr>
            <w:r>
              <w:rPr>
                <w:rFonts w:ascii="Montserrat" w:hAnsi="Montserrat"/>
                <w:b/>
                <w:color w:val="FFFFFF"/>
                <w:sz w:val="16"/>
                <w:szCs w:val="16"/>
                <w:lang w:val="es-ES_tradnl"/>
              </w:rPr>
              <w:t>202</w:t>
            </w:r>
            <w:r w:rsidR="00B97D0B">
              <w:rPr>
                <w:rFonts w:ascii="Montserrat" w:hAnsi="Montserrat"/>
                <w:b/>
                <w:color w:val="FFFFFF"/>
                <w:sz w:val="16"/>
                <w:szCs w:val="16"/>
                <w:lang w:val="es-ES_tradnl"/>
              </w:rPr>
              <w:t>3</w:t>
            </w:r>
          </w:p>
        </w:tc>
        <w:tc>
          <w:tcPr>
            <w:tcW w:w="311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tcPr>
          <w:p w:rsidR="002E5A6A" w:rsidRPr="006F0DF1" w:rsidRDefault="002E5A6A" w:rsidP="008176B8">
            <w:pPr>
              <w:spacing w:after="0" w:line="240" w:lineRule="exact"/>
              <w:jc w:val="center"/>
              <w:rPr>
                <w:rFonts w:ascii="Montserrat" w:hAnsi="Montserrat"/>
                <w:b/>
                <w:color w:val="FFFFFF"/>
                <w:sz w:val="16"/>
                <w:szCs w:val="16"/>
                <w:lang w:val="es-ES_tradnl"/>
              </w:rPr>
            </w:pPr>
            <w:r>
              <w:rPr>
                <w:rFonts w:ascii="Montserrat" w:hAnsi="Montserrat"/>
                <w:b/>
                <w:color w:val="FFFFFF"/>
                <w:sz w:val="16"/>
                <w:szCs w:val="16"/>
                <w:lang w:val="es-ES_tradnl"/>
              </w:rPr>
              <w:t>202</w:t>
            </w:r>
            <w:r w:rsidR="00B97D0B">
              <w:rPr>
                <w:rFonts w:ascii="Montserrat" w:hAnsi="Montserrat"/>
                <w:b/>
                <w:color w:val="FFFFFF"/>
                <w:sz w:val="16"/>
                <w:szCs w:val="16"/>
                <w:lang w:val="es-ES_tradnl"/>
              </w:rPr>
              <w:t>4</w:t>
            </w:r>
          </w:p>
        </w:tc>
        <w:tc>
          <w:tcPr>
            <w:tcW w:w="3352"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vAlign w:val="center"/>
          </w:tcPr>
          <w:p w:rsidR="002E5A6A" w:rsidRPr="006F0DF1" w:rsidRDefault="00B97D0B" w:rsidP="008176B8">
            <w:pPr>
              <w:spacing w:after="0" w:line="240" w:lineRule="exact"/>
              <w:jc w:val="center"/>
              <w:rPr>
                <w:rFonts w:ascii="Montserrat" w:hAnsi="Montserrat"/>
                <w:b/>
                <w:color w:val="FFFFFF"/>
                <w:sz w:val="16"/>
                <w:szCs w:val="16"/>
                <w:lang w:val="es-ES_tradnl"/>
              </w:rPr>
            </w:pPr>
            <w:r>
              <w:rPr>
                <w:rFonts w:ascii="Montserrat" w:hAnsi="Montserrat"/>
                <w:b/>
                <w:color w:val="FFFFFF"/>
                <w:sz w:val="16"/>
                <w:szCs w:val="16"/>
                <w:lang w:val="es-ES_tradnl"/>
              </w:rPr>
              <w:t>2025</w:t>
            </w:r>
            <w:r w:rsidR="002E5A6A" w:rsidRPr="006F0DF1">
              <w:rPr>
                <w:rFonts w:ascii="Montserrat" w:hAnsi="Montserrat"/>
                <w:b/>
                <w:color w:val="FFFFFF"/>
                <w:sz w:val="16"/>
                <w:szCs w:val="16"/>
                <w:lang w:val="es-ES_tradnl"/>
              </w:rPr>
              <w:t xml:space="preserve"> o más</w:t>
            </w:r>
          </w:p>
        </w:tc>
      </w:tr>
      <w:tr w:rsidR="002E5A6A" w:rsidRPr="006F0DF1" w:rsidTr="008176B8">
        <w:trPr>
          <w:trHeight w:val="215"/>
          <w:jc w:val="center"/>
        </w:trPr>
        <w:tc>
          <w:tcPr>
            <w:tcW w:w="2407" w:type="dxa"/>
            <w:vMerge/>
            <w:tcBorders>
              <w:top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hideMark/>
          </w:tcPr>
          <w:p w:rsidR="002E5A6A" w:rsidRPr="006F0DF1" w:rsidRDefault="002E5A6A" w:rsidP="008176B8">
            <w:pPr>
              <w:spacing w:after="0" w:line="240" w:lineRule="exact"/>
              <w:jc w:val="center"/>
              <w:rPr>
                <w:rFonts w:ascii="Montserrat" w:hAnsi="Montserrat"/>
                <w:b/>
                <w:color w:val="FFFFFF"/>
                <w:sz w:val="16"/>
                <w:szCs w:val="16"/>
                <w:lang w:val="es-ES_tradnl"/>
              </w:rPr>
            </w:pPr>
          </w:p>
        </w:tc>
        <w:tc>
          <w:tcPr>
            <w:tcW w:w="1701"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2E5A6A" w:rsidRPr="006F0DF1" w:rsidRDefault="002E5A6A" w:rsidP="008176B8">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Capital</w:t>
            </w:r>
          </w:p>
        </w:tc>
        <w:tc>
          <w:tcPr>
            <w:tcW w:w="1701"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2E5A6A" w:rsidRPr="006F0DF1" w:rsidRDefault="002E5A6A" w:rsidP="008176B8">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Intereses</w:t>
            </w:r>
          </w:p>
        </w:tc>
        <w:tc>
          <w:tcPr>
            <w:tcW w:w="155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2E5A6A" w:rsidRPr="006F0DF1" w:rsidRDefault="002E5A6A" w:rsidP="008176B8">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Capital</w:t>
            </w:r>
          </w:p>
        </w:tc>
        <w:tc>
          <w:tcPr>
            <w:tcW w:w="155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2E5A6A" w:rsidRPr="006F0DF1" w:rsidRDefault="002E5A6A" w:rsidP="008176B8">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Intereses</w:t>
            </w:r>
          </w:p>
        </w:tc>
        <w:tc>
          <w:tcPr>
            <w:tcW w:w="1660" w:type="dxa"/>
            <w:gridSpan w:val="2"/>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2E5A6A" w:rsidRPr="006F0DF1" w:rsidRDefault="002E5A6A" w:rsidP="008176B8">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Capital</w:t>
            </w:r>
          </w:p>
        </w:tc>
        <w:tc>
          <w:tcPr>
            <w:tcW w:w="1692"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2E5A6A" w:rsidRPr="006F0DF1" w:rsidRDefault="002E5A6A" w:rsidP="008176B8">
            <w:pPr>
              <w:spacing w:after="0" w:line="240" w:lineRule="exact"/>
              <w:jc w:val="center"/>
              <w:rPr>
                <w:rFonts w:ascii="Montserrat" w:hAnsi="Montserrat"/>
                <w:b/>
                <w:color w:val="FFFFFF"/>
                <w:sz w:val="16"/>
                <w:szCs w:val="16"/>
                <w:lang w:val="es-ES_tradnl"/>
              </w:rPr>
            </w:pPr>
            <w:r w:rsidRPr="006F0DF1">
              <w:rPr>
                <w:rFonts w:ascii="Montserrat" w:hAnsi="Montserrat"/>
                <w:b/>
                <w:color w:val="FFFFFF"/>
                <w:sz w:val="16"/>
                <w:szCs w:val="16"/>
                <w:lang w:val="es-ES_tradnl"/>
              </w:rPr>
              <w:t>Intereses</w:t>
            </w:r>
          </w:p>
        </w:tc>
      </w:tr>
      <w:tr w:rsidR="002E5A6A" w:rsidRPr="005210C6" w:rsidTr="008176B8">
        <w:trPr>
          <w:trHeight w:val="240"/>
          <w:jc w:val="center"/>
        </w:trPr>
        <w:tc>
          <w:tcPr>
            <w:tcW w:w="2407" w:type="dxa"/>
            <w:tcBorders>
              <w:top w:val="double" w:sz="12" w:space="0" w:color="808080" w:themeColor="background1" w:themeShade="80"/>
            </w:tcBorders>
            <w:shd w:val="clear" w:color="auto" w:fill="F2F2F2" w:themeFill="background1" w:themeFillShade="F2"/>
            <w:noWrap/>
            <w:vAlign w:val="bottom"/>
            <w:hideMark/>
          </w:tcPr>
          <w:p w:rsidR="002E5A6A" w:rsidRPr="006F0DF1" w:rsidRDefault="002E5A6A" w:rsidP="008176B8">
            <w:pPr>
              <w:spacing w:after="0" w:line="240" w:lineRule="exact"/>
              <w:jc w:val="right"/>
              <w:rPr>
                <w:rFonts w:ascii="Montserrat" w:hAnsi="Montserrat"/>
                <w:b/>
                <w:bCs/>
                <w:sz w:val="14"/>
                <w:szCs w:val="14"/>
                <w:lang w:val="es-ES_tradnl"/>
              </w:rPr>
            </w:pPr>
            <w:r w:rsidRPr="006F0DF1">
              <w:rPr>
                <w:rFonts w:ascii="Montserrat" w:hAnsi="Montserrat"/>
                <w:b/>
                <w:bCs/>
                <w:sz w:val="14"/>
                <w:szCs w:val="14"/>
                <w:lang w:val="es-ES_tradnl"/>
              </w:rPr>
              <w:t>Total</w:t>
            </w:r>
          </w:p>
        </w:tc>
        <w:tc>
          <w:tcPr>
            <w:tcW w:w="1701" w:type="dxa"/>
            <w:tcBorders>
              <w:top w:val="double" w:sz="12" w:space="0" w:color="808080" w:themeColor="background1" w:themeShade="80"/>
            </w:tcBorders>
            <w:shd w:val="clear" w:color="auto" w:fill="F2F2F2" w:themeFill="background1" w:themeFillShade="F2"/>
            <w:vAlign w:val="center"/>
          </w:tcPr>
          <w:p w:rsidR="002E5A6A" w:rsidRPr="005210C6" w:rsidRDefault="002E5A6A" w:rsidP="008176B8">
            <w:pPr>
              <w:spacing w:after="0" w:line="240" w:lineRule="exact"/>
              <w:jc w:val="right"/>
              <w:rPr>
                <w:rFonts w:ascii="Montserrat" w:hAnsi="Montserrat"/>
                <w:b/>
                <w:sz w:val="14"/>
                <w:szCs w:val="14"/>
                <w:lang w:val="es-ES_tradnl"/>
              </w:rPr>
            </w:pPr>
            <w:r w:rsidRPr="005511E3">
              <w:rPr>
                <w:rFonts w:ascii="Montserrat" w:eastAsia="Times New Roman" w:hAnsi="Montserrat" w:cs="Calibri"/>
                <w:b/>
                <w:bCs/>
                <w:sz w:val="13"/>
                <w:szCs w:val="13"/>
                <w:lang w:eastAsia="es-MX"/>
              </w:rPr>
              <w:t xml:space="preserve">   624,579,255,501 </w:t>
            </w:r>
          </w:p>
        </w:tc>
        <w:tc>
          <w:tcPr>
            <w:tcW w:w="1701" w:type="dxa"/>
            <w:tcBorders>
              <w:top w:val="double" w:sz="12" w:space="0" w:color="808080" w:themeColor="background1" w:themeShade="80"/>
            </w:tcBorders>
            <w:shd w:val="clear" w:color="auto" w:fill="F2F2F2" w:themeFill="background1" w:themeFillShade="F2"/>
            <w:vAlign w:val="center"/>
          </w:tcPr>
          <w:p w:rsidR="002E5A6A" w:rsidRPr="005210C6" w:rsidRDefault="002E5A6A" w:rsidP="008176B8">
            <w:pPr>
              <w:spacing w:after="0" w:line="240" w:lineRule="exact"/>
              <w:jc w:val="right"/>
              <w:rPr>
                <w:rFonts w:ascii="Montserrat" w:hAnsi="Montserrat"/>
                <w:b/>
                <w:sz w:val="14"/>
                <w:szCs w:val="14"/>
                <w:lang w:val="es-ES_tradnl"/>
              </w:rPr>
            </w:pPr>
            <w:r w:rsidRPr="005511E3">
              <w:rPr>
                <w:rFonts w:ascii="Montserrat" w:eastAsia="Times New Roman" w:hAnsi="Montserrat" w:cs="Calibri"/>
                <w:b/>
                <w:bCs/>
                <w:sz w:val="13"/>
                <w:szCs w:val="13"/>
                <w:lang w:eastAsia="es-MX"/>
              </w:rPr>
              <w:t xml:space="preserve">   328,249,482,411 </w:t>
            </w:r>
          </w:p>
        </w:tc>
        <w:tc>
          <w:tcPr>
            <w:tcW w:w="1559" w:type="dxa"/>
            <w:tcBorders>
              <w:top w:val="double" w:sz="12" w:space="0" w:color="808080" w:themeColor="background1" w:themeShade="80"/>
            </w:tcBorders>
            <w:shd w:val="clear" w:color="auto" w:fill="F2F2F2" w:themeFill="background1" w:themeFillShade="F2"/>
            <w:vAlign w:val="center"/>
          </w:tcPr>
          <w:p w:rsidR="002E5A6A" w:rsidRPr="005210C6" w:rsidRDefault="002E5A6A" w:rsidP="008176B8">
            <w:pPr>
              <w:spacing w:after="0" w:line="240" w:lineRule="exact"/>
              <w:jc w:val="right"/>
              <w:rPr>
                <w:rFonts w:ascii="Montserrat" w:hAnsi="Montserrat"/>
                <w:b/>
                <w:sz w:val="14"/>
                <w:szCs w:val="14"/>
                <w:lang w:val="es-ES_tradnl"/>
              </w:rPr>
            </w:pPr>
            <w:r w:rsidRPr="005511E3">
              <w:rPr>
                <w:rFonts w:ascii="Montserrat" w:eastAsia="Times New Roman" w:hAnsi="Montserrat" w:cs="Calibri"/>
                <w:b/>
                <w:bCs/>
                <w:sz w:val="13"/>
                <w:szCs w:val="13"/>
                <w:lang w:eastAsia="es-MX"/>
              </w:rPr>
              <w:t xml:space="preserve">   682,411,539,696 </w:t>
            </w:r>
          </w:p>
        </w:tc>
        <w:tc>
          <w:tcPr>
            <w:tcW w:w="1559" w:type="dxa"/>
            <w:tcBorders>
              <w:top w:val="double" w:sz="12" w:space="0" w:color="808080" w:themeColor="background1" w:themeShade="80"/>
            </w:tcBorders>
            <w:shd w:val="clear" w:color="auto" w:fill="F2F2F2" w:themeFill="background1" w:themeFillShade="F2"/>
            <w:vAlign w:val="center"/>
          </w:tcPr>
          <w:p w:rsidR="002E5A6A" w:rsidRPr="005210C6" w:rsidRDefault="002E5A6A" w:rsidP="008176B8">
            <w:pPr>
              <w:spacing w:after="0" w:line="240" w:lineRule="exact"/>
              <w:jc w:val="right"/>
              <w:rPr>
                <w:rFonts w:ascii="Montserrat" w:hAnsi="Montserrat"/>
                <w:b/>
                <w:sz w:val="14"/>
                <w:szCs w:val="14"/>
                <w:lang w:val="es-ES_tradnl"/>
              </w:rPr>
            </w:pPr>
            <w:r w:rsidRPr="005511E3">
              <w:rPr>
                <w:rFonts w:ascii="Montserrat" w:eastAsia="Times New Roman" w:hAnsi="Montserrat" w:cs="Calibri"/>
                <w:b/>
                <w:bCs/>
                <w:sz w:val="13"/>
                <w:szCs w:val="13"/>
                <w:lang w:eastAsia="es-MX"/>
              </w:rPr>
              <w:t xml:space="preserve">   291,134,123,398 </w:t>
            </w:r>
          </w:p>
        </w:tc>
        <w:tc>
          <w:tcPr>
            <w:tcW w:w="1626" w:type="dxa"/>
            <w:tcBorders>
              <w:top w:val="double" w:sz="12" w:space="0" w:color="808080" w:themeColor="background1" w:themeShade="80"/>
            </w:tcBorders>
            <w:shd w:val="clear" w:color="auto" w:fill="F2F2F2" w:themeFill="background1" w:themeFillShade="F2"/>
            <w:vAlign w:val="center"/>
          </w:tcPr>
          <w:p w:rsidR="002E5A6A" w:rsidRPr="005210C6" w:rsidRDefault="002E5A6A" w:rsidP="008176B8">
            <w:pPr>
              <w:spacing w:after="0" w:line="240" w:lineRule="exact"/>
              <w:jc w:val="right"/>
              <w:rPr>
                <w:rFonts w:ascii="Montserrat" w:hAnsi="Montserrat"/>
                <w:b/>
                <w:sz w:val="14"/>
                <w:szCs w:val="14"/>
                <w:lang w:val="es-ES_tradnl"/>
              </w:rPr>
            </w:pPr>
            <w:r w:rsidRPr="005511E3">
              <w:rPr>
                <w:rFonts w:ascii="Montserrat" w:eastAsia="Times New Roman" w:hAnsi="Montserrat" w:cs="Calibri"/>
                <w:b/>
                <w:bCs/>
                <w:sz w:val="13"/>
                <w:szCs w:val="13"/>
                <w:lang w:eastAsia="es-MX"/>
              </w:rPr>
              <w:t xml:space="preserve">    4,576,944,553,456 </w:t>
            </w:r>
          </w:p>
        </w:tc>
        <w:tc>
          <w:tcPr>
            <w:tcW w:w="1726" w:type="dxa"/>
            <w:gridSpan w:val="2"/>
            <w:tcBorders>
              <w:top w:val="double" w:sz="12" w:space="0" w:color="808080" w:themeColor="background1" w:themeShade="80"/>
            </w:tcBorders>
            <w:shd w:val="clear" w:color="auto" w:fill="F2F2F2" w:themeFill="background1" w:themeFillShade="F2"/>
            <w:vAlign w:val="center"/>
          </w:tcPr>
          <w:p w:rsidR="002E5A6A" w:rsidRPr="005210C6" w:rsidRDefault="002E5A6A" w:rsidP="008176B8">
            <w:pPr>
              <w:spacing w:after="0" w:line="240" w:lineRule="exact"/>
              <w:jc w:val="right"/>
              <w:rPr>
                <w:rFonts w:ascii="Montserrat" w:hAnsi="Montserrat"/>
                <w:b/>
                <w:sz w:val="14"/>
                <w:szCs w:val="14"/>
                <w:lang w:val="es-ES_tradnl"/>
              </w:rPr>
            </w:pPr>
            <w:r w:rsidRPr="005511E3">
              <w:rPr>
                <w:rFonts w:ascii="Montserrat" w:eastAsia="Times New Roman" w:hAnsi="Montserrat" w:cs="Calibri"/>
                <w:b/>
                <w:bCs/>
                <w:sz w:val="13"/>
                <w:szCs w:val="13"/>
                <w:lang w:eastAsia="es-MX"/>
              </w:rPr>
              <w:t xml:space="preserve">     3,917,237,623,956 </w:t>
            </w:r>
          </w:p>
        </w:tc>
      </w:tr>
      <w:tr w:rsidR="002E5A6A" w:rsidRPr="005210C6" w:rsidTr="008176B8">
        <w:trPr>
          <w:trHeight w:val="255"/>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jc w:val="right"/>
              <w:rPr>
                <w:rFonts w:ascii="Montserrat" w:hAnsi="Montserrat"/>
                <w:b/>
                <w:bCs/>
                <w:sz w:val="14"/>
                <w:szCs w:val="14"/>
                <w:lang w:val="es-ES_tradnl"/>
              </w:rPr>
            </w:pPr>
            <w:r w:rsidRPr="006F0DF1">
              <w:rPr>
                <w:rFonts w:ascii="Montserrat" w:hAnsi="Montserrat"/>
                <w:b/>
                <w:bCs/>
                <w:sz w:val="14"/>
                <w:szCs w:val="14"/>
                <w:lang w:val="es-ES_tradnl"/>
              </w:rPr>
              <w:t>Deuda Interna</w:t>
            </w:r>
          </w:p>
        </w:tc>
        <w:tc>
          <w:tcPr>
            <w:tcW w:w="1701"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481,952,818,477 </w:t>
            </w:r>
          </w:p>
        </w:tc>
        <w:tc>
          <w:tcPr>
            <w:tcW w:w="1701"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261,863,777,809 </w:t>
            </w:r>
          </w:p>
        </w:tc>
        <w:tc>
          <w:tcPr>
            <w:tcW w:w="1559"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596,233,386,727 </w:t>
            </w:r>
          </w:p>
        </w:tc>
        <w:tc>
          <w:tcPr>
            <w:tcW w:w="1559"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229,343,733,719 </w:t>
            </w:r>
          </w:p>
        </w:tc>
        <w:tc>
          <w:tcPr>
            <w:tcW w:w="1626"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3,197,385,823,227 </w:t>
            </w:r>
          </w:p>
        </w:tc>
        <w:tc>
          <w:tcPr>
            <w:tcW w:w="1726" w:type="dxa"/>
            <w:gridSpan w:val="2"/>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2,776,745,919,754 </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jc w:val="center"/>
              <w:rPr>
                <w:rFonts w:ascii="Montserrat" w:hAnsi="Montserrat"/>
                <w:b/>
                <w:bCs/>
                <w:sz w:val="14"/>
                <w:szCs w:val="14"/>
                <w:lang w:val="es-ES_tradnl"/>
              </w:rPr>
            </w:pPr>
            <w:r w:rsidRPr="006F0DF1">
              <w:rPr>
                <w:rFonts w:ascii="Montserrat" w:hAnsi="Montserrat"/>
                <w:b/>
                <w:bCs/>
                <w:sz w:val="14"/>
                <w:szCs w:val="14"/>
                <w:lang w:val="es-ES_tradnl"/>
              </w:rPr>
              <w:t>Valores Gubernamentales</w:t>
            </w:r>
          </w:p>
        </w:tc>
        <w:tc>
          <w:tcPr>
            <w:tcW w:w="1701"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455,449,366,710 </w:t>
            </w:r>
          </w:p>
        </w:tc>
        <w:tc>
          <w:tcPr>
            <w:tcW w:w="1701"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253,324,482,822 </w:t>
            </w:r>
          </w:p>
        </w:tc>
        <w:tc>
          <w:tcPr>
            <w:tcW w:w="1559"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570,223,992,209 </w:t>
            </w:r>
          </w:p>
        </w:tc>
        <w:tc>
          <w:tcPr>
            <w:tcW w:w="1559"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219,230,908,048 </w:t>
            </w:r>
          </w:p>
        </w:tc>
        <w:tc>
          <w:tcPr>
            <w:tcW w:w="1626"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2,777,558,534,472 </w:t>
            </w:r>
          </w:p>
        </w:tc>
        <w:tc>
          <w:tcPr>
            <w:tcW w:w="1726" w:type="dxa"/>
            <w:gridSpan w:val="2"/>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1,742,953,872,193 </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Cetes</w:t>
            </w:r>
          </w:p>
        </w:tc>
        <w:tc>
          <w:tcPr>
            <w:tcW w:w="1701" w:type="dxa"/>
            <w:shd w:val="clear" w:color="auto" w:fill="F2F2F2" w:themeFill="background1" w:themeFillShade="F2"/>
            <w:vAlign w:val="center"/>
          </w:tcPr>
          <w:p w:rsidR="002E5A6A" w:rsidRPr="005210C6" w:rsidRDefault="002E5A6A" w:rsidP="008176B8">
            <w:pPr>
              <w:spacing w:after="0" w:line="240" w:lineRule="exact"/>
              <w:jc w:val="right"/>
              <w:rPr>
                <w:rFonts w:ascii="Montserrat" w:hAnsi="Montserrat"/>
                <w:sz w:val="14"/>
                <w:szCs w:val="14"/>
                <w:lang w:val="es-ES_tradnl"/>
              </w:rPr>
            </w:pP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701" w:type="dxa"/>
            <w:shd w:val="clear" w:color="auto" w:fill="F2F2F2" w:themeFill="background1" w:themeFillShade="F2"/>
            <w:vAlign w:val="center"/>
          </w:tcPr>
          <w:p w:rsidR="002E5A6A" w:rsidRPr="005210C6" w:rsidRDefault="002E5A6A" w:rsidP="008176B8">
            <w:pPr>
              <w:spacing w:after="0" w:line="240" w:lineRule="exact"/>
              <w:jc w:val="right"/>
              <w:rPr>
                <w:rFonts w:ascii="Montserrat" w:hAnsi="Montserrat"/>
                <w:sz w:val="14"/>
                <w:szCs w:val="14"/>
                <w:lang w:val="es-ES_tradnl"/>
              </w:rPr>
            </w:pP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559" w:type="dxa"/>
            <w:shd w:val="clear" w:color="auto" w:fill="F2F2F2" w:themeFill="background1" w:themeFillShade="F2"/>
            <w:vAlign w:val="center"/>
          </w:tcPr>
          <w:p w:rsidR="002E5A6A" w:rsidRPr="005210C6" w:rsidRDefault="002E5A6A" w:rsidP="008176B8">
            <w:pPr>
              <w:spacing w:after="0" w:line="240" w:lineRule="exact"/>
              <w:jc w:val="right"/>
              <w:rPr>
                <w:rFonts w:ascii="Montserrat" w:hAnsi="Montserrat"/>
                <w:sz w:val="14"/>
                <w:szCs w:val="14"/>
                <w:lang w:val="es-ES_tradnl"/>
              </w:rPr>
            </w:pPr>
            <w:r w:rsidRPr="00066CB7">
              <w:rPr>
                <w:rFonts w:ascii="Montserrat" w:eastAsia="Times New Roman" w:hAnsi="Montserrat" w:cs="Calibri"/>
                <w:sz w:val="13"/>
                <w:szCs w:val="13"/>
                <w:lang w:eastAsia="es-MX"/>
              </w:rPr>
              <w:t>0</w:t>
            </w:r>
          </w:p>
        </w:tc>
        <w:tc>
          <w:tcPr>
            <w:tcW w:w="1559" w:type="dxa"/>
            <w:shd w:val="clear" w:color="auto" w:fill="F2F2F2" w:themeFill="background1" w:themeFillShade="F2"/>
            <w:vAlign w:val="center"/>
          </w:tcPr>
          <w:p w:rsidR="002E5A6A" w:rsidRPr="005210C6" w:rsidRDefault="002E5A6A" w:rsidP="008176B8">
            <w:pPr>
              <w:spacing w:after="0" w:line="240" w:lineRule="exact"/>
              <w:jc w:val="right"/>
              <w:rPr>
                <w:rFonts w:ascii="Montserrat" w:hAnsi="Montserrat"/>
                <w:sz w:val="14"/>
                <w:szCs w:val="14"/>
                <w:lang w:val="es-ES_tradnl"/>
              </w:rPr>
            </w:pPr>
            <w:r w:rsidRPr="00066CB7">
              <w:rPr>
                <w:rFonts w:ascii="Montserrat" w:eastAsia="Times New Roman" w:hAnsi="Montserrat" w:cs="Calibri"/>
                <w:sz w:val="13"/>
                <w:szCs w:val="13"/>
                <w:lang w:eastAsia="es-MX"/>
              </w:rPr>
              <w:t>0</w:t>
            </w:r>
          </w:p>
        </w:tc>
        <w:tc>
          <w:tcPr>
            <w:tcW w:w="1626" w:type="dxa"/>
            <w:shd w:val="clear" w:color="auto" w:fill="F2F2F2" w:themeFill="background1" w:themeFillShade="F2"/>
            <w:vAlign w:val="center"/>
          </w:tcPr>
          <w:p w:rsidR="002E5A6A" w:rsidRPr="005210C6" w:rsidRDefault="002E5A6A" w:rsidP="008176B8">
            <w:pPr>
              <w:spacing w:after="0" w:line="240" w:lineRule="exact"/>
              <w:jc w:val="right"/>
              <w:rPr>
                <w:rFonts w:ascii="Montserrat" w:hAnsi="Montserrat"/>
                <w:sz w:val="14"/>
                <w:szCs w:val="14"/>
                <w:lang w:val="es-ES_tradnl"/>
              </w:rPr>
            </w:pPr>
            <w:r w:rsidRPr="00E20311">
              <w:rPr>
                <w:rFonts w:ascii="Montserrat" w:eastAsia="Times New Roman" w:hAnsi="Montserrat" w:cs="Calibri"/>
                <w:sz w:val="13"/>
                <w:szCs w:val="13"/>
                <w:lang w:eastAsia="es-MX"/>
              </w:rPr>
              <w:t>0</w:t>
            </w:r>
          </w:p>
        </w:tc>
        <w:tc>
          <w:tcPr>
            <w:tcW w:w="1726" w:type="dxa"/>
            <w:gridSpan w:val="2"/>
            <w:shd w:val="clear" w:color="auto" w:fill="F2F2F2" w:themeFill="background1" w:themeFillShade="F2"/>
            <w:vAlign w:val="center"/>
          </w:tcPr>
          <w:p w:rsidR="002E5A6A" w:rsidRPr="005210C6" w:rsidRDefault="002E5A6A" w:rsidP="008176B8">
            <w:pPr>
              <w:spacing w:after="0" w:line="240" w:lineRule="exact"/>
              <w:jc w:val="right"/>
              <w:rPr>
                <w:rFonts w:ascii="Montserrat" w:hAnsi="Montserrat"/>
                <w:sz w:val="14"/>
                <w:szCs w:val="14"/>
                <w:lang w:val="es-ES_tradnl"/>
              </w:rPr>
            </w:pPr>
            <w:r w:rsidRPr="00E20311">
              <w:rPr>
                <w:rFonts w:ascii="Montserrat" w:eastAsia="Times New Roman" w:hAnsi="Montserrat" w:cs="Calibri"/>
                <w:sz w:val="13"/>
                <w:szCs w:val="13"/>
                <w:lang w:eastAsia="es-MX"/>
              </w:rPr>
              <w:t>0</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Bondes</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157,822,078,900 </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18,352,606,768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135,329,989,701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6,028,804,772 </w:t>
            </w:r>
          </w:p>
        </w:tc>
        <w:tc>
          <w:tcPr>
            <w:tcW w:w="1626"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E20311">
              <w:rPr>
                <w:rFonts w:ascii="Montserrat" w:eastAsia="Times New Roman" w:hAnsi="Montserrat" w:cs="Calibri"/>
                <w:sz w:val="13"/>
                <w:szCs w:val="13"/>
                <w:lang w:eastAsia="es-MX"/>
              </w:rPr>
              <w:t>0</w:t>
            </w:r>
          </w:p>
        </w:tc>
        <w:tc>
          <w:tcPr>
            <w:tcW w:w="1726" w:type="dxa"/>
            <w:gridSpan w:val="2"/>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E20311">
              <w:rPr>
                <w:rFonts w:ascii="Montserrat" w:eastAsia="Times New Roman" w:hAnsi="Montserrat" w:cs="Calibri"/>
                <w:sz w:val="13"/>
                <w:szCs w:val="13"/>
                <w:lang w:eastAsia="es-MX"/>
              </w:rPr>
              <w:t>0</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Bono Tasa Fija</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297,551,696,300 </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181,979,220,545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434,819,708,500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160,208,150,265 </w:t>
            </w:r>
          </w:p>
        </w:tc>
        <w:tc>
          <w:tcPr>
            <w:tcW w:w="1626"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1,514,326,100,100 </w:t>
            </w:r>
          </w:p>
        </w:tc>
        <w:tc>
          <w:tcPr>
            <w:tcW w:w="1726" w:type="dxa"/>
            <w:gridSpan w:val="2"/>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1,131,382,052,306 </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ind w:left="135"/>
              <w:rPr>
                <w:rFonts w:ascii="Montserrat" w:hAnsi="Montserrat"/>
                <w:sz w:val="14"/>
                <w:szCs w:val="14"/>
                <w:lang w:val="es-ES_tradnl"/>
              </w:rPr>
            </w:pPr>
            <w:proofErr w:type="spellStart"/>
            <w:r w:rsidRPr="006F0DF1">
              <w:rPr>
                <w:rFonts w:ascii="Montserrat" w:hAnsi="Montserrat"/>
                <w:sz w:val="14"/>
                <w:szCs w:val="14"/>
                <w:lang w:val="es-ES_tradnl"/>
              </w:rPr>
              <w:t>Udibonos</w:t>
            </w:r>
            <w:proofErr w:type="spellEnd"/>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52,977,942,285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w:t>
            </w: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52,977,942,285 </w:t>
            </w:r>
          </w:p>
        </w:tc>
        <w:tc>
          <w:tcPr>
            <w:tcW w:w="1626"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1,255,586,829,291 </w:t>
            </w:r>
          </w:p>
        </w:tc>
        <w:tc>
          <w:tcPr>
            <w:tcW w:w="1726" w:type="dxa"/>
            <w:gridSpan w:val="2"/>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598,852,843,514 </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ind w:left="135"/>
              <w:rPr>
                <w:rFonts w:ascii="Montserrat" w:hAnsi="Montserrat"/>
                <w:sz w:val="14"/>
                <w:szCs w:val="14"/>
                <w:lang w:val="es-ES_tradnl"/>
              </w:rPr>
            </w:pPr>
            <w:proofErr w:type="spellStart"/>
            <w:r w:rsidRPr="006F0DF1">
              <w:rPr>
                <w:rFonts w:ascii="Montserrat" w:hAnsi="Montserrat"/>
                <w:sz w:val="14"/>
                <w:szCs w:val="14"/>
                <w:lang w:val="es-ES_tradnl"/>
              </w:rPr>
              <w:t>Udibonos</w:t>
            </w:r>
            <w:proofErr w:type="spellEnd"/>
            <w:r w:rsidRPr="006F0DF1">
              <w:rPr>
                <w:rFonts w:ascii="Montserrat" w:hAnsi="Montserrat"/>
                <w:sz w:val="14"/>
                <w:szCs w:val="14"/>
                <w:lang w:val="es-ES_tradnl"/>
              </w:rPr>
              <w:t xml:space="preserve"> Segregado</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75,591,510 </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14,713,224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74,294,008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16,010,726 </w:t>
            </w:r>
          </w:p>
        </w:tc>
        <w:tc>
          <w:tcPr>
            <w:tcW w:w="1626"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7,645,605,081 </w:t>
            </w:r>
          </w:p>
        </w:tc>
        <w:tc>
          <w:tcPr>
            <w:tcW w:w="1726" w:type="dxa"/>
            <w:gridSpan w:val="2"/>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12,718,976,373 </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jc w:val="center"/>
              <w:rPr>
                <w:rFonts w:ascii="Montserrat" w:hAnsi="Montserrat"/>
                <w:b/>
                <w:bCs/>
                <w:sz w:val="14"/>
                <w:szCs w:val="14"/>
                <w:lang w:val="es-ES_tradnl"/>
              </w:rPr>
            </w:pPr>
            <w:proofErr w:type="spellStart"/>
            <w:r w:rsidRPr="006F0DF1">
              <w:rPr>
                <w:rFonts w:ascii="Montserrat" w:hAnsi="Montserrat"/>
                <w:b/>
                <w:bCs/>
                <w:sz w:val="14"/>
                <w:szCs w:val="14"/>
                <w:lang w:val="es-ES_tradnl"/>
              </w:rPr>
              <w:t>Bca</w:t>
            </w:r>
            <w:proofErr w:type="spellEnd"/>
            <w:r w:rsidRPr="006F0DF1">
              <w:rPr>
                <w:rFonts w:ascii="Montserrat" w:hAnsi="Montserrat"/>
                <w:b/>
                <w:bCs/>
                <w:sz w:val="14"/>
                <w:szCs w:val="14"/>
                <w:lang w:val="es-ES_tradnl"/>
              </w:rPr>
              <w:t>. de Fomento y Desarrollo</w:t>
            </w:r>
          </w:p>
        </w:tc>
        <w:tc>
          <w:tcPr>
            <w:tcW w:w="1701"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798,391,194 </w:t>
            </w:r>
          </w:p>
        </w:tc>
        <w:tc>
          <w:tcPr>
            <w:tcW w:w="1701"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618,183,864 </w:t>
            </w:r>
          </w:p>
        </w:tc>
        <w:tc>
          <w:tcPr>
            <w:tcW w:w="1559"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795,289,143 </w:t>
            </w:r>
          </w:p>
        </w:tc>
        <w:tc>
          <w:tcPr>
            <w:tcW w:w="1559"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580,337,296 </w:t>
            </w:r>
          </w:p>
        </w:tc>
        <w:tc>
          <w:tcPr>
            <w:tcW w:w="1626"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13,970,045,680 </w:t>
            </w:r>
          </w:p>
        </w:tc>
        <w:tc>
          <w:tcPr>
            <w:tcW w:w="1726" w:type="dxa"/>
            <w:gridSpan w:val="2"/>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4,614,973,010 </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ind w:left="135"/>
              <w:rPr>
                <w:rFonts w:ascii="Montserrat" w:hAnsi="Montserrat"/>
                <w:sz w:val="14"/>
                <w:szCs w:val="14"/>
                <w:lang w:val="es-ES_tradnl"/>
              </w:rPr>
            </w:pPr>
            <w:proofErr w:type="spellStart"/>
            <w:r w:rsidRPr="006F0DF1">
              <w:rPr>
                <w:rFonts w:ascii="Montserrat" w:hAnsi="Montserrat"/>
                <w:sz w:val="14"/>
                <w:szCs w:val="14"/>
                <w:lang w:val="es-ES_tradnl"/>
              </w:rPr>
              <w:t>Nafin</w:t>
            </w:r>
            <w:proofErr w:type="spellEnd"/>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781,339,872 </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207,890,049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781,339,872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170,759,042 </w:t>
            </w:r>
          </w:p>
        </w:tc>
        <w:tc>
          <w:tcPr>
            <w:tcW w:w="1626"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3,104,908,722 </w:t>
            </w:r>
          </w:p>
        </w:tc>
        <w:tc>
          <w:tcPr>
            <w:tcW w:w="1726" w:type="dxa"/>
            <w:gridSpan w:val="2"/>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413,183,376 </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ind w:left="135"/>
              <w:rPr>
                <w:rFonts w:ascii="Montserrat" w:hAnsi="Montserrat"/>
                <w:sz w:val="14"/>
                <w:szCs w:val="14"/>
                <w:lang w:val="es-ES_tradnl"/>
              </w:rPr>
            </w:pPr>
            <w:proofErr w:type="spellStart"/>
            <w:r w:rsidRPr="006F0DF1">
              <w:rPr>
                <w:rFonts w:ascii="Montserrat" w:hAnsi="Montserrat"/>
                <w:sz w:val="14"/>
                <w:szCs w:val="14"/>
                <w:lang w:val="es-ES_tradnl"/>
              </w:rPr>
              <w:t>Banobras</w:t>
            </w:r>
            <w:proofErr w:type="spellEnd"/>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373,606,504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373,606,504 </w:t>
            </w:r>
          </w:p>
        </w:tc>
        <w:tc>
          <w:tcPr>
            <w:tcW w:w="1626"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10,074,654,184 </w:t>
            </w:r>
          </w:p>
        </w:tc>
        <w:tc>
          <w:tcPr>
            <w:tcW w:w="1726" w:type="dxa"/>
            <w:gridSpan w:val="2"/>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3,362,458,540 </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ind w:left="135"/>
              <w:rPr>
                <w:rFonts w:ascii="Montserrat" w:hAnsi="Montserrat"/>
                <w:sz w:val="14"/>
                <w:szCs w:val="14"/>
                <w:lang w:val="es-ES_tradnl"/>
              </w:rPr>
            </w:pPr>
            <w:proofErr w:type="spellStart"/>
            <w:r>
              <w:rPr>
                <w:rFonts w:ascii="Montserrat" w:hAnsi="Montserrat"/>
                <w:sz w:val="14"/>
                <w:szCs w:val="14"/>
                <w:lang w:val="es-ES_tradnl"/>
              </w:rPr>
              <w:t>OINC</w:t>
            </w:r>
            <w:proofErr w:type="spellEnd"/>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17,051,322 </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36,687,311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13,949,271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35,971,750 </w:t>
            </w:r>
          </w:p>
        </w:tc>
        <w:tc>
          <w:tcPr>
            <w:tcW w:w="1626"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790,482,774 </w:t>
            </w:r>
          </w:p>
        </w:tc>
        <w:tc>
          <w:tcPr>
            <w:tcW w:w="1726" w:type="dxa"/>
            <w:gridSpan w:val="2"/>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839,331,094 </w:t>
            </w:r>
          </w:p>
        </w:tc>
      </w:tr>
      <w:tr w:rsidR="002E5A6A" w:rsidRPr="005210C6" w:rsidTr="008176B8">
        <w:trPr>
          <w:trHeight w:val="240"/>
          <w:jc w:val="center"/>
        </w:trPr>
        <w:tc>
          <w:tcPr>
            <w:tcW w:w="2407" w:type="dxa"/>
            <w:shd w:val="clear" w:color="auto" w:fill="F2F2F2" w:themeFill="background1" w:themeFillShade="F2"/>
            <w:noWrap/>
            <w:vAlign w:val="bottom"/>
          </w:tcPr>
          <w:p w:rsidR="002E5A6A" w:rsidRPr="006F0DF1" w:rsidRDefault="002E5A6A" w:rsidP="008176B8">
            <w:pPr>
              <w:spacing w:after="0" w:line="240" w:lineRule="exact"/>
              <w:jc w:val="center"/>
              <w:rPr>
                <w:rFonts w:ascii="Montserrat" w:hAnsi="Montserrat"/>
                <w:b/>
                <w:bCs/>
                <w:sz w:val="14"/>
                <w:szCs w:val="14"/>
                <w:lang w:val="es-ES_tradnl"/>
              </w:rPr>
            </w:pPr>
            <w:r w:rsidRPr="006F0DF1">
              <w:rPr>
                <w:rFonts w:ascii="Montserrat" w:hAnsi="Montserrat"/>
                <w:b/>
                <w:bCs/>
                <w:sz w:val="14"/>
                <w:szCs w:val="14"/>
                <w:lang w:val="es-ES_tradnl"/>
              </w:rPr>
              <w:t>Empresas Productivas</w:t>
            </w:r>
          </w:p>
        </w:tc>
        <w:tc>
          <w:tcPr>
            <w:tcW w:w="1701"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9,420,973,869 </w:t>
            </w:r>
          </w:p>
        </w:tc>
        <w:tc>
          <w:tcPr>
            <w:tcW w:w="1701"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5,104,800,124 </w:t>
            </w:r>
          </w:p>
        </w:tc>
        <w:tc>
          <w:tcPr>
            <w:tcW w:w="1559"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10,278,787,687 </w:t>
            </w:r>
          </w:p>
        </w:tc>
        <w:tc>
          <w:tcPr>
            <w:tcW w:w="1559"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6,824,497,029 </w:t>
            </w:r>
          </w:p>
        </w:tc>
        <w:tc>
          <w:tcPr>
            <w:tcW w:w="1626"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219,406,047,408 </w:t>
            </w:r>
          </w:p>
        </w:tc>
        <w:tc>
          <w:tcPr>
            <w:tcW w:w="1726" w:type="dxa"/>
            <w:gridSpan w:val="2"/>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1,029,177,074,551 </w:t>
            </w:r>
          </w:p>
        </w:tc>
      </w:tr>
      <w:tr w:rsidR="002E5A6A" w:rsidRPr="005210C6" w:rsidTr="008176B8">
        <w:trPr>
          <w:trHeight w:val="240"/>
          <w:jc w:val="center"/>
        </w:trPr>
        <w:tc>
          <w:tcPr>
            <w:tcW w:w="2407" w:type="dxa"/>
            <w:shd w:val="clear" w:color="auto" w:fill="F2F2F2" w:themeFill="background1" w:themeFillShade="F2"/>
            <w:noWrap/>
            <w:vAlign w:val="bottom"/>
          </w:tcPr>
          <w:p w:rsidR="002E5A6A" w:rsidRPr="006F0DF1" w:rsidRDefault="002E5A6A" w:rsidP="008176B8">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PEMEX</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5,806,012,703 </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2,778,768,454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6,127,162,727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3,556,373,219 </w:t>
            </w:r>
          </w:p>
        </w:tc>
        <w:tc>
          <w:tcPr>
            <w:tcW w:w="1626"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75,336,477,369 </w:t>
            </w:r>
          </w:p>
        </w:tc>
        <w:tc>
          <w:tcPr>
            <w:tcW w:w="1726" w:type="dxa"/>
            <w:gridSpan w:val="2"/>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122,195,033,981 </w:t>
            </w:r>
          </w:p>
        </w:tc>
      </w:tr>
      <w:tr w:rsidR="002E5A6A" w:rsidRPr="005210C6" w:rsidTr="008176B8">
        <w:trPr>
          <w:trHeight w:val="240"/>
          <w:jc w:val="center"/>
        </w:trPr>
        <w:tc>
          <w:tcPr>
            <w:tcW w:w="2407" w:type="dxa"/>
            <w:shd w:val="clear" w:color="auto" w:fill="F2F2F2" w:themeFill="background1" w:themeFillShade="F2"/>
            <w:noWrap/>
            <w:vAlign w:val="bottom"/>
          </w:tcPr>
          <w:p w:rsidR="002E5A6A" w:rsidRPr="006F0DF1" w:rsidRDefault="002E5A6A" w:rsidP="008176B8">
            <w:pPr>
              <w:spacing w:after="0" w:line="240" w:lineRule="exact"/>
              <w:ind w:left="135"/>
              <w:rPr>
                <w:rFonts w:ascii="Montserrat" w:hAnsi="Montserrat"/>
                <w:sz w:val="14"/>
                <w:szCs w:val="14"/>
                <w:lang w:val="es-ES_tradnl"/>
              </w:rPr>
            </w:pPr>
            <w:r w:rsidRPr="006F0DF1">
              <w:rPr>
                <w:rFonts w:ascii="Montserrat" w:hAnsi="Montserrat"/>
                <w:sz w:val="14"/>
                <w:szCs w:val="14"/>
                <w:lang w:val="es-ES_tradnl"/>
              </w:rPr>
              <w:t>CFE</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3,614,961,166 </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2,326,031,670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4,151,624,960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3,268,123,810 </w:t>
            </w:r>
          </w:p>
        </w:tc>
        <w:tc>
          <w:tcPr>
            <w:tcW w:w="1626"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144,069,570,039 </w:t>
            </w:r>
          </w:p>
        </w:tc>
        <w:tc>
          <w:tcPr>
            <w:tcW w:w="1726" w:type="dxa"/>
            <w:gridSpan w:val="2"/>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906,982,040,570 </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jc w:val="center"/>
              <w:rPr>
                <w:rFonts w:ascii="Montserrat" w:hAnsi="Montserrat"/>
                <w:b/>
                <w:bCs/>
                <w:sz w:val="14"/>
                <w:szCs w:val="14"/>
                <w:lang w:val="es-ES_tradnl"/>
              </w:rPr>
            </w:pPr>
            <w:r w:rsidRPr="006F0DF1">
              <w:rPr>
                <w:rFonts w:ascii="Montserrat" w:hAnsi="Montserrat"/>
                <w:b/>
                <w:bCs/>
                <w:sz w:val="14"/>
                <w:szCs w:val="14"/>
                <w:lang w:val="es-ES_tradnl"/>
              </w:rPr>
              <w:t>Otros</w:t>
            </w:r>
          </w:p>
        </w:tc>
        <w:tc>
          <w:tcPr>
            <w:tcW w:w="1701"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16,284,086,704 </w:t>
            </w:r>
          </w:p>
        </w:tc>
        <w:tc>
          <w:tcPr>
            <w:tcW w:w="1701"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2,816,310,999 </w:t>
            </w:r>
          </w:p>
        </w:tc>
        <w:tc>
          <w:tcPr>
            <w:tcW w:w="1559"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14,935,317,688 </w:t>
            </w:r>
          </w:p>
        </w:tc>
        <w:tc>
          <w:tcPr>
            <w:tcW w:w="1559"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2,707,991,346 </w:t>
            </w:r>
          </w:p>
        </w:tc>
        <w:tc>
          <w:tcPr>
            <w:tcW w:w="1626"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186,451,195,667 </w:t>
            </w:r>
          </w:p>
        </w:tc>
        <w:tc>
          <w:tcPr>
            <w:tcW w:w="1726" w:type="dxa"/>
            <w:gridSpan w:val="2"/>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0</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ind w:left="135"/>
              <w:rPr>
                <w:rFonts w:ascii="Montserrat" w:hAnsi="Montserrat"/>
                <w:sz w:val="14"/>
                <w:szCs w:val="14"/>
                <w:lang w:val="es-ES_tradnl"/>
              </w:rPr>
            </w:pPr>
            <w:r>
              <w:rPr>
                <w:rFonts w:ascii="Montserrat" w:hAnsi="Montserrat"/>
                <w:sz w:val="14"/>
                <w:szCs w:val="14"/>
                <w:lang w:val="es-ES_tradnl"/>
              </w:rPr>
              <w:t>SAR</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4,739,548,581 </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2,816,310,999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4,739,548,581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2,707,991,346 </w:t>
            </w:r>
          </w:p>
        </w:tc>
        <w:tc>
          <w:tcPr>
            <w:tcW w:w="1626"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118,488,714,542 </w:t>
            </w:r>
          </w:p>
        </w:tc>
        <w:tc>
          <w:tcPr>
            <w:tcW w:w="1726" w:type="dxa"/>
            <w:gridSpan w:val="2"/>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F83393">
              <w:rPr>
                <w:rFonts w:ascii="Montserrat" w:eastAsia="Times New Roman" w:hAnsi="Montserrat" w:cs="Calibri"/>
                <w:sz w:val="13"/>
                <w:szCs w:val="13"/>
                <w:lang w:eastAsia="es-MX"/>
              </w:rPr>
              <w:t>0</w:t>
            </w:r>
          </w:p>
        </w:tc>
      </w:tr>
      <w:tr w:rsidR="002E5A6A" w:rsidRPr="005210C6" w:rsidTr="008176B8">
        <w:trPr>
          <w:trHeight w:val="240"/>
          <w:jc w:val="center"/>
        </w:trPr>
        <w:tc>
          <w:tcPr>
            <w:tcW w:w="2407" w:type="dxa"/>
            <w:shd w:val="clear" w:color="auto" w:fill="F2F2F2" w:themeFill="background1" w:themeFillShade="F2"/>
            <w:noWrap/>
            <w:vAlign w:val="bottom"/>
          </w:tcPr>
          <w:p w:rsidR="002E5A6A" w:rsidRPr="006F0DF1" w:rsidRDefault="002E5A6A" w:rsidP="008176B8">
            <w:pPr>
              <w:spacing w:after="0" w:line="240" w:lineRule="exact"/>
              <w:ind w:left="135"/>
              <w:rPr>
                <w:rFonts w:ascii="Montserrat" w:hAnsi="Montserrat"/>
                <w:sz w:val="14"/>
                <w:szCs w:val="14"/>
                <w:lang w:val="es-ES_tradnl"/>
              </w:rPr>
            </w:pPr>
            <w:r w:rsidRPr="006F0DF1">
              <w:rPr>
                <w:rFonts w:ascii="Montserrat" w:hAnsi="Montserrat"/>
                <w:bCs/>
                <w:spacing w:val="-1"/>
                <w:sz w:val="14"/>
                <w:szCs w:val="14"/>
                <w:lang w:val="es-ES_tradnl"/>
              </w:rPr>
              <w:t xml:space="preserve">Nueva Ley </w:t>
            </w:r>
            <w:proofErr w:type="spellStart"/>
            <w:r w:rsidRPr="006F0DF1">
              <w:rPr>
                <w:rFonts w:ascii="Montserrat" w:hAnsi="Montserrat"/>
                <w:bCs/>
                <w:spacing w:val="-1"/>
                <w:sz w:val="14"/>
                <w:szCs w:val="14"/>
                <w:lang w:val="es-ES_tradnl"/>
              </w:rPr>
              <w:t>ISSSTE</w:t>
            </w:r>
            <w:proofErr w:type="spellEnd"/>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11,544,538,123 </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w:t>
            </w: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10,195,769,107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Pr>
                <w:rFonts w:ascii="Montserrat" w:eastAsia="Times New Roman" w:hAnsi="Montserrat" w:cs="Calibri"/>
                <w:sz w:val="13"/>
                <w:szCs w:val="13"/>
                <w:lang w:eastAsia="es-MX"/>
              </w:rPr>
              <w:t>0</w:t>
            </w:r>
            <w:r w:rsidRPr="005511E3">
              <w:rPr>
                <w:rFonts w:ascii="Montserrat" w:eastAsia="Times New Roman" w:hAnsi="Montserrat" w:cs="Calibri"/>
                <w:sz w:val="13"/>
                <w:szCs w:val="13"/>
                <w:lang w:eastAsia="es-MX"/>
              </w:rPr>
              <w:t xml:space="preserve">   </w:t>
            </w:r>
          </w:p>
        </w:tc>
        <w:tc>
          <w:tcPr>
            <w:tcW w:w="1626"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67,962,481,125 </w:t>
            </w:r>
          </w:p>
        </w:tc>
        <w:tc>
          <w:tcPr>
            <w:tcW w:w="1726" w:type="dxa"/>
            <w:gridSpan w:val="2"/>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F83393">
              <w:rPr>
                <w:rFonts w:ascii="Montserrat" w:eastAsia="Times New Roman" w:hAnsi="Montserrat" w:cs="Calibri"/>
                <w:sz w:val="13"/>
                <w:szCs w:val="13"/>
                <w:lang w:eastAsia="es-MX"/>
              </w:rPr>
              <w:t>0</w:t>
            </w:r>
          </w:p>
        </w:tc>
      </w:tr>
      <w:tr w:rsidR="002E5A6A" w:rsidRPr="005210C6" w:rsidTr="008176B8">
        <w:trPr>
          <w:trHeight w:val="255"/>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jc w:val="right"/>
              <w:rPr>
                <w:rFonts w:ascii="Montserrat" w:hAnsi="Montserrat"/>
                <w:b/>
                <w:bCs/>
                <w:sz w:val="14"/>
                <w:szCs w:val="14"/>
                <w:lang w:val="es-ES_tradnl"/>
              </w:rPr>
            </w:pPr>
            <w:r w:rsidRPr="006F0DF1">
              <w:rPr>
                <w:rFonts w:ascii="Montserrat" w:hAnsi="Montserrat"/>
                <w:b/>
                <w:bCs/>
                <w:sz w:val="14"/>
                <w:szCs w:val="14"/>
                <w:lang w:val="es-ES_tradnl"/>
              </w:rPr>
              <w:t>Deuda Externa</w:t>
            </w:r>
          </w:p>
        </w:tc>
        <w:tc>
          <w:tcPr>
            <w:tcW w:w="1701"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142,626,437,024 </w:t>
            </w:r>
          </w:p>
        </w:tc>
        <w:tc>
          <w:tcPr>
            <w:tcW w:w="1701"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66,385,704,602 </w:t>
            </w:r>
          </w:p>
        </w:tc>
        <w:tc>
          <w:tcPr>
            <w:tcW w:w="1559"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86,178,152,969 </w:t>
            </w:r>
          </w:p>
        </w:tc>
        <w:tc>
          <w:tcPr>
            <w:tcW w:w="1559"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61,790,389,679 </w:t>
            </w:r>
          </w:p>
        </w:tc>
        <w:tc>
          <w:tcPr>
            <w:tcW w:w="1626" w:type="dxa"/>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1,379,558,730,229 </w:t>
            </w:r>
          </w:p>
        </w:tc>
        <w:tc>
          <w:tcPr>
            <w:tcW w:w="1726" w:type="dxa"/>
            <w:gridSpan w:val="2"/>
            <w:shd w:val="clear" w:color="auto" w:fill="F2F2F2" w:themeFill="background1" w:themeFillShade="F2"/>
            <w:vAlign w:val="center"/>
          </w:tcPr>
          <w:p w:rsidR="002E5A6A" w:rsidRPr="009D2BD9" w:rsidRDefault="002E5A6A" w:rsidP="008176B8">
            <w:pPr>
              <w:spacing w:after="0" w:line="240" w:lineRule="exact"/>
              <w:jc w:val="right"/>
              <w:rPr>
                <w:rFonts w:ascii="Montserrat" w:hAnsi="Montserrat"/>
                <w:b/>
                <w:sz w:val="14"/>
                <w:szCs w:val="14"/>
                <w:lang w:val="es-ES_tradnl"/>
              </w:rPr>
            </w:pPr>
            <w:r w:rsidRPr="000F0321">
              <w:rPr>
                <w:rFonts w:ascii="Montserrat" w:eastAsia="Times New Roman" w:hAnsi="Montserrat" w:cs="Calibri"/>
                <w:b/>
                <w:sz w:val="13"/>
                <w:szCs w:val="13"/>
                <w:lang w:eastAsia="es-MX"/>
              </w:rPr>
              <w:t xml:space="preserve">     1,140,491,704,202 </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jc w:val="right"/>
              <w:rPr>
                <w:rFonts w:ascii="Montserrat" w:hAnsi="Montserrat"/>
                <w:sz w:val="14"/>
                <w:szCs w:val="14"/>
                <w:lang w:val="es-ES_tradnl"/>
              </w:rPr>
            </w:pPr>
            <w:r w:rsidRPr="006F0DF1">
              <w:rPr>
                <w:rFonts w:ascii="Montserrat" w:hAnsi="Montserrat"/>
                <w:sz w:val="14"/>
                <w:szCs w:val="14"/>
                <w:lang w:val="es-ES_tradnl"/>
              </w:rPr>
              <w:t>Bonos</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99,699,399,887 </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52,557,235,722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47,888,593,699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49,368,370,538 </w:t>
            </w:r>
          </w:p>
        </w:tc>
        <w:tc>
          <w:tcPr>
            <w:tcW w:w="1626"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1,001,666,157,399 </w:t>
            </w:r>
          </w:p>
        </w:tc>
        <w:tc>
          <w:tcPr>
            <w:tcW w:w="1726" w:type="dxa"/>
            <w:gridSpan w:val="2"/>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1,083,883,044,542 </w:t>
            </w:r>
          </w:p>
        </w:tc>
      </w:tr>
      <w:tr w:rsidR="002E5A6A" w:rsidRPr="005210C6" w:rsidTr="008176B8">
        <w:trPr>
          <w:trHeight w:val="240"/>
          <w:jc w:val="center"/>
        </w:trPr>
        <w:tc>
          <w:tcPr>
            <w:tcW w:w="2407" w:type="dxa"/>
            <w:shd w:val="clear" w:color="auto" w:fill="F2F2F2" w:themeFill="background1" w:themeFillShade="F2"/>
            <w:noWrap/>
            <w:vAlign w:val="bottom"/>
            <w:hideMark/>
          </w:tcPr>
          <w:p w:rsidR="002E5A6A" w:rsidRPr="006F0DF1" w:rsidRDefault="002E5A6A" w:rsidP="008176B8">
            <w:pPr>
              <w:spacing w:after="0" w:line="240" w:lineRule="exact"/>
              <w:jc w:val="right"/>
              <w:rPr>
                <w:rFonts w:ascii="Montserrat" w:hAnsi="Montserrat"/>
                <w:sz w:val="14"/>
                <w:szCs w:val="14"/>
                <w:lang w:val="es-ES_tradnl"/>
              </w:rPr>
            </w:pPr>
            <w:r w:rsidRPr="006F0DF1">
              <w:rPr>
                <w:rFonts w:ascii="Montserrat" w:hAnsi="Montserrat"/>
                <w:sz w:val="14"/>
                <w:szCs w:val="14"/>
                <w:lang w:val="es-ES_tradnl"/>
              </w:rPr>
              <w:t>Bilaterales</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2,475,112,895 </w:t>
            </w:r>
          </w:p>
        </w:tc>
        <w:tc>
          <w:tcPr>
            <w:tcW w:w="1701"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841,274,886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2,201,982,027 </w:t>
            </w:r>
          </w:p>
        </w:tc>
        <w:tc>
          <w:tcPr>
            <w:tcW w:w="1559"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753,622,675 </w:t>
            </w:r>
          </w:p>
        </w:tc>
        <w:tc>
          <w:tcPr>
            <w:tcW w:w="1626" w:type="dxa"/>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16,652,237,923 </w:t>
            </w:r>
          </w:p>
        </w:tc>
        <w:tc>
          <w:tcPr>
            <w:tcW w:w="1726" w:type="dxa"/>
            <w:gridSpan w:val="2"/>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12,148,687,136 </w:t>
            </w:r>
          </w:p>
        </w:tc>
      </w:tr>
      <w:tr w:rsidR="002E5A6A" w:rsidRPr="005210C6" w:rsidTr="008176B8">
        <w:trPr>
          <w:trHeight w:val="240"/>
          <w:jc w:val="center"/>
        </w:trPr>
        <w:tc>
          <w:tcPr>
            <w:tcW w:w="2407" w:type="dxa"/>
            <w:tcBorders>
              <w:bottom w:val="single" w:sz="12" w:space="0" w:color="808080" w:themeColor="background1" w:themeShade="80"/>
            </w:tcBorders>
            <w:shd w:val="clear" w:color="auto" w:fill="F2F2F2" w:themeFill="background1" w:themeFillShade="F2"/>
            <w:noWrap/>
            <w:vAlign w:val="bottom"/>
            <w:hideMark/>
          </w:tcPr>
          <w:p w:rsidR="002E5A6A" w:rsidRPr="006F0DF1" w:rsidRDefault="002E5A6A" w:rsidP="008176B8">
            <w:pPr>
              <w:spacing w:after="0" w:line="240" w:lineRule="exact"/>
              <w:jc w:val="right"/>
              <w:rPr>
                <w:rFonts w:ascii="Montserrat" w:hAnsi="Montserrat"/>
                <w:sz w:val="14"/>
                <w:szCs w:val="14"/>
                <w:lang w:val="es-ES_tradnl"/>
              </w:rPr>
            </w:pPr>
            <w:proofErr w:type="spellStart"/>
            <w:r>
              <w:rPr>
                <w:rFonts w:ascii="Montserrat" w:hAnsi="Montserrat"/>
                <w:sz w:val="14"/>
                <w:szCs w:val="14"/>
                <w:lang w:val="es-ES_tradnl"/>
              </w:rPr>
              <w:t>OFI'S</w:t>
            </w:r>
            <w:proofErr w:type="spellEnd"/>
          </w:p>
        </w:tc>
        <w:tc>
          <w:tcPr>
            <w:tcW w:w="1701" w:type="dxa"/>
            <w:tcBorders>
              <w:bottom w:val="single" w:sz="12" w:space="0" w:color="808080" w:themeColor="background1" w:themeShade="80"/>
            </w:tcBorders>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40,451,924,242 </w:t>
            </w:r>
          </w:p>
        </w:tc>
        <w:tc>
          <w:tcPr>
            <w:tcW w:w="1701" w:type="dxa"/>
            <w:tcBorders>
              <w:bottom w:val="single" w:sz="12" w:space="0" w:color="808080" w:themeColor="background1" w:themeShade="80"/>
            </w:tcBorders>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12,987,193,994 </w:t>
            </w:r>
          </w:p>
        </w:tc>
        <w:tc>
          <w:tcPr>
            <w:tcW w:w="1559" w:type="dxa"/>
            <w:tcBorders>
              <w:bottom w:val="single" w:sz="12" w:space="0" w:color="808080" w:themeColor="background1" w:themeShade="80"/>
            </w:tcBorders>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36,087,577,243 </w:t>
            </w:r>
          </w:p>
        </w:tc>
        <w:tc>
          <w:tcPr>
            <w:tcW w:w="1559" w:type="dxa"/>
            <w:tcBorders>
              <w:bottom w:val="single" w:sz="12" w:space="0" w:color="808080" w:themeColor="background1" w:themeShade="80"/>
            </w:tcBorders>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11,668,396,466 </w:t>
            </w:r>
          </w:p>
        </w:tc>
        <w:tc>
          <w:tcPr>
            <w:tcW w:w="1626" w:type="dxa"/>
            <w:tcBorders>
              <w:bottom w:val="single" w:sz="12" w:space="0" w:color="808080" w:themeColor="background1" w:themeShade="80"/>
            </w:tcBorders>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361,240,334,907 </w:t>
            </w:r>
          </w:p>
        </w:tc>
        <w:tc>
          <w:tcPr>
            <w:tcW w:w="1726" w:type="dxa"/>
            <w:gridSpan w:val="2"/>
            <w:tcBorders>
              <w:bottom w:val="single" w:sz="12" w:space="0" w:color="808080" w:themeColor="background1" w:themeShade="80"/>
            </w:tcBorders>
            <w:shd w:val="clear" w:color="auto" w:fill="F2F2F2" w:themeFill="background1" w:themeFillShade="F2"/>
            <w:vAlign w:val="center"/>
          </w:tcPr>
          <w:p w:rsidR="002E5A6A" w:rsidRPr="005210C6" w:rsidRDefault="002E5A6A" w:rsidP="008176B8">
            <w:pPr>
              <w:spacing w:after="0"/>
              <w:jc w:val="right"/>
              <w:rPr>
                <w:rFonts w:ascii="Montserrat" w:hAnsi="Montserrat"/>
                <w:sz w:val="14"/>
                <w:szCs w:val="14"/>
                <w:lang w:val="es-ES_tradnl"/>
              </w:rPr>
            </w:pPr>
            <w:r w:rsidRPr="005511E3">
              <w:rPr>
                <w:rFonts w:ascii="Montserrat" w:eastAsia="Times New Roman" w:hAnsi="Montserrat" w:cs="Calibri"/>
                <w:sz w:val="13"/>
                <w:szCs w:val="13"/>
                <w:lang w:eastAsia="es-MX"/>
              </w:rPr>
              <w:t xml:space="preserve">           44,459,972,524 </w:t>
            </w:r>
          </w:p>
        </w:tc>
      </w:tr>
    </w:tbl>
    <w:p w:rsidR="002E5A6A" w:rsidRDefault="002E5A6A" w:rsidP="002E5A6A">
      <w:pPr>
        <w:rPr>
          <w:rFonts w:ascii="Montserrat" w:hAnsi="Montserrat"/>
          <w:b/>
          <w:sz w:val="18"/>
          <w:szCs w:val="18"/>
        </w:rPr>
      </w:pPr>
    </w:p>
    <w:p w:rsidR="00324EE1" w:rsidRDefault="00324EE1" w:rsidP="00311D54">
      <w:pPr>
        <w:ind w:left="1416"/>
        <w:rPr>
          <w:rFonts w:ascii="Montserrat" w:hAnsi="Montserrat"/>
          <w:b/>
          <w:sz w:val="18"/>
          <w:szCs w:val="18"/>
        </w:rPr>
      </w:pPr>
    </w:p>
    <w:p w:rsidR="003E3163" w:rsidRDefault="003E3163" w:rsidP="00311D54">
      <w:pPr>
        <w:ind w:left="1416"/>
        <w:rPr>
          <w:rFonts w:ascii="Montserrat" w:hAnsi="Montserrat"/>
          <w:b/>
          <w:sz w:val="18"/>
          <w:szCs w:val="18"/>
        </w:rPr>
      </w:pPr>
    </w:p>
    <w:p w:rsidR="001159FB" w:rsidRDefault="001159FB" w:rsidP="00311D54">
      <w:pPr>
        <w:ind w:left="1416"/>
        <w:rPr>
          <w:rFonts w:ascii="Montserrat" w:hAnsi="Montserrat"/>
          <w:b/>
          <w:sz w:val="18"/>
          <w:szCs w:val="18"/>
        </w:rPr>
      </w:pPr>
    </w:p>
    <w:p w:rsidR="001159FB" w:rsidRDefault="001159FB" w:rsidP="00311D54">
      <w:pPr>
        <w:ind w:left="1416"/>
        <w:rPr>
          <w:rFonts w:ascii="Montserrat" w:hAnsi="Montserrat"/>
          <w:b/>
          <w:sz w:val="18"/>
          <w:szCs w:val="18"/>
        </w:rPr>
      </w:pPr>
    </w:p>
    <w:p w:rsidR="00324EE1" w:rsidRDefault="00324EE1" w:rsidP="00311D54">
      <w:pPr>
        <w:ind w:left="1416"/>
        <w:rPr>
          <w:rFonts w:ascii="Montserrat" w:hAnsi="Montserrat"/>
          <w:b/>
          <w:sz w:val="18"/>
          <w:szCs w:val="18"/>
        </w:rPr>
      </w:pPr>
    </w:p>
    <w:p w:rsidR="00F40D0E" w:rsidRPr="00F40D0E" w:rsidRDefault="00F40D0E" w:rsidP="00F40D0E">
      <w:pPr>
        <w:pStyle w:val="VIETAFLECHA"/>
        <w:spacing w:after="0" w:line="240" w:lineRule="auto"/>
        <w:rPr>
          <w:rFonts w:cs="Arial"/>
          <w:spacing w:val="-1"/>
          <w:sz w:val="12"/>
          <w:szCs w:val="12"/>
        </w:rPr>
      </w:pPr>
    </w:p>
    <w:p w:rsidR="00311D54" w:rsidRPr="00541564" w:rsidRDefault="00311D54" w:rsidP="00541564">
      <w:pPr>
        <w:pStyle w:val="VIETAFLECHA"/>
        <w:rPr>
          <w:rFonts w:cs="Arial"/>
          <w:spacing w:val="-1"/>
        </w:rPr>
      </w:pPr>
      <w:r w:rsidRPr="00541564">
        <w:rPr>
          <w:rFonts w:cs="Arial"/>
          <w:spacing w:val="-1"/>
        </w:rPr>
        <w:t>Términos y Contratación de la Deuda</w:t>
      </w:r>
      <w:r w:rsidR="00FF4153">
        <w:rPr>
          <w:rFonts w:cs="Arial"/>
          <w:spacing w:val="-1"/>
        </w:rPr>
        <w:t>:</w:t>
      </w:r>
    </w:p>
    <w:tbl>
      <w:tblPr>
        <w:tblW w:w="13420" w:type="dxa"/>
        <w:tblInd w:w="70" w:type="dxa"/>
        <w:tblLayout w:type="fixed"/>
        <w:tblCellMar>
          <w:left w:w="70" w:type="dxa"/>
          <w:right w:w="70" w:type="dxa"/>
        </w:tblCellMar>
        <w:tblLook w:val="04A0" w:firstRow="1" w:lastRow="0" w:firstColumn="1" w:lastColumn="0" w:noHBand="0" w:noVBand="1"/>
      </w:tblPr>
      <w:tblGrid>
        <w:gridCol w:w="923"/>
        <w:gridCol w:w="567"/>
        <w:gridCol w:w="425"/>
        <w:gridCol w:w="709"/>
        <w:gridCol w:w="1345"/>
        <w:gridCol w:w="1560"/>
        <w:gridCol w:w="662"/>
        <w:gridCol w:w="709"/>
        <w:gridCol w:w="708"/>
        <w:gridCol w:w="756"/>
        <w:gridCol w:w="662"/>
        <w:gridCol w:w="850"/>
        <w:gridCol w:w="567"/>
        <w:gridCol w:w="567"/>
        <w:gridCol w:w="476"/>
        <w:gridCol w:w="91"/>
        <w:gridCol w:w="69"/>
        <w:gridCol w:w="498"/>
        <w:gridCol w:w="567"/>
        <w:gridCol w:w="709"/>
      </w:tblGrid>
      <w:tr w:rsidR="002E5A6A" w:rsidRPr="006F0DF1" w:rsidTr="008176B8">
        <w:trPr>
          <w:trHeight w:val="427"/>
        </w:trPr>
        <w:tc>
          <w:tcPr>
            <w:tcW w:w="13420" w:type="dxa"/>
            <w:gridSpan w:val="20"/>
            <w:tcBorders>
              <w:bottom w:val="single" w:sz="12" w:space="0" w:color="808080" w:themeColor="background1" w:themeShade="80"/>
            </w:tcBorders>
            <w:shd w:val="clear" w:color="auto" w:fill="FFFFFF" w:themeFill="background1"/>
            <w:noWrap/>
            <w:vAlign w:val="center"/>
          </w:tcPr>
          <w:p w:rsidR="002E5A6A" w:rsidRPr="00685332" w:rsidRDefault="002E5A6A" w:rsidP="008176B8">
            <w:pPr>
              <w:shd w:val="clear" w:color="auto" w:fill="FFFFFF"/>
              <w:tabs>
                <w:tab w:val="center" w:pos="4419"/>
                <w:tab w:val="right" w:pos="8838"/>
              </w:tabs>
              <w:spacing w:after="0" w:line="240" w:lineRule="exact"/>
              <w:jc w:val="center"/>
              <w:rPr>
                <w:rFonts w:ascii="Montserrat" w:hAnsi="Montserrat"/>
                <w:bCs/>
                <w:color w:val="FFFFFF"/>
                <w:sz w:val="14"/>
                <w:szCs w:val="14"/>
                <w:lang w:val="es-ES_tradnl"/>
              </w:rPr>
            </w:pPr>
            <w:r w:rsidRPr="006F0DF1">
              <w:rPr>
                <w:rFonts w:ascii="Montserrat" w:hAnsi="Montserrat"/>
                <w:b/>
                <w:color w:val="FFFFFF"/>
                <w:sz w:val="14"/>
                <w:szCs w:val="14"/>
                <w:lang w:val="es-ES_tradnl"/>
              </w:rPr>
              <w:br w:type="page"/>
            </w:r>
            <w:r w:rsidRPr="00685332">
              <w:rPr>
                <w:rFonts w:ascii="Montserrat" w:hAnsi="Montserrat"/>
                <w:spacing w:val="-1"/>
                <w:sz w:val="16"/>
                <w:szCs w:val="16"/>
                <w:lang w:val="es-ES_tradnl"/>
              </w:rPr>
              <w:t>(Pesos)</w:t>
            </w:r>
          </w:p>
        </w:tc>
      </w:tr>
      <w:tr w:rsidR="002E5A6A" w:rsidRPr="0000412E" w:rsidTr="008176B8">
        <w:trPr>
          <w:trHeight w:val="57"/>
        </w:trPr>
        <w:tc>
          <w:tcPr>
            <w:tcW w:w="13420" w:type="dxa"/>
            <w:gridSpan w:val="20"/>
            <w:tcBorders>
              <w:top w:val="single" w:sz="12" w:space="0" w:color="808080" w:themeColor="background1" w:themeShade="80"/>
            </w:tcBorders>
            <w:shd w:val="clear" w:color="auto" w:fill="FFFFFF" w:themeFill="background1"/>
            <w:noWrap/>
            <w:vAlign w:val="center"/>
          </w:tcPr>
          <w:p w:rsidR="002E5A6A" w:rsidRPr="0000412E" w:rsidRDefault="002E5A6A" w:rsidP="008176B8">
            <w:pPr>
              <w:spacing w:after="0" w:line="240" w:lineRule="auto"/>
              <w:rPr>
                <w:sz w:val="4"/>
                <w:szCs w:val="4"/>
              </w:rPr>
            </w:pPr>
          </w:p>
        </w:tc>
      </w:tr>
      <w:tr w:rsidR="002E5A6A" w:rsidRPr="006F0DF1" w:rsidTr="008176B8">
        <w:trPr>
          <w:trHeight w:val="215"/>
        </w:trPr>
        <w:tc>
          <w:tcPr>
            <w:tcW w:w="923" w:type="dxa"/>
            <w:vMerge w:val="restart"/>
            <w:tcBorders>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Concepto</w:t>
            </w:r>
          </w:p>
        </w:tc>
        <w:tc>
          <w:tcPr>
            <w:tcW w:w="567"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País</w:t>
            </w:r>
          </w:p>
        </w:tc>
        <w:tc>
          <w:tcPr>
            <w:tcW w:w="425"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roofErr w:type="spellStart"/>
            <w:r w:rsidRPr="006F0DF1">
              <w:rPr>
                <w:rFonts w:ascii="Montserrat" w:hAnsi="Montserrat"/>
                <w:b/>
                <w:color w:val="FFFFFF"/>
                <w:sz w:val="14"/>
                <w:szCs w:val="14"/>
                <w:lang w:val="es-ES_tradnl"/>
              </w:rPr>
              <w:t>Div</w:t>
            </w:r>
            <w:proofErr w:type="spellEnd"/>
            <w:r w:rsidRPr="006F0DF1">
              <w:rPr>
                <w:rFonts w:ascii="Montserrat" w:hAnsi="Montserrat"/>
                <w:b/>
                <w:color w:val="FFFFFF"/>
                <w:sz w:val="14"/>
                <w:szCs w:val="14"/>
                <w:lang w:val="es-ES_tradnl"/>
              </w:rPr>
              <w:t>.</w:t>
            </w:r>
          </w:p>
        </w:tc>
        <w:tc>
          <w:tcPr>
            <w:tcW w:w="2054" w:type="dxa"/>
            <w:gridSpan w:val="2"/>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INSTITUCIÓN</w:t>
            </w:r>
          </w:p>
        </w:tc>
        <w:tc>
          <w:tcPr>
            <w:tcW w:w="1560"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Monto del Crédito Efectivo</w:t>
            </w:r>
          </w:p>
        </w:tc>
        <w:tc>
          <w:tcPr>
            <w:tcW w:w="1371" w:type="dxa"/>
            <w:gridSpan w:val="2"/>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Vencimiento</w:t>
            </w:r>
          </w:p>
        </w:tc>
        <w:tc>
          <w:tcPr>
            <w:tcW w:w="1464" w:type="dxa"/>
            <w:gridSpan w:val="2"/>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Periodo de Gracia</w:t>
            </w:r>
          </w:p>
        </w:tc>
        <w:tc>
          <w:tcPr>
            <w:tcW w:w="5056" w:type="dxa"/>
            <w:gridSpan w:val="10"/>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bCs/>
                <w:sz w:val="14"/>
                <w:szCs w:val="14"/>
                <w:lang w:val="es-ES_tradnl"/>
              </w:rPr>
            </w:pPr>
            <w:r w:rsidRPr="006F0DF1">
              <w:rPr>
                <w:rFonts w:ascii="Montserrat" w:hAnsi="Montserrat"/>
                <w:b/>
                <w:bCs/>
                <w:color w:val="FFFFFF"/>
                <w:sz w:val="14"/>
                <w:szCs w:val="14"/>
                <w:lang w:val="es-ES_tradnl"/>
              </w:rPr>
              <w:t>T   a   s   a       de        I   n   t   e   r   e   s.</w:t>
            </w:r>
          </w:p>
        </w:tc>
      </w:tr>
      <w:tr w:rsidR="002E5A6A" w:rsidRPr="006F0DF1" w:rsidTr="008176B8">
        <w:trPr>
          <w:trHeight w:val="215"/>
        </w:trPr>
        <w:tc>
          <w:tcPr>
            <w:tcW w:w="923" w:type="dxa"/>
            <w:vMerge/>
            <w:tcBorders>
              <w:top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567"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425"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2054"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560"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371"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464"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512" w:type="dxa"/>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Interna</w:t>
            </w:r>
          </w:p>
        </w:tc>
        <w:tc>
          <w:tcPr>
            <w:tcW w:w="3544" w:type="dxa"/>
            <w:gridSpan w:val="8"/>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sz w:val="14"/>
                <w:szCs w:val="14"/>
                <w:lang w:val="es-ES_tradnl"/>
              </w:rPr>
            </w:pPr>
            <w:r w:rsidRPr="006F0DF1">
              <w:rPr>
                <w:rFonts w:ascii="Montserrat" w:hAnsi="Montserrat"/>
                <w:b/>
                <w:color w:val="FFFFFF"/>
                <w:sz w:val="14"/>
                <w:szCs w:val="14"/>
                <w:lang w:val="es-ES_tradnl"/>
              </w:rPr>
              <w:t>Externa</w:t>
            </w:r>
          </w:p>
        </w:tc>
      </w:tr>
      <w:tr w:rsidR="002E5A6A" w:rsidRPr="006F0DF1" w:rsidTr="008176B8">
        <w:trPr>
          <w:trHeight w:val="215"/>
        </w:trPr>
        <w:tc>
          <w:tcPr>
            <w:tcW w:w="923" w:type="dxa"/>
            <w:vMerge/>
            <w:tcBorders>
              <w:top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567"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425"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2054"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560"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371"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464"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512"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1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Libor</w:t>
            </w:r>
          </w:p>
        </w:tc>
        <w:tc>
          <w:tcPr>
            <w:tcW w:w="113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Prime</w:t>
            </w:r>
          </w:p>
        </w:tc>
        <w:tc>
          <w:tcPr>
            <w:tcW w:w="127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sz w:val="14"/>
                <w:szCs w:val="14"/>
                <w:lang w:val="es-ES_tradnl"/>
              </w:rPr>
            </w:pPr>
            <w:r w:rsidRPr="006F0DF1">
              <w:rPr>
                <w:rFonts w:ascii="Montserrat" w:hAnsi="Montserrat"/>
                <w:b/>
                <w:color w:val="FFFFFF"/>
                <w:sz w:val="14"/>
                <w:szCs w:val="14"/>
                <w:lang w:val="es-ES_tradnl"/>
              </w:rPr>
              <w:t>Otras</w:t>
            </w:r>
          </w:p>
        </w:tc>
      </w:tr>
      <w:tr w:rsidR="002E5A6A" w:rsidRPr="006F0DF1" w:rsidTr="008176B8">
        <w:trPr>
          <w:trHeight w:val="215"/>
        </w:trPr>
        <w:tc>
          <w:tcPr>
            <w:tcW w:w="923" w:type="dxa"/>
            <w:vMerge/>
            <w:tcBorders>
              <w:top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567"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425"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70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Directa</w:t>
            </w:r>
          </w:p>
        </w:tc>
        <w:tc>
          <w:tcPr>
            <w:tcW w:w="1345"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Intermediaria</w:t>
            </w:r>
          </w:p>
        </w:tc>
        <w:tc>
          <w:tcPr>
            <w:tcW w:w="1560"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662"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Años</w:t>
            </w:r>
          </w:p>
        </w:tc>
        <w:tc>
          <w:tcPr>
            <w:tcW w:w="70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Meses</w:t>
            </w:r>
          </w:p>
        </w:tc>
        <w:tc>
          <w:tcPr>
            <w:tcW w:w="708"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Años</w:t>
            </w:r>
          </w:p>
        </w:tc>
        <w:tc>
          <w:tcPr>
            <w:tcW w:w="756"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Meses</w:t>
            </w:r>
          </w:p>
        </w:tc>
        <w:tc>
          <w:tcPr>
            <w:tcW w:w="662"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Fija</w:t>
            </w:r>
          </w:p>
        </w:tc>
        <w:tc>
          <w:tcPr>
            <w:tcW w:w="850"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Variable</w:t>
            </w:r>
          </w:p>
        </w:tc>
        <w:tc>
          <w:tcPr>
            <w:tcW w:w="56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Base</w:t>
            </w:r>
          </w:p>
        </w:tc>
        <w:tc>
          <w:tcPr>
            <w:tcW w:w="56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S/      Tasa</w:t>
            </w:r>
          </w:p>
        </w:tc>
        <w:tc>
          <w:tcPr>
            <w:tcW w:w="567" w:type="dxa"/>
            <w:gridSpan w:val="2"/>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Base</w:t>
            </w:r>
          </w:p>
        </w:tc>
        <w:tc>
          <w:tcPr>
            <w:tcW w:w="567" w:type="dxa"/>
            <w:gridSpan w:val="2"/>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S/  Tasa</w:t>
            </w:r>
          </w:p>
        </w:tc>
        <w:tc>
          <w:tcPr>
            <w:tcW w:w="56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Fija</w:t>
            </w:r>
          </w:p>
        </w:tc>
        <w:tc>
          <w:tcPr>
            <w:tcW w:w="70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sz w:val="14"/>
                <w:szCs w:val="14"/>
                <w:lang w:val="es-ES_tradnl"/>
              </w:rPr>
            </w:pPr>
            <w:r w:rsidRPr="006F0DF1">
              <w:rPr>
                <w:rFonts w:ascii="Montserrat" w:hAnsi="Montserrat"/>
                <w:b/>
                <w:color w:val="FFFFFF"/>
                <w:sz w:val="14"/>
                <w:szCs w:val="14"/>
                <w:lang w:val="es-ES_tradnl"/>
              </w:rPr>
              <w:t>Variable</w:t>
            </w:r>
          </w:p>
        </w:tc>
      </w:tr>
      <w:tr w:rsidR="002E5A6A" w:rsidRPr="005210C6" w:rsidTr="008176B8">
        <w:trPr>
          <w:trHeight w:val="285"/>
        </w:trPr>
        <w:tc>
          <w:tcPr>
            <w:tcW w:w="2624" w:type="dxa"/>
            <w:gridSpan w:val="4"/>
            <w:tcBorders>
              <w:top w:val="double" w:sz="12" w:space="0" w:color="808080" w:themeColor="background1" w:themeShade="80"/>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b/>
                <w:bCs/>
                <w:sz w:val="14"/>
                <w:szCs w:val="14"/>
                <w:lang w:val="es-ES_tradnl"/>
              </w:rPr>
            </w:pPr>
            <w:r w:rsidRPr="005210C6">
              <w:rPr>
                <w:rFonts w:ascii="Montserrat" w:hAnsi="Montserrat"/>
                <w:b/>
                <w:bCs/>
                <w:sz w:val="14"/>
                <w:szCs w:val="14"/>
                <w:lang w:val="es-ES_tradnl"/>
              </w:rPr>
              <w:t>Total Deuda Pública</w:t>
            </w:r>
          </w:p>
        </w:tc>
        <w:tc>
          <w:tcPr>
            <w:tcW w:w="1345" w:type="dxa"/>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1560" w:type="dxa"/>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r w:rsidRPr="009D2BD9">
              <w:rPr>
                <w:rFonts w:ascii="Montserrat" w:hAnsi="Montserrat"/>
                <w:b/>
                <w:sz w:val="14"/>
                <w:szCs w:val="14"/>
                <w:lang w:val="es-ES_tradnl"/>
              </w:rPr>
              <w:t>2</w:t>
            </w:r>
            <w:r>
              <w:rPr>
                <w:rFonts w:ascii="Montserrat" w:hAnsi="Montserrat"/>
                <w:b/>
                <w:sz w:val="14"/>
                <w:szCs w:val="14"/>
                <w:lang w:val="es-ES_tradnl"/>
              </w:rPr>
              <w:t>,</w:t>
            </w:r>
            <w:r w:rsidRPr="009D2BD9">
              <w:rPr>
                <w:rFonts w:ascii="Montserrat" w:hAnsi="Montserrat"/>
                <w:b/>
                <w:sz w:val="14"/>
                <w:szCs w:val="14"/>
                <w:lang w:val="es-ES_tradnl"/>
              </w:rPr>
              <w:t>141</w:t>
            </w:r>
            <w:r>
              <w:rPr>
                <w:rFonts w:ascii="Montserrat" w:hAnsi="Montserrat"/>
                <w:b/>
                <w:sz w:val="14"/>
                <w:szCs w:val="14"/>
                <w:lang w:val="es-ES_tradnl"/>
              </w:rPr>
              <w:t>,</w:t>
            </w:r>
            <w:r w:rsidRPr="009D2BD9">
              <w:rPr>
                <w:rFonts w:ascii="Montserrat" w:hAnsi="Montserrat"/>
                <w:b/>
                <w:sz w:val="14"/>
                <w:szCs w:val="14"/>
                <w:lang w:val="es-ES_tradnl"/>
              </w:rPr>
              <w:t>058</w:t>
            </w:r>
            <w:r>
              <w:rPr>
                <w:rFonts w:ascii="Montserrat" w:hAnsi="Montserrat"/>
                <w:b/>
                <w:sz w:val="14"/>
                <w:szCs w:val="14"/>
                <w:lang w:val="es-ES_tradnl"/>
              </w:rPr>
              <w:t>,</w:t>
            </w:r>
            <w:r w:rsidRPr="009D2BD9">
              <w:rPr>
                <w:rFonts w:ascii="Montserrat" w:hAnsi="Montserrat"/>
                <w:b/>
                <w:sz w:val="14"/>
                <w:szCs w:val="14"/>
                <w:lang w:val="es-ES_tradnl"/>
              </w:rPr>
              <w:t>723</w:t>
            </w:r>
            <w:r>
              <w:rPr>
                <w:rFonts w:ascii="Montserrat" w:hAnsi="Montserrat"/>
                <w:b/>
                <w:sz w:val="14"/>
                <w:szCs w:val="14"/>
                <w:lang w:val="es-ES_tradnl"/>
              </w:rPr>
              <w:t>,</w:t>
            </w:r>
            <w:r w:rsidRPr="009D2BD9">
              <w:rPr>
                <w:rFonts w:ascii="Montserrat" w:hAnsi="Montserrat"/>
                <w:b/>
                <w:sz w:val="14"/>
                <w:szCs w:val="14"/>
                <w:lang w:val="es-ES_tradnl"/>
              </w:rPr>
              <w:t>948</w:t>
            </w:r>
            <w:r w:rsidRPr="005210C6">
              <w:rPr>
                <w:rFonts w:ascii="Montserrat" w:hAnsi="Montserrat"/>
                <w:b/>
                <w:sz w:val="14"/>
                <w:szCs w:val="14"/>
                <w:lang w:val="es-ES_tradnl"/>
              </w:rPr>
              <w:t xml:space="preserve"> </w:t>
            </w:r>
          </w:p>
        </w:tc>
        <w:tc>
          <w:tcPr>
            <w:tcW w:w="662" w:type="dxa"/>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b/>
                <w:sz w:val="14"/>
                <w:szCs w:val="14"/>
                <w:lang w:val="es-ES_tradnl"/>
              </w:rPr>
            </w:pPr>
          </w:p>
        </w:tc>
        <w:tc>
          <w:tcPr>
            <w:tcW w:w="709" w:type="dxa"/>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708" w:type="dxa"/>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756" w:type="dxa"/>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662" w:type="dxa"/>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850" w:type="dxa"/>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567" w:type="dxa"/>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567" w:type="dxa"/>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567" w:type="dxa"/>
            <w:gridSpan w:val="2"/>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567" w:type="dxa"/>
            <w:gridSpan w:val="2"/>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567" w:type="dxa"/>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709" w:type="dxa"/>
            <w:tcBorders>
              <w:top w:val="doub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r>
      <w:tr w:rsidR="002E5A6A" w:rsidRPr="005210C6" w:rsidTr="008176B8">
        <w:trPr>
          <w:trHeight w:val="255"/>
        </w:trPr>
        <w:tc>
          <w:tcPr>
            <w:tcW w:w="1490" w:type="dxa"/>
            <w:gridSpan w:val="2"/>
            <w:tcBorders>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b/>
                <w:bCs/>
                <w:sz w:val="14"/>
                <w:szCs w:val="14"/>
                <w:lang w:val="es-ES_tradnl"/>
              </w:rPr>
            </w:pPr>
            <w:r w:rsidRPr="005210C6">
              <w:rPr>
                <w:rFonts w:ascii="Montserrat" w:hAnsi="Montserrat"/>
                <w:b/>
                <w:bCs/>
                <w:sz w:val="14"/>
                <w:szCs w:val="14"/>
                <w:lang w:val="es-ES_tradnl"/>
              </w:rPr>
              <w:t>Deuda Interna</w:t>
            </w:r>
          </w:p>
        </w:tc>
        <w:tc>
          <w:tcPr>
            <w:tcW w:w="425" w:type="dxa"/>
            <w:tcBorders>
              <w:left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center"/>
              <w:rPr>
                <w:rFonts w:ascii="Montserrat" w:hAnsi="Montserrat"/>
                <w:b/>
                <w:sz w:val="14"/>
                <w:szCs w:val="14"/>
                <w:lang w:val="es-ES_tradnl"/>
              </w:rPr>
            </w:pPr>
            <w:r w:rsidRPr="005210C6">
              <w:rPr>
                <w:rFonts w:ascii="Montserrat" w:hAnsi="Montserrat"/>
                <w:b/>
                <w:sz w:val="14"/>
                <w:szCs w:val="14"/>
                <w:lang w:val="es-ES_tradnl"/>
              </w:rPr>
              <w:t> </w:t>
            </w:r>
          </w:p>
        </w:tc>
        <w:tc>
          <w:tcPr>
            <w:tcW w:w="709" w:type="dxa"/>
            <w:tcBorders>
              <w:left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center"/>
              <w:rPr>
                <w:rFonts w:ascii="Montserrat" w:hAnsi="Montserrat"/>
                <w:b/>
                <w:sz w:val="14"/>
                <w:szCs w:val="14"/>
                <w:lang w:val="es-ES_tradnl"/>
              </w:rPr>
            </w:pPr>
            <w:r w:rsidRPr="005210C6">
              <w:rPr>
                <w:rFonts w:ascii="Montserrat" w:hAnsi="Montserrat"/>
                <w:b/>
                <w:sz w:val="14"/>
                <w:szCs w:val="14"/>
                <w:lang w:val="es-ES_tradnl"/>
              </w:rPr>
              <w:t> </w:t>
            </w:r>
          </w:p>
        </w:tc>
        <w:tc>
          <w:tcPr>
            <w:tcW w:w="1345"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1560"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r w:rsidRPr="009D2BD9">
              <w:rPr>
                <w:rFonts w:ascii="Montserrat" w:hAnsi="Montserrat"/>
                <w:b/>
                <w:sz w:val="14"/>
                <w:szCs w:val="14"/>
                <w:lang w:val="es-ES_tradnl"/>
              </w:rPr>
              <w:t>1</w:t>
            </w:r>
            <w:r>
              <w:rPr>
                <w:rFonts w:ascii="Montserrat" w:hAnsi="Montserrat"/>
                <w:b/>
                <w:sz w:val="14"/>
                <w:szCs w:val="14"/>
                <w:lang w:val="es-ES_tradnl"/>
              </w:rPr>
              <w:t>,</w:t>
            </w:r>
            <w:r w:rsidRPr="009D2BD9">
              <w:rPr>
                <w:rFonts w:ascii="Montserrat" w:hAnsi="Montserrat"/>
                <w:b/>
                <w:sz w:val="14"/>
                <w:szCs w:val="14"/>
                <w:lang w:val="es-ES_tradnl"/>
              </w:rPr>
              <w:t>992</w:t>
            </w:r>
            <w:r>
              <w:rPr>
                <w:rFonts w:ascii="Montserrat" w:hAnsi="Montserrat"/>
                <w:b/>
                <w:sz w:val="14"/>
                <w:szCs w:val="14"/>
                <w:lang w:val="es-ES_tradnl"/>
              </w:rPr>
              <w:t>,</w:t>
            </w:r>
            <w:r w:rsidRPr="009D2BD9">
              <w:rPr>
                <w:rFonts w:ascii="Montserrat" w:hAnsi="Montserrat"/>
                <w:b/>
                <w:sz w:val="14"/>
                <w:szCs w:val="14"/>
                <w:lang w:val="es-ES_tradnl"/>
              </w:rPr>
              <w:t>945</w:t>
            </w:r>
            <w:r>
              <w:rPr>
                <w:rFonts w:ascii="Montserrat" w:hAnsi="Montserrat"/>
                <w:b/>
                <w:sz w:val="14"/>
                <w:szCs w:val="14"/>
                <w:lang w:val="es-ES_tradnl"/>
              </w:rPr>
              <w:t>,</w:t>
            </w:r>
            <w:r w:rsidRPr="009D2BD9">
              <w:rPr>
                <w:rFonts w:ascii="Montserrat" w:hAnsi="Montserrat"/>
                <w:b/>
                <w:sz w:val="14"/>
                <w:szCs w:val="14"/>
                <w:lang w:val="es-ES_tradnl"/>
              </w:rPr>
              <w:t>138</w:t>
            </w:r>
            <w:r>
              <w:rPr>
                <w:rFonts w:ascii="Montserrat" w:hAnsi="Montserrat"/>
                <w:b/>
                <w:sz w:val="14"/>
                <w:szCs w:val="14"/>
                <w:lang w:val="es-ES_tradnl"/>
              </w:rPr>
              <w:t>,</w:t>
            </w:r>
            <w:r w:rsidRPr="009D2BD9">
              <w:rPr>
                <w:rFonts w:ascii="Montserrat" w:hAnsi="Montserrat"/>
                <w:b/>
                <w:sz w:val="14"/>
                <w:szCs w:val="14"/>
                <w:lang w:val="es-ES_tradnl"/>
              </w:rPr>
              <w:t>162</w:t>
            </w:r>
            <w:r w:rsidRPr="005210C6">
              <w:rPr>
                <w:rFonts w:ascii="Montserrat" w:hAnsi="Montserrat"/>
                <w:b/>
                <w:sz w:val="14"/>
                <w:szCs w:val="14"/>
                <w:lang w:val="es-ES_tradnl"/>
              </w:rPr>
              <w:t xml:space="preserve"> </w:t>
            </w:r>
          </w:p>
        </w:tc>
        <w:tc>
          <w:tcPr>
            <w:tcW w:w="662"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b/>
                <w:sz w:val="14"/>
                <w:szCs w:val="14"/>
                <w:lang w:val="es-ES_tradnl"/>
              </w:rPr>
            </w:pPr>
          </w:p>
        </w:tc>
        <w:tc>
          <w:tcPr>
            <w:tcW w:w="70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708"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756"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662"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850"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567" w:type="dxa"/>
            <w:gridSpan w:val="2"/>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567" w:type="dxa"/>
            <w:gridSpan w:val="2"/>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709" w:type="dxa"/>
            <w:tcBorders>
              <w:lef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r>
      <w:tr w:rsidR="002E5A6A" w:rsidRPr="005210C6" w:rsidTr="008176B8">
        <w:trPr>
          <w:trHeight w:val="240"/>
        </w:trPr>
        <w:tc>
          <w:tcPr>
            <w:tcW w:w="923" w:type="dxa"/>
            <w:tcBorders>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bCs/>
                <w:sz w:val="14"/>
                <w:szCs w:val="14"/>
                <w:lang w:val="es-ES_tradnl"/>
              </w:rPr>
            </w:pPr>
            <w:r w:rsidRPr="005210C6">
              <w:rPr>
                <w:rFonts w:ascii="Montserrat" w:hAnsi="Montserrat"/>
                <w:bCs/>
                <w:sz w:val="14"/>
                <w:szCs w:val="14"/>
                <w:lang w:val="es-ES_tradnl"/>
              </w:rPr>
              <w:t>Cetes</w:t>
            </w: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ind w:left="-358" w:firstLine="358"/>
              <w:rPr>
                <w:rFonts w:ascii="Montserrat" w:hAnsi="Montserrat"/>
                <w:sz w:val="14"/>
                <w:szCs w:val="14"/>
                <w:lang w:val="es-ES_tradnl"/>
              </w:rPr>
            </w:pPr>
            <w:proofErr w:type="spellStart"/>
            <w:r w:rsidRPr="005210C6">
              <w:rPr>
                <w:rFonts w:ascii="Montserrat" w:hAnsi="Montserrat"/>
                <w:sz w:val="14"/>
                <w:szCs w:val="14"/>
                <w:lang w:val="es-ES_tradnl"/>
              </w:rPr>
              <w:t>Mex</w:t>
            </w:r>
            <w:proofErr w:type="spellEnd"/>
            <w:r w:rsidRPr="005210C6">
              <w:rPr>
                <w:rFonts w:ascii="Montserrat" w:hAnsi="Montserrat"/>
                <w:sz w:val="14"/>
                <w:szCs w:val="14"/>
                <w:lang w:val="es-ES_tradnl"/>
              </w:rPr>
              <w:t>.</w:t>
            </w:r>
          </w:p>
        </w:tc>
        <w:tc>
          <w:tcPr>
            <w:tcW w:w="425"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roofErr w:type="spellStart"/>
            <w:r w:rsidRPr="005210C6">
              <w:rPr>
                <w:rFonts w:ascii="Montserrat" w:hAnsi="Montserrat"/>
                <w:sz w:val="14"/>
                <w:szCs w:val="14"/>
                <w:lang w:val="es-ES_tradnl"/>
              </w:rPr>
              <w:t>Pso</w:t>
            </w:r>
            <w:proofErr w:type="spellEnd"/>
            <w:r w:rsidRPr="005210C6">
              <w:rPr>
                <w:rFonts w:ascii="Montserrat" w:hAnsi="Montserrat"/>
                <w:sz w:val="14"/>
                <w:szCs w:val="14"/>
                <w:lang w:val="es-ES_tradnl"/>
              </w:rPr>
              <w:t>.</w:t>
            </w:r>
          </w:p>
        </w:tc>
        <w:tc>
          <w:tcPr>
            <w:tcW w:w="70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Banco de México.</w:t>
            </w:r>
          </w:p>
        </w:tc>
        <w:tc>
          <w:tcPr>
            <w:tcW w:w="1560"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9D2BD9">
              <w:rPr>
                <w:rFonts w:ascii="Montserrat" w:hAnsi="Montserrat"/>
                <w:sz w:val="14"/>
                <w:szCs w:val="14"/>
                <w:lang w:val="es-ES_tradnl"/>
              </w:rPr>
              <w:t>802</w:t>
            </w:r>
            <w:r>
              <w:rPr>
                <w:rFonts w:ascii="Montserrat" w:hAnsi="Montserrat"/>
                <w:sz w:val="14"/>
                <w:szCs w:val="14"/>
                <w:lang w:val="es-ES_tradnl"/>
              </w:rPr>
              <w:t>,</w:t>
            </w:r>
            <w:r w:rsidRPr="009D2BD9">
              <w:rPr>
                <w:rFonts w:ascii="Montserrat" w:hAnsi="Montserrat"/>
                <w:sz w:val="14"/>
                <w:szCs w:val="14"/>
                <w:lang w:val="es-ES_tradnl"/>
              </w:rPr>
              <w:t>558</w:t>
            </w:r>
            <w:r>
              <w:rPr>
                <w:rFonts w:ascii="Montserrat" w:hAnsi="Montserrat"/>
                <w:sz w:val="14"/>
                <w:szCs w:val="14"/>
                <w:lang w:val="es-ES_tradnl"/>
              </w:rPr>
              <w:t>,</w:t>
            </w:r>
            <w:r w:rsidRPr="009D2BD9">
              <w:rPr>
                <w:rFonts w:ascii="Montserrat" w:hAnsi="Montserrat"/>
                <w:sz w:val="14"/>
                <w:szCs w:val="14"/>
                <w:lang w:val="es-ES_tradnl"/>
              </w:rPr>
              <w:t>303</w:t>
            </w:r>
            <w:r>
              <w:rPr>
                <w:rFonts w:ascii="Montserrat" w:hAnsi="Montserrat"/>
                <w:sz w:val="14"/>
                <w:szCs w:val="14"/>
                <w:lang w:val="es-ES_tradnl"/>
              </w:rPr>
              <w:t>,</w:t>
            </w:r>
            <w:r w:rsidRPr="009D2BD9">
              <w:rPr>
                <w:rFonts w:ascii="Montserrat" w:hAnsi="Montserrat"/>
                <w:sz w:val="14"/>
                <w:szCs w:val="14"/>
                <w:lang w:val="es-ES_tradnl"/>
              </w:rPr>
              <w:t>005</w:t>
            </w:r>
          </w:p>
        </w:tc>
        <w:tc>
          <w:tcPr>
            <w:tcW w:w="662"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56"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662"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850"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gridSpan w:val="2"/>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gridSpan w:val="2"/>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lef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top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9D2BD9">
              <w:rPr>
                <w:rFonts w:ascii="Montserrat" w:hAnsi="Montserrat"/>
                <w:sz w:val="14"/>
                <w:szCs w:val="14"/>
                <w:lang w:val="es-ES_tradnl"/>
              </w:rPr>
              <w:t>29</w:t>
            </w:r>
            <w:r>
              <w:rPr>
                <w:rFonts w:ascii="Montserrat" w:hAnsi="Montserrat"/>
                <w:sz w:val="14"/>
                <w:szCs w:val="14"/>
                <w:lang w:val="es-ES_tradnl"/>
              </w:rPr>
              <w:t>,</w:t>
            </w:r>
            <w:r w:rsidRPr="009D2BD9">
              <w:rPr>
                <w:rFonts w:ascii="Montserrat" w:hAnsi="Montserrat"/>
                <w:sz w:val="14"/>
                <w:szCs w:val="14"/>
                <w:lang w:val="es-ES_tradnl"/>
              </w:rPr>
              <w:t>672</w:t>
            </w:r>
            <w:r>
              <w:rPr>
                <w:rFonts w:ascii="Montserrat" w:hAnsi="Montserrat"/>
                <w:sz w:val="14"/>
                <w:szCs w:val="14"/>
                <w:lang w:val="es-ES_tradnl"/>
              </w:rPr>
              <w:t>,</w:t>
            </w:r>
            <w:r w:rsidRPr="009D2BD9">
              <w:rPr>
                <w:rFonts w:ascii="Montserrat" w:hAnsi="Montserrat"/>
                <w:sz w:val="14"/>
                <w:szCs w:val="14"/>
                <w:lang w:val="es-ES_tradnl"/>
              </w:rPr>
              <w:t>667</w:t>
            </w:r>
            <w:r>
              <w:rPr>
                <w:rFonts w:ascii="Montserrat" w:hAnsi="Montserrat"/>
                <w:sz w:val="14"/>
                <w:szCs w:val="14"/>
                <w:lang w:val="es-ES_tradnl"/>
              </w:rPr>
              <w:t>,</w:t>
            </w:r>
            <w:r w:rsidRPr="009D2BD9">
              <w:rPr>
                <w:rFonts w:ascii="Montserrat" w:hAnsi="Montserrat"/>
                <w:sz w:val="14"/>
                <w:szCs w:val="14"/>
                <w:lang w:val="es-ES_tradnl"/>
              </w:rPr>
              <w:t>580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01</w:t>
            </w:r>
          </w:p>
        </w:tc>
        <w:tc>
          <w:tcPr>
            <w:tcW w:w="70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9D2BD9">
              <w:rPr>
                <w:rFonts w:ascii="Montserrat" w:hAnsi="Montserrat"/>
                <w:sz w:val="14"/>
                <w:szCs w:val="14"/>
                <w:lang w:val="es-ES_tradnl"/>
              </w:rPr>
              <w:t>7.11%</w:t>
            </w:r>
          </w:p>
        </w:tc>
        <w:tc>
          <w:tcPr>
            <w:tcW w:w="85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top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9D2BD9">
              <w:rPr>
                <w:rFonts w:ascii="Montserrat" w:hAnsi="Montserrat"/>
                <w:sz w:val="14"/>
                <w:szCs w:val="14"/>
                <w:lang w:val="es-ES_tradnl"/>
              </w:rPr>
              <w:t>183</w:t>
            </w:r>
            <w:r>
              <w:rPr>
                <w:rFonts w:ascii="Montserrat" w:hAnsi="Montserrat"/>
                <w:sz w:val="14"/>
                <w:szCs w:val="14"/>
                <w:lang w:val="es-ES_tradnl"/>
              </w:rPr>
              <w:t>,</w:t>
            </w:r>
            <w:r w:rsidRPr="009D2BD9">
              <w:rPr>
                <w:rFonts w:ascii="Montserrat" w:hAnsi="Montserrat"/>
                <w:sz w:val="14"/>
                <w:szCs w:val="14"/>
                <w:lang w:val="es-ES_tradnl"/>
              </w:rPr>
              <w:t>144</w:t>
            </w:r>
            <w:r>
              <w:rPr>
                <w:rFonts w:ascii="Montserrat" w:hAnsi="Montserrat"/>
                <w:sz w:val="14"/>
                <w:szCs w:val="14"/>
                <w:lang w:val="es-ES_tradnl"/>
              </w:rPr>
              <w:t>,</w:t>
            </w:r>
            <w:r w:rsidRPr="009D2BD9">
              <w:rPr>
                <w:rFonts w:ascii="Montserrat" w:hAnsi="Montserrat"/>
                <w:sz w:val="14"/>
                <w:szCs w:val="14"/>
                <w:lang w:val="es-ES_tradnl"/>
              </w:rPr>
              <w:t>587</w:t>
            </w:r>
            <w:r>
              <w:rPr>
                <w:rFonts w:ascii="Montserrat" w:hAnsi="Montserrat"/>
                <w:sz w:val="14"/>
                <w:szCs w:val="14"/>
                <w:lang w:val="es-ES_tradnl"/>
              </w:rPr>
              <w:t>,</w:t>
            </w:r>
            <w:r w:rsidRPr="009D2BD9">
              <w:rPr>
                <w:rFonts w:ascii="Montserrat" w:hAnsi="Montserrat"/>
                <w:sz w:val="14"/>
                <w:szCs w:val="14"/>
                <w:lang w:val="es-ES_tradnl"/>
              </w:rPr>
              <w:t>359</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03</w:t>
            </w:r>
          </w:p>
        </w:tc>
        <w:tc>
          <w:tcPr>
            <w:tcW w:w="70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9D2BD9">
              <w:rPr>
                <w:rFonts w:ascii="Montserrat" w:hAnsi="Montserrat"/>
                <w:sz w:val="14"/>
                <w:szCs w:val="14"/>
                <w:lang w:val="es-ES_tradnl"/>
              </w:rPr>
              <w:t>7.46%</w:t>
            </w:r>
          </w:p>
        </w:tc>
        <w:tc>
          <w:tcPr>
            <w:tcW w:w="85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top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9D2BD9">
              <w:rPr>
                <w:rFonts w:ascii="Montserrat" w:hAnsi="Montserrat"/>
                <w:sz w:val="14"/>
                <w:szCs w:val="14"/>
                <w:lang w:val="es-ES_tradnl"/>
              </w:rPr>
              <w:t>403</w:t>
            </w:r>
            <w:r>
              <w:rPr>
                <w:rFonts w:ascii="Montserrat" w:hAnsi="Montserrat"/>
                <w:sz w:val="14"/>
                <w:szCs w:val="14"/>
                <w:lang w:val="es-ES_tradnl"/>
              </w:rPr>
              <w:t>,</w:t>
            </w:r>
            <w:r w:rsidRPr="009D2BD9">
              <w:rPr>
                <w:rFonts w:ascii="Montserrat" w:hAnsi="Montserrat"/>
                <w:sz w:val="14"/>
                <w:szCs w:val="14"/>
                <w:lang w:val="es-ES_tradnl"/>
              </w:rPr>
              <w:t>008</w:t>
            </w:r>
            <w:r>
              <w:rPr>
                <w:rFonts w:ascii="Montserrat" w:hAnsi="Montserrat"/>
                <w:sz w:val="14"/>
                <w:szCs w:val="14"/>
                <w:lang w:val="es-ES_tradnl"/>
              </w:rPr>
              <w:t>,</w:t>
            </w:r>
            <w:r w:rsidRPr="009D2BD9">
              <w:rPr>
                <w:rFonts w:ascii="Montserrat" w:hAnsi="Montserrat"/>
                <w:sz w:val="14"/>
                <w:szCs w:val="14"/>
                <w:lang w:val="es-ES_tradnl"/>
              </w:rPr>
              <w:t>083</w:t>
            </w:r>
            <w:r>
              <w:rPr>
                <w:rFonts w:ascii="Montserrat" w:hAnsi="Montserrat"/>
                <w:sz w:val="14"/>
                <w:szCs w:val="14"/>
                <w:lang w:val="es-ES_tradnl"/>
              </w:rPr>
              <w:t>,</w:t>
            </w:r>
            <w:r w:rsidRPr="009D2BD9">
              <w:rPr>
                <w:rFonts w:ascii="Montserrat" w:hAnsi="Montserrat"/>
                <w:sz w:val="14"/>
                <w:szCs w:val="14"/>
                <w:lang w:val="es-ES_tradnl"/>
              </w:rPr>
              <w:t>325</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06</w:t>
            </w:r>
          </w:p>
        </w:tc>
        <w:tc>
          <w:tcPr>
            <w:tcW w:w="70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9D2BD9">
              <w:rPr>
                <w:rFonts w:ascii="Montserrat" w:hAnsi="Montserrat"/>
                <w:sz w:val="14"/>
                <w:szCs w:val="14"/>
                <w:lang w:val="es-ES_tradnl"/>
              </w:rPr>
              <w:t>7.23%</w:t>
            </w:r>
          </w:p>
        </w:tc>
        <w:tc>
          <w:tcPr>
            <w:tcW w:w="85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top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9D2BD9">
              <w:rPr>
                <w:rFonts w:ascii="Montserrat" w:hAnsi="Montserrat"/>
                <w:sz w:val="14"/>
                <w:szCs w:val="14"/>
                <w:lang w:val="es-ES_tradnl"/>
              </w:rPr>
              <w:t>186</w:t>
            </w:r>
            <w:r>
              <w:rPr>
                <w:rFonts w:ascii="Montserrat" w:hAnsi="Montserrat"/>
                <w:sz w:val="14"/>
                <w:szCs w:val="14"/>
                <w:lang w:val="es-ES_tradnl"/>
              </w:rPr>
              <w:t>,</w:t>
            </w:r>
            <w:r w:rsidRPr="009D2BD9">
              <w:rPr>
                <w:rFonts w:ascii="Montserrat" w:hAnsi="Montserrat"/>
                <w:sz w:val="14"/>
                <w:szCs w:val="14"/>
                <w:lang w:val="es-ES_tradnl"/>
              </w:rPr>
              <w:t>732</w:t>
            </w:r>
            <w:r>
              <w:rPr>
                <w:rFonts w:ascii="Montserrat" w:hAnsi="Montserrat"/>
                <w:sz w:val="14"/>
                <w:szCs w:val="14"/>
                <w:lang w:val="es-ES_tradnl"/>
              </w:rPr>
              <w:t>,</w:t>
            </w:r>
            <w:r w:rsidRPr="009D2BD9">
              <w:rPr>
                <w:rFonts w:ascii="Montserrat" w:hAnsi="Montserrat"/>
                <w:sz w:val="14"/>
                <w:szCs w:val="14"/>
                <w:lang w:val="es-ES_tradnl"/>
              </w:rPr>
              <w:t>964</w:t>
            </w:r>
            <w:r>
              <w:rPr>
                <w:rFonts w:ascii="Montserrat" w:hAnsi="Montserrat"/>
                <w:sz w:val="14"/>
                <w:szCs w:val="14"/>
                <w:lang w:val="es-ES_tradnl"/>
              </w:rPr>
              <w:t>,</w:t>
            </w:r>
            <w:r w:rsidRPr="009D2BD9">
              <w:rPr>
                <w:rFonts w:ascii="Montserrat" w:hAnsi="Montserrat"/>
                <w:sz w:val="14"/>
                <w:szCs w:val="14"/>
                <w:lang w:val="es-ES_tradnl"/>
              </w:rPr>
              <w:t>741</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01</w:t>
            </w: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9D2BD9">
              <w:rPr>
                <w:rFonts w:ascii="Montserrat" w:hAnsi="Montserrat"/>
                <w:sz w:val="14"/>
                <w:szCs w:val="14"/>
                <w:lang w:val="es-ES_tradnl"/>
              </w:rPr>
              <w:t>6.59%</w:t>
            </w:r>
          </w:p>
        </w:tc>
        <w:tc>
          <w:tcPr>
            <w:tcW w:w="85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bCs/>
                <w:sz w:val="14"/>
                <w:szCs w:val="14"/>
                <w:lang w:val="es-ES_tradnl"/>
              </w:rPr>
            </w:pPr>
            <w:r w:rsidRPr="005210C6">
              <w:rPr>
                <w:rFonts w:ascii="Montserrat" w:hAnsi="Montserrat"/>
                <w:bCs/>
                <w:sz w:val="14"/>
                <w:szCs w:val="14"/>
                <w:lang w:val="es-ES_tradnl"/>
              </w:rPr>
              <w:t>Bondes</w:t>
            </w:r>
          </w:p>
        </w:tc>
        <w:tc>
          <w:tcPr>
            <w:tcW w:w="567" w:type="dxa"/>
            <w:tcBorders>
              <w:left w:val="nil"/>
              <w:right w:val="nil"/>
            </w:tcBorders>
            <w:shd w:val="clear" w:color="auto" w:fill="F2F2F2" w:themeFill="background1" w:themeFillShade="F2"/>
            <w:noWrap/>
          </w:tcPr>
          <w:p w:rsidR="002E5A6A" w:rsidRPr="005210C6" w:rsidRDefault="002E5A6A" w:rsidP="008176B8">
            <w:pPr>
              <w:spacing w:after="0" w:line="240" w:lineRule="exact"/>
              <w:ind w:left="-358" w:firstLine="358"/>
              <w:rPr>
                <w:rFonts w:ascii="Montserrat" w:hAnsi="Montserrat"/>
                <w:sz w:val="14"/>
                <w:szCs w:val="14"/>
                <w:lang w:val="es-ES_tradnl"/>
              </w:rPr>
            </w:pPr>
          </w:p>
          <w:p w:rsidR="002E5A6A" w:rsidRPr="005210C6" w:rsidRDefault="002E5A6A" w:rsidP="008176B8">
            <w:pPr>
              <w:spacing w:after="0" w:line="240" w:lineRule="exact"/>
              <w:ind w:left="-358" w:firstLine="358"/>
              <w:rPr>
                <w:rFonts w:ascii="Montserrat" w:hAnsi="Montserrat"/>
                <w:sz w:val="14"/>
                <w:szCs w:val="14"/>
                <w:lang w:val="es-ES_tradnl"/>
              </w:rPr>
            </w:pPr>
            <w:proofErr w:type="spellStart"/>
            <w:r w:rsidRPr="005210C6">
              <w:rPr>
                <w:rFonts w:ascii="Montserrat" w:hAnsi="Montserrat"/>
                <w:sz w:val="14"/>
                <w:szCs w:val="14"/>
                <w:lang w:val="es-ES_tradnl"/>
              </w:rPr>
              <w:t>Mex</w:t>
            </w:r>
            <w:proofErr w:type="spellEnd"/>
            <w:r w:rsidRPr="005210C6">
              <w:rPr>
                <w:rFonts w:ascii="Montserrat" w:hAnsi="Montserrat"/>
                <w:sz w:val="14"/>
                <w:szCs w:val="14"/>
                <w:lang w:val="es-ES_tradnl"/>
              </w:rPr>
              <w:t>.</w:t>
            </w:r>
          </w:p>
        </w:tc>
        <w:tc>
          <w:tcPr>
            <w:tcW w:w="425" w:type="dxa"/>
            <w:tcBorders>
              <w:left w:val="nil"/>
              <w:right w:val="nil"/>
            </w:tcBorders>
            <w:shd w:val="clear" w:color="auto" w:fill="F2F2F2" w:themeFill="background1" w:themeFillShade="F2"/>
            <w:noWrap/>
          </w:tcPr>
          <w:p w:rsidR="002E5A6A" w:rsidRPr="005210C6" w:rsidRDefault="002E5A6A" w:rsidP="008176B8">
            <w:pPr>
              <w:spacing w:after="0" w:line="240" w:lineRule="exact"/>
              <w:ind w:left="-358" w:firstLine="358"/>
              <w:rPr>
                <w:rFonts w:ascii="Montserrat" w:hAnsi="Montserrat"/>
                <w:sz w:val="14"/>
                <w:szCs w:val="14"/>
                <w:lang w:val="es-ES_tradnl"/>
              </w:rPr>
            </w:pPr>
          </w:p>
          <w:p w:rsidR="002E5A6A" w:rsidRPr="005210C6" w:rsidRDefault="002E5A6A" w:rsidP="008176B8">
            <w:pPr>
              <w:spacing w:after="0" w:line="240" w:lineRule="exact"/>
              <w:ind w:left="-358" w:firstLine="358"/>
              <w:rPr>
                <w:rFonts w:ascii="Montserrat" w:hAnsi="Montserrat"/>
                <w:sz w:val="14"/>
                <w:szCs w:val="14"/>
                <w:lang w:val="es-ES_tradnl"/>
              </w:rPr>
            </w:pPr>
            <w:proofErr w:type="spellStart"/>
            <w:r w:rsidRPr="005210C6">
              <w:rPr>
                <w:rFonts w:ascii="Montserrat" w:hAnsi="Montserrat"/>
                <w:sz w:val="14"/>
                <w:szCs w:val="14"/>
                <w:lang w:val="es-ES_tradnl"/>
              </w:rPr>
              <w:t>Pso</w:t>
            </w:r>
            <w:proofErr w:type="spellEnd"/>
            <w:r w:rsidRPr="005210C6">
              <w:rPr>
                <w:rFonts w:ascii="Montserrat" w:hAnsi="Montserrat"/>
                <w:sz w:val="14"/>
                <w:szCs w:val="14"/>
                <w:lang w:val="es-ES_tradnl"/>
              </w:rPr>
              <w:t>.</w:t>
            </w:r>
          </w:p>
        </w:tc>
        <w:tc>
          <w:tcPr>
            <w:tcW w:w="709" w:type="dxa"/>
            <w:tcBorders>
              <w:left w:val="nil"/>
              <w:right w:val="nil"/>
            </w:tcBorders>
            <w:shd w:val="clear" w:color="auto" w:fill="F2F2F2" w:themeFill="background1" w:themeFillShade="F2"/>
            <w:noWrap/>
          </w:tcPr>
          <w:p w:rsidR="002E5A6A" w:rsidRPr="005210C6" w:rsidRDefault="002E5A6A" w:rsidP="008176B8">
            <w:pPr>
              <w:spacing w:after="0" w:line="240" w:lineRule="exact"/>
              <w:ind w:left="-358" w:firstLine="358"/>
              <w:rPr>
                <w:rFonts w:ascii="Montserrat" w:hAnsi="Montserrat"/>
                <w:sz w:val="14"/>
                <w:szCs w:val="14"/>
                <w:lang w:val="es-ES_tradnl"/>
              </w:rPr>
            </w:pPr>
          </w:p>
        </w:tc>
        <w:tc>
          <w:tcPr>
            <w:tcW w:w="1345" w:type="dxa"/>
            <w:tcBorders>
              <w:left w:val="nil"/>
              <w:right w:val="nil"/>
            </w:tcBorders>
            <w:shd w:val="clear" w:color="auto" w:fill="F2F2F2" w:themeFill="background1" w:themeFillShade="F2"/>
            <w:noWrap/>
          </w:tcPr>
          <w:p w:rsidR="002E5A6A" w:rsidRPr="005210C6" w:rsidRDefault="002E5A6A" w:rsidP="008176B8">
            <w:pPr>
              <w:spacing w:after="0" w:line="240" w:lineRule="exact"/>
              <w:ind w:left="-358" w:firstLine="358"/>
              <w:rPr>
                <w:rFonts w:ascii="Montserrat" w:hAnsi="Montserrat"/>
                <w:sz w:val="14"/>
                <w:szCs w:val="14"/>
                <w:lang w:val="es-ES_tradnl"/>
              </w:rPr>
            </w:pPr>
          </w:p>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Banco de México.</w:t>
            </w:r>
          </w:p>
        </w:tc>
        <w:tc>
          <w:tcPr>
            <w:tcW w:w="1560"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158</w:t>
            </w:r>
            <w:r>
              <w:rPr>
                <w:rFonts w:ascii="Montserrat" w:hAnsi="Montserrat"/>
                <w:sz w:val="14"/>
                <w:szCs w:val="14"/>
                <w:lang w:val="es-ES_tradnl"/>
              </w:rPr>
              <w:t>,</w:t>
            </w:r>
            <w:r w:rsidRPr="00545FF7">
              <w:rPr>
                <w:rFonts w:ascii="Montserrat" w:hAnsi="Montserrat"/>
                <w:sz w:val="14"/>
                <w:szCs w:val="14"/>
                <w:lang w:val="es-ES_tradnl"/>
              </w:rPr>
              <w:t>555</w:t>
            </w:r>
            <w:r>
              <w:rPr>
                <w:rFonts w:ascii="Montserrat" w:hAnsi="Montserrat"/>
                <w:sz w:val="14"/>
                <w:szCs w:val="14"/>
                <w:lang w:val="es-ES_tradnl"/>
              </w:rPr>
              <w:t>,</w:t>
            </w:r>
            <w:r w:rsidRPr="00545FF7">
              <w:rPr>
                <w:rFonts w:ascii="Montserrat" w:hAnsi="Montserrat"/>
                <w:sz w:val="14"/>
                <w:szCs w:val="14"/>
                <w:lang w:val="es-ES_tradnl"/>
              </w:rPr>
              <w:t>582</w:t>
            </w:r>
            <w:r>
              <w:rPr>
                <w:rFonts w:ascii="Montserrat" w:hAnsi="Montserrat"/>
                <w:sz w:val="14"/>
                <w:szCs w:val="14"/>
                <w:lang w:val="es-ES_tradnl"/>
              </w:rPr>
              <w:t>,</w:t>
            </w:r>
            <w:r w:rsidRPr="00545FF7">
              <w:rPr>
                <w:rFonts w:ascii="Montserrat" w:hAnsi="Montserrat"/>
                <w:sz w:val="14"/>
                <w:szCs w:val="14"/>
                <w:lang w:val="es-ES_tradnl"/>
              </w:rPr>
              <w:t>742</w:t>
            </w:r>
          </w:p>
        </w:tc>
        <w:tc>
          <w:tcPr>
            <w:tcW w:w="662"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56"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662" w:type="dxa"/>
            <w:vMerge w:val="restart"/>
            <w:tcBorders>
              <w:left w:val="nil"/>
              <w:right w:val="nil"/>
            </w:tcBorders>
            <w:shd w:val="clear" w:color="auto" w:fill="F2F2F2" w:themeFill="background1" w:themeFillShade="F2"/>
            <w:noWrap/>
          </w:tcPr>
          <w:p w:rsidR="002E5A6A" w:rsidRPr="005210C6" w:rsidRDefault="002E5A6A" w:rsidP="008176B8">
            <w:pPr>
              <w:spacing w:after="0" w:line="240" w:lineRule="exact"/>
              <w:jc w:val="right"/>
              <w:rPr>
                <w:rFonts w:ascii="Montserrat" w:hAnsi="Montserrat"/>
                <w:sz w:val="14"/>
                <w:szCs w:val="14"/>
                <w:lang w:val="es-ES_tradnl"/>
              </w:rPr>
            </w:pPr>
            <w:r w:rsidRPr="005210C6">
              <w:rPr>
                <w:rFonts w:ascii="Montserrat" w:hAnsi="Montserrat"/>
                <w:noProof/>
                <w:sz w:val="14"/>
                <w:szCs w:val="14"/>
                <w:lang w:val="es-MX" w:eastAsia="es-MX"/>
              </w:rPr>
              <mc:AlternateContent>
                <mc:Choice Requires="wps">
                  <w:drawing>
                    <wp:anchor distT="0" distB="0" distL="114300" distR="114300" simplePos="0" relativeHeight="251659264" behindDoc="0" locked="0" layoutInCell="1" allowOverlap="1" wp14:anchorId="064FE6F7" wp14:editId="425C5551">
                      <wp:simplePos x="0" y="0"/>
                      <wp:positionH relativeFrom="column">
                        <wp:posOffset>206375</wp:posOffset>
                      </wp:positionH>
                      <wp:positionV relativeFrom="paragraph">
                        <wp:posOffset>301625</wp:posOffset>
                      </wp:positionV>
                      <wp:extent cx="86360" cy="233045"/>
                      <wp:effectExtent l="0" t="0" r="27940" b="14605"/>
                      <wp:wrapNone/>
                      <wp:docPr id="5" name="Cerra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23304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773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5" o:spid="_x0000_s1026" type="#_x0000_t88" style="position:absolute;margin-left:16.25pt;margin-top:23.75pt;width:6.8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" adj="667" strokecolor="#4a7ebb"/>
                  </w:pict>
                </mc:Fallback>
              </mc:AlternateContent>
            </w:r>
          </w:p>
        </w:tc>
        <w:tc>
          <w:tcPr>
            <w:tcW w:w="850"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210C6">
              <w:rPr>
                <w:rFonts w:ascii="Montserrat" w:hAnsi="Montserrat"/>
                <w:noProof/>
                <w:sz w:val="14"/>
                <w:szCs w:val="14"/>
                <w:lang w:val="es-MX" w:eastAsia="es-MX"/>
              </w:rPr>
              <mc:AlternateContent>
                <mc:Choice Requires="wps">
                  <w:drawing>
                    <wp:anchor distT="0" distB="0" distL="114300" distR="114300" simplePos="0" relativeHeight="251660288" behindDoc="0" locked="0" layoutInCell="1" allowOverlap="1" wp14:anchorId="6B41D81E" wp14:editId="580CF2FB">
                      <wp:simplePos x="0" y="0"/>
                      <wp:positionH relativeFrom="column">
                        <wp:posOffset>-631190</wp:posOffset>
                      </wp:positionH>
                      <wp:positionV relativeFrom="paragraph">
                        <wp:posOffset>226060</wp:posOffset>
                      </wp:positionV>
                      <wp:extent cx="1360170" cy="34798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170" cy="348018"/>
                              </a:xfrm>
                              <a:prstGeom prst="rect">
                                <a:avLst/>
                              </a:prstGeom>
                              <a:solidFill>
                                <a:schemeClr val="bg1">
                                  <a:lumMod val="95000"/>
                                </a:schemeClr>
                              </a:solidFill>
                              <a:ln w="6350">
                                <a:noFill/>
                              </a:ln>
                              <a:effectLst/>
                            </wps:spPr>
                            <wps:txbx>
                              <w:txbxContent>
                                <w:p w:rsidR="009B03E4" w:rsidRDefault="009B03E4" w:rsidP="002E5A6A">
                                  <w:pPr>
                                    <w:spacing w:after="0" w:line="240" w:lineRule="auto"/>
                                    <w:jc w:val="center"/>
                                    <w:rPr>
                                      <w:sz w:val="10"/>
                                      <w:szCs w:val="10"/>
                                    </w:rPr>
                                  </w:pPr>
                                  <w:r w:rsidRPr="00EF39D7">
                                    <w:rPr>
                                      <w:sz w:val="10"/>
                                      <w:szCs w:val="10"/>
                                    </w:rPr>
                                    <w:t>Tasa de Fondeo</w:t>
                                  </w:r>
                                  <w:r>
                                    <w:rPr>
                                      <w:sz w:val="10"/>
                                      <w:szCs w:val="10"/>
                                    </w:rPr>
                                    <w:br/>
                                  </w:r>
                                  <w:r w:rsidRPr="00EF39D7">
                                    <w:rPr>
                                      <w:sz w:val="10"/>
                                      <w:szCs w:val="10"/>
                                    </w:rPr>
                                    <w:t>Promedio Ponderado</w:t>
                                  </w:r>
                                </w:p>
                                <w:p w:rsidR="009B03E4" w:rsidRPr="00EF39D7" w:rsidRDefault="009B03E4" w:rsidP="002E5A6A">
                                  <w:pPr>
                                    <w:spacing w:after="0" w:line="240" w:lineRule="auto"/>
                                    <w:jc w:val="center"/>
                                    <w:rPr>
                                      <w:sz w:val="10"/>
                                      <w:szCs w:val="10"/>
                                    </w:rPr>
                                  </w:pPr>
                                  <w:r w:rsidRPr="00EF39D7">
                                    <w:rPr>
                                      <w:sz w:val="10"/>
                                      <w:szCs w:val="10"/>
                                    </w:rPr>
                                    <w:t>Bancario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1D81E" id="_x0000_t202" coordsize="21600,21600" o:spt="202" path="m,l,21600r21600,l21600,xe">
                      <v:stroke joinstyle="miter"/>
                      <v:path gradientshapeok="t" o:connecttype="rect"/>
                    </v:shapetype>
                    <v:shape id="Cuadro de texto 6" o:spid="_x0000_s1026" type="#_x0000_t202" style="position:absolute;left:0;text-align:left;margin-left:-49.7pt;margin-top:17.8pt;width:107.1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" fillcolor="#f2f2f2 [3052]" stroked="f" strokeweight=".5pt">
                      <v:path arrowok="t"/>
                      <v:textbox>
                        <w:txbxContent>
                          <w:p w:rsidR="009B03E4" w:rsidRDefault="009B03E4" w:rsidP="002E5A6A">
                            <w:pPr>
                              <w:spacing w:after="0" w:line="240" w:lineRule="auto"/>
                              <w:jc w:val="center"/>
                              <w:rPr>
                                <w:sz w:val="10"/>
                                <w:szCs w:val="10"/>
                              </w:rPr>
                            </w:pPr>
                            <w:r w:rsidRPr="00EF39D7">
                              <w:rPr>
                                <w:sz w:val="10"/>
                                <w:szCs w:val="10"/>
                              </w:rPr>
                              <w:t>Tasa de Fondeo</w:t>
                            </w:r>
                            <w:r>
                              <w:rPr>
                                <w:sz w:val="10"/>
                                <w:szCs w:val="10"/>
                              </w:rPr>
                              <w:br/>
                            </w:r>
                            <w:r w:rsidRPr="00EF39D7">
                              <w:rPr>
                                <w:sz w:val="10"/>
                                <w:szCs w:val="10"/>
                              </w:rPr>
                              <w:t>Promedio Ponderado</w:t>
                            </w:r>
                          </w:p>
                          <w:p w:rsidR="009B03E4" w:rsidRPr="00EF39D7" w:rsidRDefault="009B03E4" w:rsidP="002E5A6A">
                            <w:pPr>
                              <w:spacing w:after="0" w:line="240" w:lineRule="auto"/>
                              <w:jc w:val="center"/>
                              <w:rPr>
                                <w:sz w:val="10"/>
                                <w:szCs w:val="10"/>
                              </w:rPr>
                            </w:pPr>
                            <w:r w:rsidRPr="00EF39D7">
                              <w:rPr>
                                <w:sz w:val="10"/>
                                <w:szCs w:val="10"/>
                              </w:rPr>
                              <w:t>Bancario</w:t>
                            </w:r>
                          </w:p>
                        </w:txbxContent>
                      </v:textbox>
                    </v:shape>
                  </w:pict>
                </mc:Fallback>
              </mc:AlternateContent>
            </w: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gridSpan w:val="2"/>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gridSpan w:val="2"/>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lef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70"/>
        </w:trPr>
        <w:tc>
          <w:tcPr>
            <w:tcW w:w="923" w:type="dxa"/>
            <w:tcBorders>
              <w:top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158</w:t>
            </w:r>
            <w:r>
              <w:rPr>
                <w:rFonts w:ascii="Montserrat" w:hAnsi="Montserrat"/>
                <w:sz w:val="14"/>
                <w:szCs w:val="14"/>
                <w:lang w:val="es-ES_tradnl"/>
              </w:rPr>
              <w:t>,</w:t>
            </w:r>
            <w:r w:rsidRPr="00545FF7">
              <w:rPr>
                <w:rFonts w:ascii="Montserrat" w:hAnsi="Montserrat"/>
                <w:sz w:val="14"/>
                <w:szCs w:val="14"/>
                <w:lang w:val="es-ES_tradnl"/>
              </w:rPr>
              <w:t>555</w:t>
            </w:r>
            <w:r>
              <w:rPr>
                <w:rFonts w:ascii="Montserrat" w:hAnsi="Montserrat"/>
                <w:sz w:val="14"/>
                <w:szCs w:val="14"/>
                <w:lang w:val="es-ES_tradnl"/>
              </w:rPr>
              <w:t>,</w:t>
            </w:r>
            <w:r w:rsidRPr="00545FF7">
              <w:rPr>
                <w:rFonts w:ascii="Montserrat" w:hAnsi="Montserrat"/>
                <w:sz w:val="14"/>
                <w:szCs w:val="14"/>
                <w:lang w:val="es-ES_tradnl"/>
              </w:rPr>
              <w:t>582</w:t>
            </w:r>
            <w:r>
              <w:rPr>
                <w:rFonts w:ascii="Montserrat" w:hAnsi="Montserrat"/>
                <w:sz w:val="14"/>
                <w:szCs w:val="14"/>
                <w:lang w:val="es-ES_tradnl"/>
              </w:rPr>
              <w:t>,</w:t>
            </w:r>
            <w:r w:rsidRPr="00545FF7">
              <w:rPr>
                <w:rFonts w:ascii="Montserrat" w:hAnsi="Montserrat"/>
                <w:sz w:val="14"/>
                <w:szCs w:val="14"/>
                <w:lang w:val="es-ES_tradnl"/>
              </w:rPr>
              <w:t>742</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05</w:t>
            </w: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vMerge/>
            <w:tcBorders>
              <w:top w:val="nil"/>
              <w:left w:val="nil"/>
              <w:bottom w:val="nil"/>
              <w:right w:val="nil"/>
            </w:tcBorders>
            <w:shd w:val="clear" w:color="auto" w:fill="F2F2F2" w:themeFill="background1" w:themeFillShade="F2"/>
            <w:vAlign w:val="center"/>
          </w:tcPr>
          <w:p w:rsidR="002E5A6A" w:rsidRPr="005210C6" w:rsidRDefault="002E5A6A" w:rsidP="008176B8">
            <w:pPr>
              <w:spacing w:after="0" w:line="240" w:lineRule="exact"/>
              <w:rPr>
                <w:rFonts w:ascii="Montserrat" w:hAnsi="Montserrat"/>
                <w:sz w:val="14"/>
                <w:szCs w:val="14"/>
                <w:lang w:val="es-ES_tradnl"/>
              </w:rPr>
            </w:pPr>
          </w:p>
        </w:tc>
        <w:tc>
          <w:tcPr>
            <w:tcW w:w="2551" w:type="dxa"/>
            <w:gridSpan w:val="5"/>
            <w:tcBorders>
              <w:top w:val="nil"/>
              <w:left w:val="nil"/>
              <w:right w:val="nil"/>
            </w:tcBorders>
            <w:shd w:val="clear" w:color="auto" w:fill="F2F2F2" w:themeFill="background1" w:themeFillShade="F2"/>
            <w:vAlign w:val="center"/>
          </w:tcPr>
          <w:p w:rsidR="002E5A6A" w:rsidRPr="005210C6" w:rsidRDefault="002E5A6A" w:rsidP="008176B8">
            <w:pPr>
              <w:spacing w:after="0" w:line="240" w:lineRule="exact"/>
              <w:jc w:val="center"/>
              <w:rPr>
                <w:rFonts w:ascii="Montserrat" w:hAnsi="Montserrat"/>
                <w:sz w:val="14"/>
                <w:szCs w:val="14"/>
                <w:lang w:val="es-ES_tradnl"/>
              </w:rPr>
            </w:pPr>
          </w:p>
        </w:tc>
        <w:tc>
          <w:tcPr>
            <w:tcW w:w="567" w:type="dxa"/>
            <w:gridSpan w:val="2"/>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bCs/>
                <w:sz w:val="14"/>
                <w:szCs w:val="14"/>
                <w:lang w:val="es-ES_tradnl"/>
              </w:rPr>
            </w:pPr>
            <w:proofErr w:type="spellStart"/>
            <w:r w:rsidRPr="005210C6">
              <w:rPr>
                <w:rFonts w:ascii="Montserrat" w:hAnsi="Montserrat"/>
                <w:bCs/>
                <w:sz w:val="14"/>
                <w:szCs w:val="14"/>
                <w:lang w:val="es-ES_tradnl"/>
              </w:rPr>
              <w:t>BonoTasa</w:t>
            </w:r>
            <w:proofErr w:type="spellEnd"/>
            <w:r w:rsidRPr="005210C6">
              <w:rPr>
                <w:rFonts w:ascii="Montserrat" w:hAnsi="Montserrat"/>
                <w:bCs/>
                <w:sz w:val="14"/>
                <w:szCs w:val="14"/>
                <w:lang w:val="es-ES_tradnl"/>
              </w:rPr>
              <w:t xml:space="preserve"> Fija</w:t>
            </w:r>
          </w:p>
        </w:tc>
        <w:tc>
          <w:tcPr>
            <w:tcW w:w="567" w:type="dxa"/>
            <w:tcBorders>
              <w:left w:val="nil"/>
              <w:right w:val="nil"/>
            </w:tcBorders>
            <w:shd w:val="clear" w:color="auto" w:fill="F2F2F2" w:themeFill="background1" w:themeFillShade="F2"/>
            <w:noWrap/>
          </w:tcPr>
          <w:p w:rsidR="002E5A6A" w:rsidRPr="005210C6" w:rsidRDefault="002E5A6A" w:rsidP="008176B8">
            <w:pPr>
              <w:spacing w:after="0" w:line="240" w:lineRule="exact"/>
              <w:ind w:left="-358" w:firstLine="358"/>
              <w:rPr>
                <w:rFonts w:ascii="Montserrat" w:hAnsi="Montserrat"/>
                <w:sz w:val="14"/>
                <w:szCs w:val="14"/>
                <w:lang w:val="es-ES_tradnl"/>
              </w:rPr>
            </w:pPr>
          </w:p>
          <w:p w:rsidR="002E5A6A" w:rsidRPr="005210C6" w:rsidRDefault="002E5A6A" w:rsidP="008176B8">
            <w:pPr>
              <w:spacing w:after="0" w:line="240" w:lineRule="exact"/>
              <w:ind w:left="-358" w:firstLine="358"/>
              <w:rPr>
                <w:rFonts w:ascii="Montserrat" w:hAnsi="Montserrat"/>
                <w:sz w:val="14"/>
                <w:szCs w:val="14"/>
                <w:lang w:val="es-ES_tradnl"/>
              </w:rPr>
            </w:pPr>
            <w:proofErr w:type="spellStart"/>
            <w:r w:rsidRPr="005210C6">
              <w:rPr>
                <w:rFonts w:ascii="Montserrat" w:hAnsi="Montserrat"/>
                <w:sz w:val="14"/>
                <w:szCs w:val="14"/>
                <w:lang w:val="es-ES_tradnl"/>
              </w:rPr>
              <w:t>Mex</w:t>
            </w:r>
            <w:proofErr w:type="spellEnd"/>
            <w:r w:rsidRPr="005210C6">
              <w:rPr>
                <w:rFonts w:ascii="Montserrat" w:hAnsi="Montserrat"/>
                <w:sz w:val="14"/>
                <w:szCs w:val="14"/>
                <w:lang w:val="es-ES_tradnl"/>
              </w:rPr>
              <w:t>.</w:t>
            </w:r>
          </w:p>
        </w:tc>
        <w:tc>
          <w:tcPr>
            <w:tcW w:w="425" w:type="dxa"/>
            <w:tcBorders>
              <w:left w:val="nil"/>
              <w:right w:val="nil"/>
            </w:tcBorders>
            <w:shd w:val="clear" w:color="auto" w:fill="F2F2F2" w:themeFill="background1" w:themeFillShade="F2"/>
            <w:noWrap/>
          </w:tcPr>
          <w:p w:rsidR="002E5A6A" w:rsidRPr="005210C6" w:rsidRDefault="002E5A6A" w:rsidP="008176B8">
            <w:pPr>
              <w:spacing w:after="0" w:line="240" w:lineRule="exact"/>
              <w:ind w:left="-358" w:firstLine="358"/>
              <w:rPr>
                <w:rFonts w:ascii="Montserrat" w:hAnsi="Montserrat"/>
                <w:sz w:val="14"/>
                <w:szCs w:val="14"/>
                <w:lang w:val="es-ES_tradnl"/>
              </w:rPr>
            </w:pPr>
          </w:p>
          <w:p w:rsidR="002E5A6A" w:rsidRPr="005210C6" w:rsidRDefault="002E5A6A" w:rsidP="008176B8">
            <w:pPr>
              <w:spacing w:after="0" w:line="240" w:lineRule="exact"/>
              <w:ind w:left="-358" w:firstLine="358"/>
              <w:rPr>
                <w:rFonts w:ascii="Montserrat" w:hAnsi="Montserrat"/>
                <w:sz w:val="14"/>
                <w:szCs w:val="14"/>
                <w:lang w:val="es-ES_tradnl"/>
              </w:rPr>
            </w:pPr>
            <w:proofErr w:type="spellStart"/>
            <w:r w:rsidRPr="005210C6">
              <w:rPr>
                <w:rFonts w:ascii="Montserrat" w:hAnsi="Montserrat"/>
                <w:sz w:val="14"/>
                <w:szCs w:val="14"/>
                <w:lang w:val="es-ES_tradnl"/>
              </w:rPr>
              <w:t>Pso</w:t>
            </w:r>
            <w:proofErr w:type="spellEnd"/>
            <w:r w:rsidRPr="005210C6">
              <w:rPr>
                <w:rFonts w:ascii="Montserrat" w:hAnsi="Montserrat"/>
                <w:sz w:val="14"/>
                <w:szCs w:val="14"/>
                <w:lang w:val="es-ES_tradnl"/>
              </w:rPr>
              <w:t>.</w:t>
            </w:r>
          </w:p>
        </w:tc>
        <w:tc>
          <w:tcPr>
            <w:tcW w:w="709" w:type="dxa"/>
            <w:tcBorders>
              <w:left w:val="nil"/>
              <w:right w:val="nil"/>
            </w:tcBorders>
            <w:shd w:val="clear" w:color="auto" w:fill="F2F2F2" w:themeFill="background1" w:themeFillShade="F2"/>
            <w:noWrap/>
          </w:tcPr>
          <w:p w:rsidR="002E5A6A" w:rsidRPr="005210C6" w:rsidRDefault="002E5A6A" w:rsidP="008176B8">
            <w:pPr>
              <w:spacing w:after="0" w:line="240" w:lineRule="exact"/>
              <w:ind w:left="-358" w:firstLine="358"/>
              <w:rPr>
                <w:rFonts w:ascii="Montserrat" w:hAnsi="Montserrat"/>
                <w:sz w:val="14"/>
                <w:szCs w:val="14"/>
                <w:lang w:val="es-ES_tradnl"/>
              </w:rPr>
            </w:pPr>
          </w:p>
        </w:tc>
        <w:tc>
          <w:tcPr>
            <w:tcW w:w="1345" w:type="dxa"/>
            <w:tcBorders>
              <w:left w:val="nil"/>
              <w:right w:val="nil"/>
            </w:tcBorders>
            <w:shd w:val="clear" w:color="auto" w:fill="F2F2F2" w:themeFill="background1" w:themeFillShade="F2"/>
            <w:noWrap/>
          </w:tcPr>
          <w:p w:rsidR="002E5A6A" w:rsidRPr="005210C6" w:rsidRDefault="002E5A6A" w:rsidP="008176B8">
            <w:pPr>
              <w:spacing w:after="0" w:line="240" w:lineRule="exact"/>
              <w:jc w:val="center"/>
              <w:rPr>
                <w:rFonts w:ascii="Montserrat" w:hAnsi="Montserrat"/>
                <w:sz w:val="14"/>
                <w:szCs w:val="14"/>
                <w:lang w:val="es-ES_tradnl"/>
              </w:rPr>
            </w:pPr>
          </w:p>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Banco de México.</w:t>
            </w:r>
          </w:p>
        </w:tc>
        <w:tc>
          <w:tcPr>
            <w:tcW w:w="1560"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508</w:t>
            </w:r>
            <w:r>
              <w:rPr>
                <w:rFonts w:ascii="Montserrat" w:hAnsi="Montserrat"/>
                <w:sz w:val="14"/>
                <w:szCs w:val="14"/>
                <w:lang w:val="es-ES_tradnl"/>
              </w:rPr>
              <w:t>,</w:t>
            </w:r>
            <w:r w:rsidRPr="00545FF7">
              <w:rPr>
                <w:rFonts w:ascii="Montserrat" w:hAnsi="Montserrat"/>
                <w:sz w:val="14"/>
                <w:szCs w:val="14"/>
                <w:lang w:val="es-ES_tradnl"/>
              </w:rPr>
              <w:t>102</w:t>
            </w:r>
            <w:r>
              <w:rPr>
                <w:rFonts w:ascii="Montserrat" w:hAnsi="Montserrat"/>
                <w:sz w:val="14"/>
                <w:szCs w:val="14"/>
                <w:lang w:val="es-ES_tradnl"/>
              </w:rPr>
              <w:t>,</w:t>
            </w:r>
            <w:r w:rsidRPr="00545FF7">
              <w:rPr>
                <w:rFonts w:ascii="Montserrat" w:hAnsi="Montserrat"/>
                <w:sz w:val="14"/>
                <w:szCs w:val="14"/>
                <w:lang w:val="es-ES_tradnl"/>
              </w:rPr>
              <w:t>291</w:t>
            </w:r>
            <w:r>
              <w:rPr>
                <w:rFonts w:ascii="Montserrat" w:hAnsi="Montserrat"/>
                <w:sz w:val="14"/>
                <w:szCs w:val="14"/>
                <w:lang w:val="es-ES_tradnl"/>
              </w:rPr>
              <w:t>,</w:t>
            </w:r>
            <w:r w:rsidRPr="00545FF7">
              <w:rPr>
                <w:rFonts w:ascii="Montserrat" w:hAnsi="Montserrat"/>
                <w:sz w:val="14"/>
                <w:szCs w:val="14"/>
                <w:lang w:val="es-ES_tradnl"/>
              </w:rPr>
              <w:t>709</w:t>
            </w:r>
          </w:p>
        </w:tc>
        <w:tc>
          <w:tcPr>
            <w:tcW w:w="662"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56"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662"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850"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043" w:type="dxa"/>
            <w:gridSpan w:val="2"/>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60" w:type="dxa"/>
            <w:gridSpan w:val="2"/>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498"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lef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top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149</w:t>
            </w:r>
            <w:r>
              <w:rPr>
                <w:rFonts w:ascii="Montserrat" w:hAnsi="Montserrat"/>
                <w:sz w:val="14"/>
                <w:szCs w:val="14"/>
                <w:lang w:val="es-ES_tradnl"/>
              </w:rPr>
              <w:t>,</w:t>
            </w:r>
            <w:r w:rsidRPr="00545FF7">
              <w:rPr>
                <w:rFonts w:ascii="Montserrat" w:hAnsi="Montserrat"/>
                <w:sz w:val="14"/>
                <w:szCs w:val="14"/>
                <w:lang w:val="es-ES_tradnl"/>
              </w:rPr>
              <w:t>246</w:t>
            </w:r>
            <w:r>
              <w:rPr>
                <w:rFonts w:ascii="Montserrat" w:hAnsi="Montserrat"/>
                <w:sz w:val="14"/>
                <w:szCs w:val="14"/>
                <w:lang w:val="es-ES_tradnl"/>
              </w:rPr>
              <w:t>,</w:t>
            </w:r>
            <w:r w:rsidRPr="00545FF7">
              <w:rPr>
                <w:rFonts w:ascii="Montserrat" w:hAnsi="Montserrat"/>
                <w:sz w:val="14"/>
                <w:szCs w:val="14"/>
                <w:lang w:val="es-ES_tradnl"/>
              </w:rPr>
              <w:t>144</w:t>
            </w:r>
            <w:r>
              <w:rPr>
                <w:rFonts w:ascii="Montserrat" w:hAnsi="Montserrat"/>
                <w:sz w:val="14"/>
                <w:szCs w:val="14"/>
                <w:lang w:val="es-ES_tradnl"/>
              </w:rPr>
              <w:t>,</w:t>
            </w:r>
            <w:r w:rsidRPr="00545FF7">
              <w:rPr>
                <w:rFonts w:ascii="Montserrat" w:hAnsi="Montserrat"/>
                <w:sz w:val="14"/>
                <w:szCs w:val="14"/>
                <w:lang w:val="es-ES_tradnl"/>
              </w:rPr>
              <w:t>444</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03</w:t>
            </w: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7.15%</w:t>
            </w:r>
          </w:p>
        </w:tc>
        <w:tc>
          <w:tcPr>
            <w:tcW w:w="85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top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181</w:t>
            </w:r>
            <w:r>
              <w:rPr>
                <w:rFonts w:ascii="Montserrat" w:hAnsi="Montserrat"/>
                <w:sz w:val="14"/>
                <w:szCs w:val="14"/>
                <w:lang w:val="es-ES_tradnl"/>
              </w:rPr>
              <w:t>,</w:t>
            </w:r>
            <w:r w:rsidRPr="00545FF7">
              <w:rPr>
                <w:rFonts w:ascii="Montserrat" w:hAnsi="Montserrat"/>
                <w:sz w:val="14"/>
                <w:szCs w:val="14"/>
                <w:lang w:val="es-ES_tradnl"/>
              </w:rPr>
              <w:t>492</w:t>
            </w:r>
            <w:r>
              <w:rPr>
                <w:rFonts w:ascii="Montserrat" w:hAnsi="Montserrat"/>
                <w:sz w:val="14"/>
                <w:szCs w:val="14"/>
                <w:lang w:val="es-ES_tradnl"/>
              </w:rPr>
              <w:t>,</w:t>
            </w:r>
            <w:r w:rsidRPr="00545FF7">
              <w:rPr>
                <w:rFonts w:ascii="Montserrat" w:hAnsi="Montserrat"/>
                <w:sz w:val="14"/>
                <w:szCs w:val="14"/>
                <w:lang w:val="es-ES_tradnl"/>
              </w:rPr>
              <w:t>642</w:t>
            </w:r>
            <w:r>
              <w:rPr>
                <w:rFonts w:ascii="Montserrat" w:hAnsi="Montserrat"/>
                <w:sz w:val="14"/>
                <w:szCs w:val="14"/>
                <w:lang w:val="es-ES_tradnl"/>
              </w:rPr>
              <w:t>,</w:t>
            </w:r>
            <w:r w:rsidRPr="00545FF7">
              <w:rPr>
                <w:rFonts w:ascii="Montserrat" w:hAnsi="Montserrat"/>
                <w:sz w:val="14"/>
                <w:szCs w:val="14"/>
                <w:lang w:val="es-ES_tradnl"/>
              </w:rPr>
              <w:t>000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05</w:t>
            </w: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7.97%</w:t>
            </w:r>
          </w:p>
        </w:tc>
        <w:tc>
          <w:tcPr>
            <w:tcW w:w="85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top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108</w:t>
            </w:r>
            <w:r>
              <w:rPr>
                <w:rFonts w:ascii="Montserrat" w:hAnsi="Montserrat"/>
                <w:sz w:val="14"/>
                <w:szCs w:val="14"/>
                <w:lang w:val="es-ES_tradnl"/>
              </w:rPr>
              <w:t>,</w:t>
            </w:r>
            <w:r w:rsidRPr="00545FF7">
              <w:rPr>
                <w:rFonts w:ascii="Montserrat" w:hAnsi="Montserrat"/>
                <w:sz w:val="14"/>
                <w:szCs w:val="14"/>
                <w:lang w:val="es-ES_tradnl"/>
              </w:rPr>
              <w:t>597</w:t>
            </w:r>
            <w:r>
              <w:rPr>
                <w:rFonts w:ascii="Montserrat" w:hAnsi="Montserrat"/>
                <w:sz w:val="14"/>
                <w:szCs w:val="14"/>
                <w:lang w:val="es-ES_tradnl"/>
              </w:rPr>
              <w:t>,</w:t>
            </w:r>
            <w:r w:rsidRPr="00545FF7">
              <w:rPr>
                <w:rFonts w:ascii="Montserrat" w:hAnsi="Montserrat"/>
                <w:sz w:val="14"/>
                <w:szCs w:val="14"/>
                <w:lang w:val="es-ES_tradnl"/>
              </w:rPr>
              <w:t>834</w:t>
            </w:r>
            <w:r>
              <w:rPr>
                <w:rFonts w:ascii="Montserrat" w:hAnsi="Montserrat"/>
                <w:sz w:val="14"/>
                <w:szCs w:val="14"/>
                <w:lang w:val="es-ES_tradnl"/>
              </w:rPr>
              <w:t>,</w:t>
            </w:r>
            <w:r w:rsidRPr="00545FF7">
              <w:rPr>
                <w:rFonts w:ascii="Montserrat" w:hAnsi="Montserrat"/>
                <w:sz w:val="14"/>
                <w:szCs w:val="14"/>
                <w:lang w:val="es-ES_tradnl"/>
              </w:rPr>
              <w:t>812</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10</w:t>
            </w: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8.50%</w:t>
            </w:r>
          </w:p>
        </w:tc>
        <w:tc>
          <w:tcPr>
            <w:tcW w:w="85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top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33</w:t>
            </w:r>
            <w:r>
              <w:rPr>
                <w:rFonts w:ascii="Montserrat" w:hAnsi="Montserrat"/>
                <w:sz w:val="14"/>
                <w:szCs w:val="14"/>
                <w:lang w:val="es-ES_tradnl"/>
              </w:rPr>
              <w:t>,</w:t>
            </w:r>
            <w:r w:rsidRPr="00545FF7">
              <w:rPr>
                <w:rFonts w:ascii="Montserrat" w:hAnsi="Montserrat"/>
                <w:sz w:val="14"/>
                <w:szCs w:val="14"/>
                <w:lang w:val="es-ES_tradnl"/>
              </w:rPr>
              <w:t>316</w:t>
            </w:r>
            <w:r>
              <w:rPr>
                <w:rFonts w:ascii="Montserrat" w:hAnsi="Montserrat"/>
                <w:sz w:val="14"/>
                <w:szCs w:val="14"/>
                <w:lang w:val="es-ES_tradnl"/>
              </w:rPr>
              <w:t>,</w:t>
            </w:r>
            <w:r w:rsidRPr="00545FF7">
              <w:rPr>
                <w:rFonts w:ascii="Montserrat" w:hAnsi="Montserrat"/>
                <w:sz w:val="14"/>
                <w:szCs w:val="14"/>
                <w:lang w:val="es-ES_tradnl"/>
              </w:rPr>
              <w:t>438</w:t>
            </w:r>
            <w:r>
              <w:rPr>
                <w:rFonts w:ascii="Montserrat" w:hAnsi="Montserrat"/>
                <w:sz w:val="14"/>
                <w:szCs w:val="14"/>
                <w:lang w:val="es-ES_tradnl"/>
              </w:rPr>
              <w:t>,</w:t>
            </w:r>
            <w:r w:rsidRPr="00545FF7">
              <w:rPr>
                <w:rFonts w:ascii="Montserrat" w:hAnsi="Montserrat"/>
                <w:sz w:val="14"/>
                <w:szCs w:val="14"/>
                <w:lang w:val="es-ES_tradnl"/>
              </w:rPr>
              <w:t>240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20</w:t>
            </w: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8.50%</w:t>
            </w:r>
          </w:p>
        </w:tc>
        <w:tc>
          <w:tcPr>
            <w:tcW w:w="85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top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35</w:t>
            </w:r>
            <w:r>
              <w:rPr>
                <w:rFonts w:ascii="Montserrat" w:hAnsi="Montserrat"/>
                <w:sz w:val="14"/>
                <w:szCs w:val="14"/>
                <w:lang w:val="es-ES_tradnl"/>
              </w:rPr>
              <w:t>,</w:t>
            </w:r>
            <w:r w:rsidRPr="00545FF7">
              <w:rPr>
                <w:rFonts w:ascii="Montserrat" w:hAnsi="Montserrat"/>
                <w:sz w:val="14"/>
                <w:szCs w:val="14"/>
                <w:lang w:val="es-ES_tradnl"/>
              </w:rPr>
              <w:t>449</w:t>
            </w:r>
            <w:r>
              <w:rPr>
                <w:rFonts w:ascii="Montserrat" w:hAnsi="Montserrat"/>
                <w:sz w:val="14"/>
                <w:szCs w:val="14"/>
                <w:lang w:val="es-ES_tradnl"/>
              </w:rPr>
              <w:t>,</w:t>
            </w:r>
            <w:r w:rsidRPr="00545FF7">
              <w:rPr>
                <w:rFonts w:ascii="Montserrat" w:hAnsi="Montserrat"/>
                <w:sz w:val="14"/>
                <w:szCs w:val="14"/>
                <w:lang w:val="es-ES_tradnl"/>
              </w:rPr>
              <w:t>232</w:t>
            </w:r>
            <w:r>
              <w:rPr>
                <w:rFonts w:ascii="Montserrat" w:hAnsi="Montserrat"/>
                <w:sz w:val="14"/>
                <w:szCs w:val="14"/>
                <w:lang w:val="es-ES_tradnl"/>
              </w:rPr>
              <w:t>,</w:t>
            </w:r>
            <w:r w:rsidRPr="00545FF7">
              <w:rPr>
                <w:rFonts w:ascii="Montserrat" w:hAnsi="Montserrat"/>
                <w:sz w:val="14"/>
                <w:szCs w:val="14"/>
                <w:lang w:val="es-ES_tradnl"/>
              </w:rPr>
              <w:t>213</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30</w:t>
            </w: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8.00%</w:t>
            </w:r>
          </w:p>
        </w:tc>
        <w:tc>
          <w:tcPr>
            <w:tcW w:w="85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bCs/>
                <w:sz w:val="14"/>
                <w:szCs w:val="14"/>
                <w:lang w:val="es-ES_tradnl"/>
              </w:rPr>
            </w:pPr>
            <w:proofErr w:type="spellStart"/>
            <w:r w:rsidRPr="005210C6">
              <w:rPr>
                <w:rFonts w:ascii="Montserrat" w:hAnsi="Montserrat"/>
                <w:bCs/>
                <w:sz w:val="14"/>
                <w:szCs w:val="14"/>
                <w:lang w:val="es-ES_tradnl"/>
              </w:rPr>
              <w:t>Udibonos</w:t>
            </w:r>
            <w:proofErr w:type="spellEnd"/>
          </w:p>
        </w:tc>
        <w:tc>
          <w:tcPr>
            <w:tcW w:w="567" w:type="dxa"/>
            <w:tcBorders>
              <w:left w:val="nil"/>
              <w:right w:val="nil"/>
            </w:tcBorders>
            <w:shd w:val="clear" w:color="auto" w:fill="F2F2F2" w:themeFill="background1" w:themeFillShade="F2"/>
            <w:noWrap/>
          </w:tcPr>
          <w:p w:rsidR="002E5A6A" w:rsidRPr="005210C6" w:rsidRDefault="002E5A6A" w:rsidP="008176B8">
            <w:pPr>
              <w:spacing w:after="0" w:line="240" w:lineRule="exact"/>
              <w:ind w:left="-358" w:firstLine="358"/>
              <w:rPr>
                <w:rFonts w:ascii="Montserrat" w:hAnsi="Montserrat"/>
                <w:sz w:val="14"/>
                <w:szCs w:val="14"/>
                <w:lang w:val="es-ES_tradnl"/>
              </w:rPr>
            </w:pPr>
          </w:p>
          <w:p w:rsidR="002E5A6A" w:rsidRPr="005210C6" w:rsidRDefault="002E5A6A" w:rsidP="008176B8">
            <w:pPr>
              <w:spacing w:after="0" w:line="240" w:lineRule="exact"/>
              <w:ind w:left="-358" w:firstLine="358"/>
              <w:rPr>
                <w:rFonts w:ascii="Montserrat" w:hAnsi="Montserrat"/>
                <w:sz w:val="14"/>
                <w:szCs w:val="14"/>
                <w:lang w:val="es-ES_tradnl"/>
              </w:rPr>
            </w:pPr>
            <w:proofErr w:type="spellStart"/>
            <w:r w:rsidRPr="005210C6">
              <w:rPr>
                <w:rFonts w:ascii="Montserrat" w:hAnsi="Montserrat"/>
                <w:sz w:val="14"/>
                <w:szCs w:val="14"/>
                <w:lang w:val="es-ES_tradnl"/>
              </w:rPr>
              <w:t>Mex</w:t>
            </w:r>
            <w:proofErr w:type="spellEnd"/>
            <w:r w:rsidRPr="005210C6">
              <w:rPr>
                <w:rFonts w:ascii="Montserrat" w:hAnsi="Montserrat"/>
                <w:sz w:val="14"/>
                <w:szCs w:val="14"/>
                <w:lang w:val="es-ES_tradnl"/>
              </w:rPr>
              <w:t>.</w:t>
            </w:r>
          </w:p>
        </w:tc>
        <w:tc>
          <w:tcPr>
            <w:tcW w:w="425" w:type="dxa"/>
            <w:tcBorders>
              <w:left w:val="nil"/>
              <w:right w:val="nil"/>
            </w:tcBorders>
            <w:shd w:val="clear" w:color="auto" w:fill="F2F2F2" w:themeFill="background1" w:themeFillShade="F2"/>
            <w:noWrap/>
          </w:tcPr>
          <w:p w:rsidR="002E5A6A" w:rsidRPr="005210C6" w:rsidRDefault="002E5A6A" w:rsidP="008176B8">
            <w:pPr>
              <w:spacing w:after="0" w:line="240" w:lineRule="exact"/>
              <w:ind w:left="-358" w:firstLine="358"/>
              <w:rPr>
                <w:rFonts w:ascii="Montserrat" w:hAnsi="Montserrat"/>
                <w:sz w:val="14"/>
                <w:szCs w:val="14"/>
                <w:lang w:val="es-ES_tradnl"/>
              </w:rPr>
            </w:pPr>
          </w:p>
          <w:p w:rsidR="002E5A6A" w:rsidRPr="005210C6" w:rsidRDefault="002E5A6A" w:rsidP="008176B8">
            <w:pPr>
              <w:spacing w:after="0" w:line="240" w:lineRule="exact"/>
              <w:ind w:left="-358" w:firstLine="358"/>
              <w:rPr>
                <w:rFonts w:ascii="Montserrat" w:hAnsi="Montserrat"/>
                <w:sz w:val="14"/>
                <w:szCs w:val="14"/>
                <w:lang w:val="es-ES_tradnl"/>
              </w:rPr>
            </w:pPr>
            <w:proofErr w:type="spellStart"/>
            <w:r w:rsidRPr="005210C6">
              <w:rPr>
                <w:rFonts w:ascii="Montserrat" w:hAnsi="Montserrat"/>
                <w:sz w:val="14"/>
                <w:szCs w:val="14"/>
                <w:lang w:val="es-ES_tradnl"/>
              </w:rPr>
              <w:t>Pso</w:t>
            </w:r>
            <w:proofErr w:type="spellEnd"/>
            <w:r w:rsidRPr="005210C6">
              <w:rPr>
                <w:rFonts w:ascii="Montserrat" w:hAnsi="Montserrat"/>
                <w:sz w:val="14"/>
                <w:szCs w:val="14"/>
                <w:lang w:val="es-ES_tradnl"/>
              </w:rPr>
              <w:t>.</w:t>
            </w:r>
          </w:p>
        </w:tc>
        <w:tc>
          <w:tcPr>
            <w:tcW w:w="709" w:type="dxa"/>
            <w:tcBorders>
              <w:left w:val="nil"/>
              <w:right w:val="nil"/>
            </w:tcBorders>
            <w:shd w:val="clear" w:color="auto" w:fill="F2F2F2" w:themeFill="background1" w:themeFillShade="F2"/>
            <w:noWrap/>
          </w:tcPr>
          <w:p w:rsidR="002E5A6A" w:rsidRPr="005210C6" w:rsidRDefault="002E5A6A" w:rsidP="008176B8">
            <w:pPr>
              <w:spacing w:after="0" w:line="240" w:lineRule="exact"/>
              <w:ind w:left="-358" w:firstLine="358"/>
              <w:rPr>
                <w:rFonts w:ascii="Montserrat" w:hAnsi="Montserrat"/>
                <w:sz w:val="14"/>
                <w:szCs w:val="14"/>
                <w:lang w:val="es-ES_tradnl"/>
              </w:rPr>
            </w:pPr>
          </w:p>
        </w:tc>
        <w:tc>
          <w:tcPr>
            <w:tcW w:w="1345" w:type="dxa"/>
            <w:tcBorders>
              <w:left w:val="nil"/>
              <w:right w:val="nil"/>
            </w:tcBorders>
            <w:shd w:val="clear" w:color="auto" w:fill="F2F2F2" w:themeFill="background1" w:themeFillShade="F2"/>
            <w:noWrap/>
          </w:tcPr>
          <w:p w:rsidR="002E5A6A" w:rsidRPr="005210C6" w:rsidRDefault="002E5A6A" w:rsidP="008176B8">
            <w:pPr>
              <w:spacing w:after="0" w:line="240" w:lineRule="exact"/>
              <w:jc w:val="center"/>
              <w:rPr>
                <w:rFonts w:ascii="Montserrat" w:hAnsi="Montserrat"/>
                <w:sz w:val="14"/>
                <w:szCs w:val="14"/>
                <w:lang w:val="es-ES_tradnl"/>
              </w:rPr>
            </w:pPr>
          </w:p>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Banco de México.</w:t>
            </w:r>
          </w:p>
        </w:tc>
        <w:tc>
          <w:tcPr>
            <w:tcW w:w="1560"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234</w:t>
            </w:r>
            <w:r>
              <w:rPr>
                <w:rFonts w:ascii="Montserrat" w:hAnsi="Montserrat"/>
                <w:sz w:val="14"/>
                <w:szCs w:val="14"/>
                <w:lang w:val="es-ES_tradnl"/>
              </w:rPr>
              <w:t>,</w:t>
            </w:r>
            <w:r w:rsidRPr="00545FF7">
              <w:rPr>
                <w:rFonts w:ascii="Montserrat" w:hAnsi="Montserrat"/>
                <w:sz w:val="14"/>
                <w:szCs w:val="14"/>
                <w:lang w:val="es-ES_tradnl"/>
              </w:rPr>
              <w:t>079</w:t>
            </w:r>
            <w:r>
              <w:rPr>
                <w:rFonts w:ascii="Montserrat" w:hAnsi="Montserrat"/>
                <w:sz w:val="14"/>
                <w:szCs w:val="14"/>
                <w:lang w:val="es-ES_tradnl"/>
              </w:rPr>
              <w:t>,</w:t>
            </w:r>
            <w:r w:rsidRPr="00545FF7">
              <w:rPr>
                <w:rFonts w:ascii="Montserrat" w:hAnsi="Montserrat"/>
                <w:sz w:val="14"/>
                <w:szCs w:val="14"/>
                <w:lang w:val="es-ES_tradnl"/>
              </w:rPr>
              <w:t>946</w:t>
            </w:r>
            <w:r>
              <w:rPr>
                <w:rFonts w:ascii="Montserrat" w:hAnsi="Montserrat"/>
                <w:sz w:val="14"/>
                <w:szCs w:val="14"/>
                <w:lang w:val="es-ES_tradnl"/>
              </w:rPr>
              <w:t>,</w:t>
            </w:r>
            <w:r w:rsidRPr="00545FF7">
              <w:rPr>
                <w:rFonts w:ascii="Montserrat" w:hAnsi="Montserrat"/>
                <w:sz w:val="14"/>
                <w:szCs w:val="14"/>
                <w:lang w:val="es-ES_tradnl"/>
              </w:rPr>
              <w:t>059</w:t>
            </w:r>
          </w:p>
        </w:tc>
        <w:tc>
          <w:tcPr>
            <w:tcW w:w="662"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56"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662"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850"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043" w:type="dxa"/>
            <w:gridSpan w:val="2"/>
            <w:tcBorders>
              <w:left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160" w:type="dxa"/>
            <w:gridSpan w:val="2"/>
            <w:tcBorders>
              <w:left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498" w:type="dxa"/>
            <w:tcBorders>
              <w:left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lef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top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86</w:t>
            </w:r>
            <w:r>
              <w:rPr>
                <w:rFonts w:ascii="Montserrat" w:hAnsi="Montserrat"/>
                <w:sz w:val="14"/>
                <w:szCs w:val="14"/>
                <w:lang w:val="es-ES_tradnl"/>
              </w:rPr>
              <w:t>,</w:t>
            </w:r>
            <w:r w:rsidRPr="00545FF7">
              <w:rPr>
                <w:rFonts w:ascii="Montserrat" w:hAnsi="Montserrat"/>
                <w:sz w:val="14"/>
                <w:szCs w:val="14"/>
                <w:lang w:val="es-ES_tradnl"/>
              </w:rPr>
              <w:t>304</w:t>
            </w:r>
            <w:r>
              <w:rPr>
                <w:rFonts w:ascii="Montserrat" w:hAnsi="Montserrat"/>
                <w:sz w:val="14"/>
                <w:szCs w:val="14"/>
                <w:lang w:val="es-ES_tradnl"/>
              </w:rPr>
              <w:t>,</w:t>
            </w:r>
            <w:r w:rsidRPr="00545FF7">
              <w:rPr>
                <w:rFonts w:ascii="Montserrat" w:hAnsi="Montserrat"/>
                <w:sz w:val="14"/>
                <w:szCs w:val="14"/>
                <w:lang w:val="es-ES_tradnl"/>
              </w:rPr>
              <w:t>372</w:t>
            </w:r>
            <w:r>
              <w:rPr>
                <w:rFonts w:ascii="Montserrat" w:hAnsi="Montserrat"/>
                <w:sz w:val="14"/>
                <w:szCs w:val="14"/>
                <w:lang w:val="es-ES_tradnl"/>
              </w:rPr>
              <w:t>,</w:t>
            </w:r>
            <w:r w:rsidRPr="00545FF7">
              <w:rPr>
                <w:rFonts w:ascii="Montserrat" w:hAnsi="Montserrat"/>
                <w:sz w:val="14"/>
                <w:szCs w:val="14"/>
                <w:lang w:val="es-ES_tradnl"/>
              </w:rPr>
              <w:t>118</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03</w:t>
            </w: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2.</w:t>
            </w:r>
            <w:r>
              <w:rPr>
                <w:rFonts w:ascii="Montserrat" w:hAnsi="Montserrat"/>
                <w:sz w:val="14"/>
                <w:szCs w:val="14"/>
                <w:lang w:val="es-ES_tradnl"/>
              </w:rPr>
              <w:t>0</w:t>
            </w:r>
            <w:r w:rsidRPr="005210C6">
              <w:rPr>
                <w:rFonts w:ascii="Montserrat" w:hAnsi="Montserrat"/>
                <w:sz w:val="14"/>
                <w:szCs w:val="14"/>
                <w:lang w:val="es-ES_tradnl"/>
              </w:rPr>
              <w:t>0%</w:t>
            </w:r>
          </w:p>
        </w:tc>
        <w:tc>
          <w:tcPr>
            <w:tcW w:w="85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top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81</w:t>
            </w:r>
            <w:r>
              <w:rPr>
                <w:rFonts w:ascii="Montserrat" w:hAnsi="Montserrat"/>
                <w:sz w:val="14"/>
                <w:szCs w:val="14"/>
                <w:lang w:val="es-ES_tradnl"/>
              </w:rPr>
              <w:t>,</w:t>
            </w:r>
            <w:r w:rsidRPr="00545FF7">
              <w:rPr>
                <w:rFonts w:ascii="Montserrat" w:hAnsi="Montserrat"/>
                <w:sz w:val="14"/>
                <w:szCs w:val="14"/>
                <w:lang w:val="es-ES_tradnl"/>
              </w:rPr>
              <w:t>164</w:t>
            </w:r>
            <w:r>
              <w:rPr>
                <w:rFonts w:ascii="Montserrat" w:hAnsi="Montserrat"/>
                <w:sz w:val="14"/>
                <w:szCs w:val="14"/>
                <w:lang w:val="es-ES_tradnl"/>
              </w:rPr>
              <w:t>,</w:t>
            </w:r>
            <w:r w:rsidRPr="00545FF7">
              <w:rPr>
                <w:rFonts w:ascii="Montserrat" w:hAnsi="Montserrat"/>
                <w:sz w:val="14"/>
                <w:szCs w:val="14"/>
                <w:lang w:val="es-ES_tradnl"/>
              </w:rPr>
              <w:t>072</w:t>
            </w:r>
            <w:r>
              <w:rPr>
                <w:rFonts w:ascii="Montserrat" w:hAnsi="Montserrat"/>
                <w:sz w:val="14"/>
                <w:szCs w:val="14"/>
                <w:lang w:val="es-ES_tradnl"/>
              </w:rPr>
              <w:t>,</w:t>
            </w:r>
            <w:r w:rsidRPr="00545FF7">
              <w:rPr>
                <w:rFonts w:ascii="Montserrat" w:hAnsi="Montserrat"/>
                <w:sz w:val="14"/>
                <w:szCs w:val="14"/>
                <w:lang w:val="es-ES_tradnl"/>
              </w:rPr>
              <w:t>804</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10</w:t>
            </w: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4.0</w:t>
            </w:r>
            <w:r>
              <w:rPr>
                <w:rFonts w:ascii="Montserrat" w:hAnsi="Montserrat"/>
                <w:sz w:val="14"/>
                <w:szCs w:val="14"/>
                <w:lang w:val="es-ES_tradnl"/>
              </w:rPr>
              <w:t>0</w:t>
            </w:r>
            <w:r w:rsidRPr="005210C6">
              <w:rPr>
                <w:rFonts w:ascii="Montserrat" w:hAnsi="Montserrat"/>
                <w:sz w:val="14"/>
                <w:szCs w:val="14"/>
                <w:lang w:val="es-ES_tradnl"/>
              </w:rPr>
              <w:t>%</w:t>
            </w:r>
          </w:p>
        </w:tc>
        <w:tc>
          <w:tcPr>
            <w:tcW w:w="85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top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2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345"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6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6</w:t>
            </w:r>
            <w:r>
              <w:rPr>
                <w:rFonts w:ascii="Montserrat" w:hAnsi="Montserrat"/>
                <w:sz w:val="14"/>
                <w:szCs w:val="14"/>
                <w:lang w:val="es-ES_tradnl"/>
              </w:rPr>
              <w:t>,</w:t>
            </w:r>
            <w:r w:rsidRPr="00545FF7">
              <w:rPr>
                <w:rFonts w:ascii="Montserrat" w:hAnsi="Montserrat"/>
                <w:sz w:val="14"/>
                <w:szCs w:val="14"/>
                <w:lang w:val="es-ES_tradnl"/>
              </w:rPr>
              <w:t>661</w:t>
            </w:r>
            <w:r>
              <w:rPr>
                <w:rFonts w:ascii="Montserrat" w:hAnsi="Montserrat"/>
                <w:sz w:val="14"/>
                <w:szCs w:val="14"/>
                <w:lang w:val="es-ES_tradnl"/>
              </w:rPr>
              <w:t>,</w:t>
            </w:r>
            <w:r w:rsidRPr="00545FF7">
              <w:rPr>
                <w:rFonts w:ascii="Montserrat" w:hAnsi="Montserrat"/>
                <w:sz w:val="14"/>
                <w:szCs w:val="14"/>
                <w:lang w:val="es-ES_tradnl"/>
              </w:rPr>
              <w:t>1501</w:t>
            </w:r>
            <w:r>
              <w:rPr>
                <w:rFonts w:ascii="Montserrat" w:hAnsi="Montserrat"/>
                <w:sz w:val="14"/>
                <w:szCs w:val="14"/>
                <w:lang w:val="es-ES_tradnl"/>
              </w:rPr>
              <w:t>,</w:t>
            </w:r>
            <w:r w:rsidRPr="00545FF7">
              <w:rPr>
                <w:rFonts w:ascii="Montserrat" w:hAnsi="Montserrat"/>
                <w:sz w:val="14"/>
                <w:szCs w:val="14"/>
                <w:lang w:val="es-ES_tradnl"/>
              </w:rPr>
              <w:t>137</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30</w:t>
            </w:r>
          </w:p>
        </w:tc>
        <w:tc>
          <w:tcPr>
            <w:tcW w:w="709"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4.0</w:t>
            </w:r>
            <w:r>
              <w:rPr>
                <w:rFonts w:ascii="Montserrat" w:hAnsi="Montserrat"/>
                <w:sz w:val="14"/>
                <w:szCs w:val="14"/>
                <w:lang w:val="es-ES_tradnl"/>
              </w:rPr>
              <w:t>0</w:t>
            </w:r>
            <w:r w:rsidRPr="005210C6">
              <w:rPr>
                <w:rFonts w:ascii="Montserrat" w:hAnsi="Montserrat"/>
                <w:sz w:val="14"/>
                <w:szCs w:val="14"/>
                <w:lang w:val="es-ES_tradnl"/>
              </w:rPr>
              <w:t>%</w:t>
            </w:r>
          </w:p>
        </w:tc>
        <w:tc>
          <w:tcPr>
            <w:tcW w:w="850"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043" w:type="dxa"/>
            <w:gridSpan w:val="2"/>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160" w:type="dxa"/>
            <w:gridSpan w:val="2"/>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498" w:type="dxa"/>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bottom w:val="nil"/>
              <w:right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top w:val="nil"/>
              <w:left w:val="nil"/>
              <w:bottom w:val="nil"/>
            </w:tcBorders>
            <w:shd w:val="clear" w:color="auto" w:fill="F2F2F2" w:themeFill="background1" w:themeFillShade="F2"/>
            <w:noWrap/>
            <w:vAlign w:val="bottom"/>
            <w:hideMark/>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bCs/>
                <w:sz w:val="14"/>
                <w:szCs w:val="14"/>
                <w:lang w:val="es-ES_tradnl"/>
              </w:rPr>
            </w:pPr>
            <w:r w:rsidRPr="005210C6">
              <w:rPr>
                <w:rFonts w:ascii="Montserrat" w:hAnsi="Montserrat"/>
                <w:bCs/>
                <w:sz w:val="14"/>
                <w:szCs w:val="14"/>
                <w:lang w:val="es-ES_tradnl"/>
              </w:rPr>
              <w:t>SAR</w:t>
            </w:r>
          </w:p>
        </w:tc>
        <w:tc>
          <w:tcPr>
            <w:tcW w:w="567" w:type="dxa"/>
            <w:tcBorders>
              <w:left w:val="nil"/>
              <w:right w:val="nil"/>
            </w:tcBorders>
            <w:shd w:val="clear" w:color="auto" w:fill="F2F2F2" w:themeFill="background1" w:themeFillShade="F2"/>
            <w:noWrap/>
          </w:tcPr>
          <w:p w:rsidR="002E5A6A" w:rsidRPr="005210C6" w:rsidRDefault="002E5A6A" w:rsidP="008176B8">
            <w:pPr>
              <w:spacing w:after="0" w:line="240" w:lineRule="exact"/>
              <w:ind w:left="-358" w:firstLine="358"/>
              <w:rPr>
                <w:rFonts w:ascii="Montserrat" w:hAnsi="Montserrat"/>
                <w:sz w:val="14"/>
                <w:szCs w:val="14"/>
                <w:lang w:val="es-ES_tradnl"/>
              </w:rPr>
            </w:pPr>
            <w:proofErr w:type="spellStart"/>
            <w:r w:rsidRPr="005210C6">
              <w:rPr>
                <w:rFonts w:ascii="Montserrat" w:hAnsi="Montserrat"/>
                <w:sz w:val="14"/>
                <w:szCs w:val="14"/>
                <w:lang w:val="es-ES_tradnl"/>
              </w:rPr>
              <w:t>Mex</w:t>
            </w:r>
            <w:proofErr w:type="spellEnd"/>
            <w:r w:rsidRPr="005210C6">
              <w:rPr>
                <w:rFonts w:ascii="Montserrat" w:hAnsi="Montserrat"/>
                <w:sz w:val="14"/>
                <w:szCs w:val="14"/>
                <w:lang w:val="es-ES_tradnl"/>
              </w:rPr>
              <w:t>.</w:t>
            </w:r>
          </w:p>
        </w:tc>
        <w:tc>
          <w:tcPr>
            <w:tcW w:w="425" w:type="dxa"/>
            <w:tcBorders>
              <w:left w:val="nil"/>
              <w:right w:val="nil"/>
            </w:tcBorders>
            <w:shd w:val="clear" w:color="auto" w:fill="F2F2F2" w:themeFill="background1" w:themeFillShade="F2"/>
            <w:noWrap/>
          </w:tcPr>
          <w:p w:rsidR="002E5A6A" w:rsidRPr="005210C6" w:rsidRDefault="002E5A6A" w:rsidP="008176B8">
            <w:pPr>
              <w:spacing w:after="0" w:line="240" w:lineRule="exact"/>
              <w:ind w:left="-358" w:firstLine="358"/>
              <w:rPr>
                <w:rFonts w:ascii="Montserrat" w:hAnsi="Montserrat"/>
                <w:sz w:val="14"/>
                <w:szCs w:val="14"/>
                <w:lang w:val="es-ES_tradnl"/>
              </w:rPr>
            </w:pPr>
            <w:proofErr w:type="spellStart"/>
            <w:r w:rsidRPr="005210C6">
              <w:rPr>
                <w:rFonts w:ascii="Montserrat" w:hAnsi="Montserrat"/>
                <w:sz w:val="14"/>
                <w:szCs w:val="14"/>
                <w:lang w:val="es-ES_tradnl"/>
              </w:rPr>
              <w:t>Pso</w:t>
            </w:r>
            <w:proofErr w:type="spellEnd"/>
            <w:r w:rsidRPr="005210C6">
              <w:rPr>
                <w:rFonts w:ascii="Montserrat" w:hAnsi="Montserrat"/>
                <w:sz w:val="14"/>
                <w:szCs w:val="14"/>
                <w:lang w:val="es-ES_tradnl"/>
              </w:rPr>
              <w:t>.</w:t>
            </w:r>
          </w:p>
        </w:tc>
        <w:tc>
          <w:tcPr>
            <w:tcW w:w="709" w:type="dxa"/>
            <w:tcBorders>
              <w:left w:val="nil"/>
              <w:right w:val="nil"/>
            </w:tcBorders>
            <w:shd w:val="clear" w:color="auto" w:fill="F2F2F2" w:themeFill="background1" w:themeFillShade="F2"/>
            <w:noWrap/>
          </w:tcPr>
          <w:p w:rsidR="002E5A6A" w:rsidRPr="005210C6" w:rsidRDefault="002E5A6A" w:rsidP="008176B8">
            <w:pPr>
              <w:spacing w:after="0" w:line="240" w:lineRule="exact"/>
              <w:ind w:left="-358" w:firstLine="358"/>
              <w:rPr>
                <w:rFonts w:ascii="Montserrat" w:hAnsi="Montserrat"/>
                <w:sz w:val="14"/>
                <w:szCs w:val="14"/>
                <w:lang w:val="es-ES_tradnl"/>
              </w:rPr>
            </w:pPr>
          </w:p>
        </w:tc>
        <w:tc>
          <w:tcPr>
            <w:tcW w:w="1345" w:type="dxa"/>
            <w:tcBorders>
              <w:left w:val="nil"/>
              <w:right w:val="nil"/>
            </w:tcBorders>
            <w:shd w:val="clear" w:color="auto" w:fill="F2F2F2" w:themeFill="background1" w:themeFillShade="F2"/>
            <w:noWrap/>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Banco de México.</w:t>
            </w:r>
          </w:p>
        </w:tc>
        <w:tc>
          <w:tcPr>
            <w:tcW w:w="1560"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289</w:t>
            </w:r>
            <w:r>
              <w:rPr>
                <w:rFonts w:ascii="Montserrat" w:hAnsi="Montserrat"/>
                <w:sz w:val="14"/>
                <w:szCs w:val="14"/>
                <w:lang w:val="es-ES_tradnl"/>
              </w:rPr>
              <w:t>,</w:t>
            </w:r>
            <w:r w:rsidRPr="00545FF7">
              <w:rPr>
                <w:rFonts w:ascii="Montserrat" w:hAnsi="Montserrat"/>
                <w:sz w:val="14"/>
                <w:szCs w:val="14"/>
                <w:lang w:val="es-ES_tradnl"/>
              </w:rPr>
              <w:t>649</w:t>
            </w:r>
            <w:r>
              <w:rPr>
                <w:rFonts w:ascii="Montserrat" w:hAnsi="Montserrat"/>
                <w:sz w:val="14"/>
                <w:szCs w:val="14"/>
                <w:lang w:val="es-ES_tradnl"/>
              </w:rPr>
              <w:t>,</w:t>
            </w:r>
            <w:r w:rsidRPr="00545FF7">
              <w:rPr>
                <w:rFonts w:ascii="Montserrat" w:hAnsi="Montserrat"/>
                <w:sz w:val="14"/>
                <w:szCs w:val="14"/>
                <w:lang w:val="es-ES_tradnl"/>
              </w:rPr>
              <w:t>014</w:t>
            </w:r>
            <w:r>
              <w:rPr>
                <w:rFonts w:ascii="Montserrat" w:hAnsi="Montserrat"/>
                <w:sz w:val="14"/>
                <w:szCs w:val="14"/>
                <w:lang w:val="es-ES_tradnl"/>
              </w:rPr>
              <w:t>,</w:t>
            </w:r>
            <w:r w:rsidRPr="00545FF7">
              <w:rPr>
                <w:rFonts w:ascii="Montserrat" w:hAnsi="Montserrat"/>
                <w:sz w:val="14"/>
                <w:szCs w:val="14"/>
                <w:lang w:val="es-ES_tradnl"/>
              </w:rPr>
              <w:t>647</w:t>
            </w:r>
          </w:p>
        </w:tc>
        <w:tc>
          <w:tcPr>
            <w:tcW w:w="662"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56"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662" w:type="dxa"/>
            <w:tcBorders>
              <w:left w:val="nil"/>
              <w:right w:val="nil"/>
            </w:tcBorders>
            <w:shd w:val="clear" w:color="auto" w:fill="F2F2F2" w:themeFill="background1" w:themeFillShade="F2"/>
            <w:noWrap/>
          </w:tcPr>
          <w:p w:rsidR="002E5A6A" w:rsidRPr="005210C6" w:rsidRDefault="002E5A6A" w:rsidP="008176B8">
            <w:pPr>
              <w:spacing w:after="0" w:line="240" w:lineRule="exact"/>
              <w:jc w:val="right"/>
              <w:rPr>
                <w:rFonts w:ascii="Montserrat" w:hAnsi="Montserrat"/>
                <w:sz w:val="14"/>
                <w:szCs w:val="14"/>
                <w:lang w:val="es-ES_tradnl"/>
              </w:rPr>
            </w:pPr>
          </w:p>
        </w:tc>
        <w:tc>
          <w:tcPr>
            <w:tcW w:w="850"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043" w:type="dxa"/>
            <w:gridSpan w:val="2"/>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60" w:type="dxa"/>
            <w:gridSpan w:val="2"/>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498"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lef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trPr>
        <w:tc>
          <w:tcPr>
            <w:tcW w:w="923" w:type="dxa"/>
            <w:tcBorders>
              <w:bottom w:val="single" w:sz="12" w:space="0" w:color="808080" w:themeColor="background1" w:themeShade="80"/>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7" w:type="dxa"/>
            <w:tcBorders>
              <w:left w:val="nil"/>
              <w:bottom w:val="single" w:sz="12" w:space="0" w:color="808080" w:themeColor="background1" w:themeShade="80"/>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425" w:type="dxa"/>
            <w:tcBorders>
              <w:left w:val="nil"/>
              <w:bottom w:val="single" w:sz="12" w:space="0" w:color="808080" w:themeColor="background1" w:themeShade="80"/>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709" w:type="dxa"/>
            <w:tcBorders>
              <w:left w:val="nil"/>
              <w:bottom w:val="single" w:sz="12" w:space="0" w:color="808080" w:themeColor="background1" w:themeShade="80"/>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1345" w:type="dxa"/>
            <w:tcBorders>
              <w:left w:val="nil"/>
              <w:bottom w:val="single" w:sz="12" w:space="0" w:color="808080" w:themeColor="background1" w:themeShade="80"/>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1560" w:type="dxa"/>
            <w:tcBorders>
              <w:left w:val="nil"/>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289</w:t>
            </w:r>
            <w:r>
              <w:rPr>
                <w:rFonts w:ascii="Montserrat" w:hAnsi="Montserrat"/>
                <w:sz w:val="14"/>
                <w:szCs w:val="14"/>
                <w:lang w:val="es-ES_tradnl"/>
              </w:rPr>
              <w:t>,</w:t>
            </w:r>
            <w:r w:rsidRPr="00545FF7">
              <w:rPr>
                <w:rFonts w:ascii="Montserrat" w:hAnsi="Montserrat"/>
                <w:sz w:val="14"/>
                <w:szCs w:val="14"/>
                <w:lang w:val="es-ES_tradnl"/>
              </w:rPr>
              <w:t>649</w:t>
            </w:r>
            <w:r>
              <w:rPr>
                <w:rFonts w:ascii="Montserrat" w:hAnsi="Montserrat"/>
                <w:sz w:val="14"/>
                <w:szCs w:val="14"/>
                <w:lang w:val="es-ES_tradnl"/>
              </w:rPr>
              <w:t>,</w:t>
            </w:r>
            <w:r w:rsidRPr="00545FF7">
              <w:rPr>
                <w:rFonts w:ascii="Montserrat" w:hAnsi="Montserrat"/>
                <w:sz w:val="14"/>
                <w:szCs w:val="14"/>
                <w:lang w:val="es-ES_tradnl"/>
              </w:rPr>
              <w:t>014</w:t>
            </w:r>
            <w:r>
              <w:rPr>
                <w:rFonts w:ascii="Montserrat" w:hAnsi="Montserrat"/>
                <w:sz w:val="14"/>
                <w:szCs w:val="14"/>
                <w:lang w:val="es-ES_tradnl"/>
              </w:rPr>
              <w:t>,</w:t>
            </w:r>
            <w:r w:rsidRPr="00545FF7">
              <w:rPr>
                <w:rFonts w:ascii="Montserrat" w:hAnsi="Montserrat"/>
                <w:sz w:val="14"/>
                <w:szCs w:val="14"/>
                <w:lang w:val="es-ES_tradnl"/>
              </w:rPr>
              <w:t>647</w:t>
            </w:r>
            <w:r w:rsidRPr="005210C6">
              <w:rPr>
                <w:rFonts w:ascii="Montserrat" w:hAnsi="Montserrat"/>
                <w:sz w:val="14"/>
                <w:szCs w:val="14"/>
                <w:lang w:val="es-ES_tradnl"/>
              </w:rPr>
              <w:t xml:space="preserve"> </w:t>
            </w:r>
          </w:p>
        </w:tc>
        <w:tc>
          <w:tcPr>
            <w:tcW w:w="662" w:type="dxa"/>
            <w:tcBorders>
              <w:left w:val="nil"/>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9" w:type="dxa"/>
            <w:tcBorders>
              <w:left w:val="nil"/>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8" w:type="dxa"/>
            <w:tcBorders>
              <w:left w:val="nil"/>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56" w:type="dxa"/>
            <w:tcBorders>
              <w:left w:val="nil"/>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662" w:type="dxa"/>
            <w:tcBorders>
              <w:left w:val="nil"/>
              <w:bottom w:val="single" w:sz="12" w:space="0" w:color="808080" w:themeColor="background1" w:themeShade="80"/>
              <w:right w:val="nil"/>
            </w:tcBorders>
            <w:shd w:val="clear" w:color="auto" w:fill="F2F2F2" w:themeFill="background1" w:themeFillShade="F2"/>
            <w:noWrap/>
          </w:tcPr>
          <w:p w:rsidR="002E5A6A" w:rsidRPr="005210C6" w:rsidRDefault="002E5A6A" w:rsidP="008176B8">
            <w:pPr>
              <w:spacing w:after="0" w:line="240" w:lineRule="exact"/>
              <w:jc w:val="center"/>
              <w:rPr>
                <w:rFonts w:ascii="Montserrat" w:hAnsi="Montserrat"/>
                <w:sz w:val="14"/>
                <w:szCs w:val="14"/>
                <w:lang w:val="es-ES_tradnl"/>
              </w:rPr>
            </w:pPr>
          </w:p>
        </w:tc>
        <w:tc>
          <w:tcPr>
            <w:tcW w:w="850" w:type="dxa"/>
            <w:tcBorders>
              <w:left w:val="nil"/>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2.25%</w:t>
            </w:r>
          </w:p>
        </w:tc>
        <w:tc>
          <w:tcPr>
            <w:tcW w:w="567" w:type="dxa"/>
            <w:tcBorders>
              <w:left w:val="nil"/>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043" w:type="dxa"/>
            <w:gridSpan w:val="2"/>
            <w:tcBorders>
              <w:left w:val="nil"/>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60" w:type="dxa"/>
            <w:gridSpan w:val="2"/>
            <w:tcBorders>
              <w:left w:val="nil"/>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498" w:type="dxa"/>
            <w:tcBorders>
              <w:left w:val="nil"/>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left w:val="nil"/>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709" w:type="dxa"/>
            <w:tcBorders>
              <w:left w:val="nil"/>
              <w:bottom w:val="sing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bl>
    <w:p w:rsidR="009137F8" w:rsidRDefault="009137F8"/>
    <w:p w:rsidR="00887040" w:rsidRPr="00541564" w:rsidRDefault="00887040" w:rsidP="00541564">
      <w:pPr>
        <w:pStyle w:val="VIETAFLECHA"/>
        <w:rPr>
          <w:rFonts w:cs="Arial"/>
          <w:spacing w:val="-1"/>
        </w:rPr>
      </w:pPr>
    </w:p>
    <w:tbl>
      <w:tblPr>
        <w:tblW w:w="14360" w:type="dxa"/>
        <w:jc w:val="center"/>
        <w:tblLayout w:type="fixed"/>
        <w:tblCellMar>
          <w:left w:w="70" w:type="dxa"/>
          <w:right w:w="70" w:type="dxa"/>
        </w:tblCellMar>
        <w:tblLook w:val="04A0" w:firstRow="1" w:lastRow="0" w:firstColumn="1" w:lastColumn="0" w:noHBand="0" w:noVBand="1"/>
      </w:tblPr>
      <w:tblGrid>
        <w:gridCol w:w="1312"/>
        <w:gridCol w:w="565"/>
        <w:gridCol w:w="494"/>
        <w:gridCol w:w="678"/>
        <w:gridCol w:w="1516"/>
        <w:gridCol w:w="1436"/>
        <w:gridCol w:w="609"/>
        <w:gridCol w:w="708"/>
        <w:gridCol w:w="709"/>
        <w:gridCol w:w="709"/>
        <w:gridCol w:w="567"/>
        <w:gridCol w:w="884"/>
        <w:gridCol w:w="533"/>
        <w:gridCol w:w="675"/>
        <w:gridCol w:w="602"/>
        <w:gridCol w:w="567"/>
        <w:gridCol w:w="849"/>
        <w:gridCol w:w="947"/>
      </w:tblGrid>
      <w:tr w:rsidR="002E5A6A" w:rsidRPr="006F0DF1" w:rsidTr="008176B8">
        <w:trPr>
          <w:trHeight w:val="316"/>
          <w:jc w:val="center"/>
        </w:trPr>
        <w:tc>
          <w:tcPr>
            <w:tcW w:w="14360" w:type="dxa"/>
            <w:gridSpan w:val="18"/>
            <w:tcBorders>
              <w:bottom w:val="single" w:sz="12" w:space="0" w:color="808080" w:themeColor="background1" w:themeShade="80"/>
            </w:tcBorders>
            <w:shd w:val="clear" w:color="auto" w:fill="FFFFFF" w:themeFill="background1"/>
            <w:noWrap/>
            <w:vAlign w:val="center"/>
          </w:tcPr>
          <w:p w:rsidR="002E5A6A" w:rsidRPr="00685332" w:rsidRDefault="002E5A6A" w:rsidP="008176B8">
            <w:pPr>
              <w:spacing w:after="60" w:line="240" w:lineRule="exact"/>
              <w:jc w:val="center"/>
              <w:rPr>
                <w:rFonts w:ascii="Montserrat" w:hAnsi="Montserrat"/>
                <w:color w:val="FFFFFF"/>
                <w:sz w:val="15"/>
                <w:szCs w:val="15"/>
                <w:lang w:val="es-ES_tradnl"/>
              </w:rPr>
            </w:pPr>
            <w:r w:rsidRPr="00685332">
              <w:rPr>
                <w:rFonts w:ascii="Montserrat" w:hAnsi="Montserrat"/>
                <w:sz w:val="15"/>
                <w:szCs w:val="15"/>
                <w:lang w:val="es-ES_tradnl"/>
              </w:rPr>
              <w:t>(Pesos)</w:t>
            </w:r>
          </w:p>
        </w:tc>
      </w:tr>
      <w:tr w:rsidR="002E5A6A" w:rsidRPr="0000412E" w:rsidTr="008176B8">
        <w:trPr>
          <w:trHeight w:val="57"/>
          <w:jc w:val="center"/>
        </w:trPr>
        <w:tc>
          <w:tcPr>
            <w:tcW w:w="14360" w:type="dxa"/>
            <w:gridSpan w:val="18"/>
            <w:tcBorders>
              <w:top w:val="single" w:sz="12" w:space="0" w:color="808080" w:themeColor="background1" w:themeShade="80"/>
            </w:tcBorders>
            <w:shd w:val="clear" w:color="auto" w:fill="FFFFFF" w:themeFill="background1"/>
            <w:noWrap/>
            <w:vAlign w:val="center"/>
          </w:tcPr>
          <w:p w:rsidR="002E5A6A" w:rsidRPr="0000412E" w:rsidRDefault="002E5A6A" w:rsidP="008176B8">
            <w:pPr>
              <w:spacing w:after="0" w:line="240" w:lineRule="auto"/>
              <w:rPr>
                <w:sz w:val="4"/>
                <w:szCs w:val="4"/>
              </w:rPr>
            </w:pPr>
          </w:p>
        </w:tc>
      </w:tr>
      <w:tr w:rsidR="002E5A6A" w:rsidRPr="006F0DF1" w:rsidTr="008176B8">
        <w:trPr>
          <w:trHeight w:val="215"/>
          <w:jc w:val="center"/>
        </w:trPr>
        <w:tc>
          <w:tcPr>
            <w:tcW w:w="1312" w:type="dxa"/>
            <w:vMerge w:val="restart"/>
            <w:tcBorders>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Concepto</w:t>
            </w:r>
          </w:p>
        </w:tc>
        <w:tc>
          <w:tcPr>
            <w:tcW w:w="565" w:type="dxa"/>
            <w:vMerge w:val="restart"/>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País</w:t>
            </w:r>
          </w:p>
        </w:tc>
        <w:tc>
          <w:tcPr>
            <w:tcW w:w="494" w:type="dxa"/>
            <w:vMerge w:val="restart"/>
            <w:tcBorders>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roofErr w:type="spellStart"/>
            <w:r w:rsidRPr="006F0DF1">
              <w:rPr>
                <w:rFonts w:ascii="Montserrat" w:hAnsi="Montserrat"/>
                <w:b/>
                <w:color w:val="FFFFFF"/>
                <w:sz w:val="14"/>
                <w:szCs w:val="14"/>
                <w:lang w:val="es-ES_tradnl"/>
              </w:rPr>
              <w:t>Div</w:t>
            </w:r>
            <w:proofErr w:type="spellEnd"/>
            <w:r w:rsidRPr="006F0DF1">
              <w:rPr>
                <w:rFonts w:ascii="Montserrat" w:hAnsi="Montserrat"/>
                <w:b/>
                <w:color w:val="FFFFFF"/>
                <w:sz w:val="14"/>
                <w:szCs w:val="14"/>
                <w:lang w:val="es-ES_tradnl"/>
              </w:rPr>
              <w:t>.</w:t>
            </w:r>
          </w:p>
        </w:tc>
        <w:tc>
          <w:tcPr>
            <w:tcW w:w="2194" w:type="dxa"/>
            <w:gridSpan w:val="2"/>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INSTITUCIÓN</w:t>
            </w:r>
          </w:p>
        </w:tc>
        <w:tc>
          <w:tcPr>
            <w:tcW w:w="1436"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Monto del Crédito Efectivo</w:t>
            </w:r>
          </w:p>
        </w:tc>
        <w:tc>
          <w:tcPr>
            <w:tcW w:w="1317" w:type="dxa"/>
            <w:gridSpan w:val="2"/>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Vencimiento</w:t>
            </w:r>
          </w:p>
        </w:tc>
        <w:tc>
          <w:tcPr>
            <w:tcW w:w="1418" w:type="dxa"/>
            <w:gridSpan w:val="2"/>
            <w:vMerge w:val="restart"/>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5624" w:type="dxa"/>
            <w:gridSpan w:val="8"/>
            <w:tcBorders>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bCs/>
                <w:color w:val="FFFFFF"/>
                <w:sz w:val="14"/>
                <w:szCs w:val="14"/>
                <w:lang w:val="es-ES_tradnl"/>
              </w:rPr>
            </w:pPr>
            <w:r w:rsidRPr="006F0DF1">
              <w:rPr>
                <w:rFonts w:ascii="Montserrat" w:hAnsi="Montserrat"/>
                <w:b/>
                <w:bCs/>
                <w:color w:val="FFFFFF"/>
                <w:sz w:val="14"/>
                <w:szCs w:val="14"/>
                <w:lang w:val="es-ES_tradnl"/>
              </w:rPr>
              <w:t>T   a   s   a       de        I   n   t   e   r   e   s.</w:t>
            </w:r>
          </w:p>
        </w:tc>
      </w:tr>
      <w:tr w:rsidR="002E5A6A" w:rsidRPr="006F0DF1" w:rsidTr="008176B8">
        <w:trPr>
          <w:trHeight w:val="215"/>
          <w:jc w:val="center"/>
        </w:trPr>
        <w:tc>
          <w:tcPr>
            <w:tcW w:w="1312" w:type="dxa"/>
            <w:vMerge/>
            <w:tcBorders>
              <w:top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565"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494"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2194"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436"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317"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418"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451" w:type="dxa"/>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Interna</w:t>
            </w:r>
          </w:p>
        </w:tc>
        <w:tc>
          <w:tcPr>
            <w:tcW w:w="4173"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Externa</w:t>
            </w:r>
          </w:p>
        </w:tc>
      </w:tr>
      <w:tr w:rsidR="002E5A6A" w:rsidRPr="006F0DF1" w:rsidTr="008176B8">
        <w:trPr>
          <w:trHeight w:val="215"/>
          <w:jc w:val="center"/>
        </w:trPr>
        <w:tc>
          <w:tcPr>
            <w:tcW w:w="1312" w:type="dxa"/>
            <w:vMerge/>
            <w:tcBorders>
              <w:top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565"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494"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2194"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436"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317"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418"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451"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120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Libor</w:t>
            </w:r>
          </w:p>
        </w:tc>
        <w:tc>
          <w:tcPr>
            <w:tcW w:w="116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 xml:space="preserve">Prime </w:t>
            </w:r>
            <w:proofErr w:type="spellStart"/>
            <w:r w:rsidRPr="006F0DF1">
              <w:rPr>
                <w:rFonts w:ascii="Montserrat" w:hAnsi="Montserrat"/>
                <w:b/>
                <w:color w:val="FFFFFF"/>
                <w:sz w:val="14"/>
                <w:szCs w:val="14"/>
                <w:lang w:val="es-ES_tradnl"/>
              </w:rPr>
              <w:t>Rate</w:t>
            </w:r>
            <w:proofErr w:type="spellEnd"/>
          </w:p>
        </w:tc>
        <w:tc>
          <w:tcPr>
            <w:tcW w:w="179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Otras</w:t>
            </w:r>
          </w:p>
        </w:tc>
      </w:tr>
      <w:tr w:rsidR="002E5A6A" w:rsidRPr="006F0DF1" w:rsidTr="008176B8">
        <w:trPr>
          <w:trHeight w:val="215"/>
          <w:jc w:val="center"/>
        </w:trPr>
        <w:tc>
          <w:tcPr>
            <w:tcW w:w="1312" w:type="dxa"/>
            <w:vMerge/>
            <w:tcBorders>
              <w:top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565"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494"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678"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Directa</w:t>
            </w:r>
          </w:p>
        </w:tc>
        <w:tc>
          <w:tcPr>
            <w:tcW w:w="1516"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Intermediaria</w:t>
            </w:r>
          </w:p>
        </w:tc>
        <w:tc>
          <w:tcPr>
            <w:tcW w:w="1436" w:type="dxa"/>
            <w:vMerge/>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p>
        </w:tc>
        <w:tc>
          <w:tcPr>
            <w:tcW w:w="60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Años</w:t>
            </w:r>
          </w:p>
        </w:tc>
        <w:tc>
          <w:tcPr>
            <w:tcW w:w="708"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Meses</w:t>
            </w:r>
          </w:p>
        </w:tc>
        <w:tc>
          <w:tcPr>
            <w:tcW w:w="70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Años</w:t>
            </w:r>
          </w:p>
        </w:tc>
        <w:tc>
          <w:tcPr>
            <w:tcW w:w="70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Meses</w:t>
            </w:r>
          </w:p>
        </w:tc>
        <w:tc>
          <w:tcPr>
            <w:tcW w:w="56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Fija</w:t>
            </w:r>
          </w:p>
        </w:tc>
        <w:tc>
          <w:tcPr>
            <w:tcW w:w="884"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Variable</w:t>
            </w:r>
          </w:p>
        </w:tc>
        <w:tc>
          <w:tcPr>
            <w:tcW w:w="533"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Base</w:t>
            </w:r>
          </w:p>
        </w:tc>
        <w:tc>
          <w:tcPr>
            <w:tcW w:w="675"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S/</w:t>
            </w:r>
            <w:r w:rsidRPr="006F0DF1">
              <w:rPr>
                <w:rFonts w:ascii="Montserrat" w:hAnsi="Montserrat"/>
                <w:b/>
                <w:color w:val="FFFFFF"/>
                <w:sz w:val="14"/>
                <w:szCs w:val="14"/>
                <w:lang w:val="es-ES_tradnl"/>
              </w:rPr>
              <w:br/>
              <w:t>Tasa</w:t>
            </w:r>
          </w:p>
        </w:tc>
        <w:tc>
          <w:tcPr>
            <w:tcW w:w="602"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Base</w:t>
            </w:r>
          </w:p>
        </w:tc>
        <w:tc>
          <w:tcPr>
            <w:tcW w:w="56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S/</w:t>
            </w:r>
            <w:r w:rsidRPr="006F0DF1">
              <w:rPr>
                <w:rFonts w:ascii="Montserrat" w:hAnsi="Montserrat"/>
                <w:b/>
                <w:color w:val="FFFFFF"/>
                <w:sz w:val="14"/>
                <w:szCs w:val="14"/>
                <w:lang w:val="es-ES_tradnl"/>
              </w:rPr>
              <w:br/>
              <w:t>Tasa</w:t>
            </w:r>
          </w:p>
        </w:tc>
        <w:tc>
          <w:tcPr>
            <w:tcW w:w="849"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Fija</w:t>
            </w:r>
          </w:p>
        </w:tc>
        <w:tc>
          <w:tcPr>
            <w:tcW w:w="947" w:type="dxa"/>
            <w:tcBorders>
              <w:top w:val="single" w:sz="8" w:space="0" w:color="FFFFFF" w:themeColor="background1"/>
              <w:left w:val="single" w:sz="8" w:space="0" w:color="FFFFFF" w:themeColor="background1"/>
              <w:bottom w:val="double" w:sz="12" w:space="0" w:color="808080" w:themeColor="background1" w:themeShade="80"/>
              <w:right w:val="single" w:sz="8" w:space="0" w:color="FFFFFF" w:themeColor="background1"/>
            </w:tcBorders>
            <w:shd w:val="clear" w:color="auto" w:fill="D4C19C"/>
            <w:noWrap/>
            <w:vAlign w:val="center"/>
            <w:hideMark/>
          </w:tcPr>
          <w:p w:rsidR="002E5A6A" w:rsidRPr="006F0DF1" w:rsidRDefault="002E5A6A" w:rsidP="008176B8">
            <w:pPr>
              <w:spacing w:after="0" w:line="240" w:lineRule="exact"/>
              <w:jc w:val="center"/>
              <w:rPr>
                <w:rFonts w:ascii="Montserrat" w:hAnsi="Montserrat"/>
                <w:b/>
                <w:color w:val="FFFFFF"/>
                <w:sz w:val="14"/>
                <w:szCs w:val="14"/>
                <w:lang w:val="es-ES_tradnl"/>
              </w:rPr>
            </w:pPr>
            <w:r w:rsidRPr="006F0DF1">
              <w:rPr>
                <w:rFonts w:ascii="Montserrat" w:hAnsi="Montserrat"/>
                <w:b/>
                <w:color w:val="FFFFFF"/>
                <w:sz w:val="14"/>
                <w:szCs w:val="14"/>
                <w:lang w:val="es-ES_tradnl"/>
              </w:rPr>
              <w:t>Variable</w:t>
            </w:r>
          </w:p>
        </w:tc>
      </w:tr>
      <w:tr w:rsidR="002E5A6A" w:rsidRPr="005210C6" w:rsidTr="008176B8">
        <w:trPr>
          <w:trHeight w:val="255"/>
          <w:jc w:val="center"/>
        </w:trPr>
        <w:tc>
          <w:tcPr>
            <w:tcW w:w="1877" w:type="dxa"/>
            <w:gridSpan w:val="2"/>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b/>
                <w:bCs/>
                <w:sz w:val="14"/>
                <w:szCs w:val="14"/>
                <w:lang w:val="es-ES_tradnl"/>
              </w:rPr>
            </w:pPr>
            <w:r w:rsidRPr="005210C6">
              <w:rPr>
                <w:rFonts w:ascii="Montserrat" w:hAnsi="Montserrat"/>
                <w:b/>
                <w:bCs/>
                <w:sz w:val="14"/>
                <w:szCs w:val="14"/>
                <w:lang w:val="es-ES_tradnl"/>
              </w:rPr>
              <w:t>Deuda Externa</w:t>
            </w:r>
          </w:p>
        </w:tc>
        <w:tc>
          <w:tcPr>
            <w:tcW w:w="494" w:type="dxa"/>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678" w:type="dxa"/>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1516" w:type="dxa"/>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b/>
                <w:sz w:val="14"/>
                <w:szCs w:val="14"/>
                <w:lang w:val="es-ES_tradnl"/>
              </w:rPr>
            </w:pPr>
          </w:p>
        </w:tc>
        <w:tc>
          <w:tcPr>
            <w:tcW w:w="1436"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r w:rsidRPr="00545FF7">
              <w:rPr>
                <w:rFonts w:ascii="Montserrat" w:hAnsi="Montserrat"/>
                <w:b/>
                <w:sz w:val="14"/>
                <w:szCs w:val="14"/>
                <w:lang w:val="es-ES_tradnl"/>
              </w:rPr>
              <w:t>148</w:t>
            </w:r>
            <w:r>
              <w:rPr>
                <w:rFonts w:ascii="Montserrat" w:hAnsi="Montserrat"/>
                <w:b/>
                <w:sz w:val="14"/>
                <w:szCs w:val="14"/>
                <w:lang w:val="es-ES_tradnl"/>
              </w:rPr>
              <w:t>,</w:t>
            </w:r>
            <w:r w:rsidRPr="00545FF7">
              <w:rPr>
                <w:rFonts w:ascii="Montserrat" w:hAnsi="Montserrat"/>
                <w:b/>
                <w:sz w:val="14"/>
                <w:szCs w:val="14"/>
                <w:lang w:val="es-ES_tradnl"/>
              </w:rPr>
              <w:t>113</w:t>
            </w:r>
            <w:r>
              <w:rPr>
                <w:rFonts w:ascii="Montserrat" w:hAnsi="Montserrat"/>
                <w:b/>
                <w:sz w:val="14"/>
                <w:szCs w:val="14"/>
                <w:lang w:val="es-ES_tradnl"/>
              </w:rPr>
              <w:t>,</w:t>
            </w:r>
            <w:r w:rsidRPr="00545FF7">
              <w:rPr>
                <w:rFonts w:ascii="Montserrat" w:hAnsi="Montserrat"/>
                <w:b/>
                <w:sz w:val="14"/>
                <w:szCs w:val="14"/>
                <w:lang w:val="es-ES_tradnl"/>
              </w:rPr>
              <w:t>585</w:t>
            </w:r>
            <w:r>
              <w:rPr>
                <w:rFonts w:ascii="Montserrat" w:hAnsi="Montserrat"/>
                <w:b/>
                <w:sz w:val="14"/>
                <w:szCs w:val="14"/>
                <w:lang w:val="es-ES_tradnl"/>
              </w:rPr>
              <w:t>,</w:t>
            </w:r>
            <w:r w:rsidRPr="00545FF7">
              <w:rPr>
                <w:rFonts w:ascii="Montserrat" w:hAnsi="Montserrat"/>
                <w:b/>
                <w:sz w:val="14"/>
                <w:szCs w:val="14"/>
                <w:lang w:val="es-ES_tradnl"/>
              </w:rPr>
              <w:t>786</w:t>
            </w:r>
            <w:r w:rsidRPr="005210C6">
              <w:rPr>
                <w:rFonts w:ascii="Montserrat" w:hAnsi="Montserrat"/>
                <w:b/>
                <w:sz w:val="14"/>
                <w:szCs w:val="14"/>
                <w:lang w:val="es-ES_tradnl"/>
              </w:rPr>
              <w:t xml:space="preserve"> </w:t>
            </w:r>
          </w:p>
        </w:tc>
        <w:tc>
          <w:tcPr>
            <w:tcW w:w="609" w:type="dxa"/>
            <w:shd w:val="clear" w:color="auto" w:fill="F2F2F2" w:themeFill="background1" w:themeFillShade="F2"/>
            <w:noWrap/>
            <w:vAlign w:val="bottom"/>
          </w:tcPr>
          <w:p w:rsidR="002E5A6A" w:rsidRPr="005210C6" w:rsidRDefault="002E5A6A" w:rsidP="008176B8">
            <w:pPr>
              <w:spacing w:after="0" w:line="240" w:lineRule="exact"/>
              <w:rPr>
                <w:rFonts w:ascii="Montserrat" w:hAnsi="Montserrat"/>
                <w:b/>
                <w:sz w:val="14"/>
                <w:szCs w:val="14"/>
                <w:lang w:val="es-ES_tradnl"/>
              </w:rPr>
            </w:pPr>
          </w:p>
        </w:tc>
        <w:tc>
          <w:tcPr>
            <w:tcW w:w="708" w:type="dxa"/>
            <w:shd w:val="clear" w:color="auto" w:fill="F2F2F2" w:themeFill="background1" w:themeFillShade="F2"/>
            <w:noWrap/>
            <w:vAlign w:val="bottom"/>
          </w:tcPr>
          <w:p w:rsidR="002E5A6A" w:rsidRPr="005210C6" w:rsidRDefault="002E5A6A" w:rsidP="008176B8">
            <w:pPr>
              <w:spacing w:after="0" w:line="240" w:lineRule="exact"/>
              <w:rPr>
                <w:rFonts w:ascii="Montserrat" w:hAnsi="Montserrat"/>
                <w:b/>
                <w:sz w:val="14"/>
                <w:szCs w:val="14"/>
                <w:lang w:val="es-ES_tradnl"/>
              </w:rPr>
            </w:pPr>
          </w:p>
        </w:tc>
        <w:tc>
          <w:tcPr>
            <w:tcW w:w="709" w:type="dxa"/>
            <w:shd w:val="clear" w:color="auto" w:fill="F2F2F2" w:themeFill="background1" w:themeFillShade="F2"/>
            <w:noWrap/>
            <w:vAlign w:val="bottom"/>
          </w:tcPr>
          <w:p w:rsidR="002E5A6A" w:rsidRPr="005210C6" w:rsidRDefault="002E5A6A" w:rsidP="008176B8">
            <w:pPr>
              <w:spacing w:after="0" w:line="240" w:lineRule="exact"/>
              <w:rPr>
                <w:rFonts w:ascii="Montserrat" w:hAnsi="Montserrat"/>
                <w:b/>
                <w:sz w:val="14"/>
                <w:szCs w:val="14"/>
                <w:lang w:val="es-ES_tradnl"/>
              </w:rPr>
            </w:pPr>
          </w:p>
        </w:tc>
        <w:tc>
          <w:tcPr>
            <w:tcW w:w="709" w:type="dxa"/>
            <w:shd w:val="clear" w:color="auto" w:fill="F2F2F2" w:themeFill="background1" w:themeFillShade="F2"/>
            <w:noWrap/>
            <w:vAlign w:val="bottom"/>
          </w:tcPr>
          <w:p w:rsidR="002E5A6A" w:rsidRPr="005210C6" w:rsidRDefault="002E5A6A" w:rsidP="008176B8">
            <w:pPr>
              <w:spacing w:after="0" w:line="240" w:lineRule="exact"/>
              <w:rPr>
                <w:rFonts w:ascii="Montserrat" w:hAnsi="Montserrat"/>
                <w:b/>
                <w:sz w:val="14"/>
                <w:szCs w:val="14"/>
                <w:lang w:val="es-ES_tradnl"/>
              </w:rPr>
            </w:pPr>
          </w:p>
        </w:tc>
        <w:tc>
          <w:tcPr>
            <w:tcW w:w="567" w:type="dxa"/>
            <w:shd w:val="clear" w:color="auto" w:fill="F2F2F2" w:themeFill="background1" w:themeFillShade="F2"/>
            <w:noWrap/>
            <w:vAlign w:val="bottom"/>
          </w:tcPr>
          <w:p w:rsidR="002E5A6A" w:rsidRPr="005210C6" w:rsidRDefault="002E5A6A" w:rsidP="008176B8">
            <w:pPr>
              <w:spacing w:after="0" w:line="240" w:lineRule="exact"/>
              <w:rPr>
                <w:rFonts w:ascii="Montserrat" w:hAnsi="Montserrat"/>
                <w:b/>
                <w:sz w:val="14"/>
                <w:szCs w:val="14"/>
                <w:lang w:val="es-ES_tradnl"/>
              </w:rPr>
            </w:pPr>
          </w:p>
        </w:tc>
        <w:tc>
          <w:tcPr>
            <w:tcW w:w="884" w:type="dxa"/>
            <w:shd w:val="clear" w:color="auto" w:fill="F2F2F2" w:themeFill="background1" w:themeFillShade="F2"/>
            <w:noWrap/>
            <w:vAlign w:val="bottom"/>
          </w:tcPr>
          <w:p w:rsidR="002E5A6A" w:rsidRPr="005210C6" w:rsidRDefault="002E5A6A" w:rsidP="008176B8">
            <w:pPr>
              <w:spacing w:after="0" w:line="240" w:lineRule="exact"/>
              <w:rPr>
                <w:rFonts w:ascii="Montserrat" w:hAnsi="Montserrat"/>
                <w:b/>
                <w:sz w:val="14"/>
                <w:szCs w:val="14"/>
                <w:lang w:val="es-ES_tradnl"/>
              </w:rPr>
            </w:pPr>
          </w:p>
        </w:tc>
        <w:tc>
          <w:tcPr>
            <w:tcW w:w="533"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675"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602"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567"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849"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c>
          <w:tcPr>
            <w:tcW w:w="947"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b/>
                <w:sz w:val="14"/>
                <w:szCs w:val="14"/>
                <w:lang w:val="es-ES_tradnl"/>
              </w:rPr>
            </w:pPr>
          </w:p>
        </w:tc>
      </w:tr>
      <w:tr w:rsidR="002E5A6A" w:rsidRPr="005210C6" w:rsidTr="00B97D0B">
        <w:trPr>
          <w:trHeight w:val="240"/>
          <w:jc w:val="center"/>
        </w:trPr>
        <w:tc>
          <w:tcPr>
            <w:tcW w:w="1312" w:type="dxa"/>
            <w:tcBorders>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bCs/>
                <w:sz w:val="14"/>
                <w:szCs w:val="14"/>
                <w:lang w:val="es-ES_tradnl"/>
              </w:rPr>
            </w:pPr>
            <w:proofErr w:type="spellStart"/>
            <w:r>
              <w:rPr>
                <w:rFonts w:ascii="Montserrat" w:hAnsi="Montserrat"/>
                <w:bCs/>
                <w:sz w:val="14"/>
                <w:szCs w:val="14"/>
                <w:lang w:val="es-ES_tradnl"/>
              </w:rPr>
              <w:t>Cr's</w:t>
            </w:r>
            <w:proofErr w:type="spellEnd"/>
            <w:r>
              <w:rPr>
                <w:rFonts w:ascii="Montserrat" w:hAnsi="Montserrat"/>
                <w:bCs/>
                <w:sz w:val="14"/>
                <w:szCs w:val="14"/>
                <w:lang w:val="es-ES_tradnl"/>
              </w:rPr>
              <w:t xml:space="preserve"> </w:t>
            </w:r>
            <w:proofErr w:type="spellStart"/>
            <w:r>
              <w:rPr>
                <w:rFonts w:ascii="Montserrat" w:hAnsi="Montserrat"/>
                <w:bCs/>
                <w:sz w:val="14"/>
                <w:szCs w:val="14"/>
                <w:lang w:val="es-ES_tradnl"/>
              </w:rPr>
              <w:t>OFI</w:t>
            </w:r>
            <w:r w:rsidRPr="005210C6">
              <w:rPr>
                <w:rFonts w:ascii="Montserrat" w:hAnsi="Montserrat"/>
                <w:bCs/>
                <w:sz w:val="14"/>
                <w:szCs w:val="14"/>
                <w:lang w:val="es-ES_tradnl"/>
              </w:rPr>
              <w:t>'s</w:t>
            </w:r>
            <w:proofErr w:type="spellEnd"/>
          </w:p>
        </w:tc>
        <w:tc>
          <w:tcPr>
            <w:tcW w:w="565"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roofErr w:type="spellStart"/>
            <w:r w:rsidRPr="005210C6">
              <w:rPr>
                <w:rFonts w:ascii="Montserrat" w:hAnsi="Montserrat"/>
                <w:sz w:val="14"/>
                <w:szCs w:val="14"/>
                <w:lang w:val="es-ES_tradnl"/>
              </w:rPr>
              <w:t>E.u</w:t>
            </w:r>
            <w:proofErr w:type="spellEnd"/>
            <w:r w:rsidRPr="005210C6">
              <w:rPr>
                <w:rFonts w:ascii="Montserrat" w:hAnsi="Montserrat"/>
                <w:sz w:val="14"/>
                <w:szCs w:val="14"/>
                <w:lang w:val="es-ES_tradnl"/>
              </w:rPr>
              <w:t>.</w:t>
            </w:r>
          </w:p>
        </w:tc>
        <w:tc>
          <w:tcPr>
            <w:tcW w:w="494"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roofErr w:type="spellStart"/>
            <w:r w:rsidRPr="005210C6">
              <w:rPr>
                <w:rFonts w:ascii="Montserrat" w:hAnsi="Montserrat"/>
                <w:sz w:val="14"/>
                <w:szCs w:val="14"/>
                <w:lang w:val="es-ES_tradnl"/>
              </w:rPr>
              <w:t>Dlr</w:t>
            </w:r>
            <w:proofErr w:type="spellEnd"/>
            <w:r w:rsidRPr="005210C6">
              <w:rPr>
                <w:rFonts w:ascii="Montserrat" w:hAnsi="Montserrat"/>
                <w:sz w:val="14"/>
                <w:szCs w:val="14"/>
                <w:lang w:val="es-ES_tradnl"/>
              </w:rPr>
              <w:t>.</w:t>
            </w:r>
          </w:p>
        </w:tc>
        <w:tc>
          <w:tcPr>
            <w:tcW w:w="678"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16"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1436" w:type="dxa"/>
            <w:tcBorders>
              <w:left w:val="nil"/>
              <w:right w:val="nil"/>
            </w:tcBorders>
            <w:shd w:val="clear" w:color="auto" w:fill="F2F2F2" w:themeFill="background1" w:themeFillShade="F2"/>
            <w:noWrap/>
            <w:vAlign w:val="center"/>
          </w:tcPr>
          <w:p w:rsidR="002E5A6A" w:rsidRPr="005210C6" w:rsidRDefault="002E5A6A" w:rsidP="008176B8">
            <w:pPr>
              <w:spacing w:after="0" w:line="240" w:lineRule="exact"/>
              <w:jc w:val="right"/>
              <w:rPr>
                <w:rFonts w:ascii="Montserrat" w:hAnsi="Montserrat"/>
                <w:sz w:val="14"/>
                <w:szCs w:val="14"/>
                <w:lang w:val="es-ES_tradnl"/>
              </w:rPr>
            </w:pPr>
            <w:r w:rsidRPr="00545FF7">
              <w:rPr>
                <w:rFonts w:ascii="Montserrat" w:hAnsi="Montserrat"/>
                <w:sz w:val="14"/>
                <w:szCs w:val="14"/>
                <w:lang w:val="es-ES_tradnl"/>
              </w:rPr>
              <w:t>11</w:t>
            </w:r>
            <w:r>
              <w:rPr>
                <w:rFonts w:ascii="Montserrat" w:hAnsi="Montserrat"/>
                <w:sz w:val="14"/>
                <w:szCs w:val="14"/>
                <w:lang w:val="es-ES_tradnl"/>
              </w:rPr>
              <w:t>,</w:t>
            </w:r>
            <w:r w:rsidRPr="00545FF7">
              <w:rPr>
                <w:rFonts w:ascii="Montserrat" w:hAnsi="Montserrat"/>
                <w:sz w:val="14"/>
                <w:szCs w:val="14"/>
                <w:lang w:val="es-ES_tradnl"/>
              </w:rPr>
              <w:t>694</w:t>
            </w:r>
            <w:r>
              <w:rPr>
                <w:rFonts w:ascii="Montserrat" w:hAnsi="Montserrat"/>
                <w:sz w:val="14"/>
                <w:szCs w:val="14"/>
                <w:lang w:val="es-ES_tradnl"/>
              </w:rPr>
              <w:t>,</w:t>
            </w:r>
            <w:r w:rsidRPr="00545FF7">
              <w:rPr>
                <w:rFonts w:ascii="Montserrat" w:hAnsi="Montserrat"/>
                <w:sz w:val="14"/>
                <w:szCs w:val="14"/>
                <w:lang w:val="es-ES_tradnl"/>
              </w:rPr>
              <w:t>120</w:t>
            </w:r>
            <w:r>
              <w:rPr>
                <w:rFonts w:ascii="Montserrat" w:hAnsi="Montserrat"/>
                <w:sz w:val="14"/>
                <w:szCs w:val="14"/>
                <w:lang w:val="es-ES_tradnl"/>
              </w:rPr>
              <w:t>,</w:t>
            </w:r>
            <w:r w:rsidRPr="00545FF7">
              <w:rPr>
                <w:rFonts w:ascii="Montserrat" w:hAnsi="Montserrat"/>
                <w:sz w:val="14"/>
                <w:szCs w:val="14"/>
                <w:lang w:val="es-ES_tradnl"/>
              </w:rPr>
              <w:t>001</w:t>
            </w:r>
          </w:p>
        </w:tc>
        <w:tc>
          <w:tcPr>
            <w:tcW w:w="60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884"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33"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675"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602"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84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947" w:type="dxa"/>
            <w:tcBorders>
              <w:lef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8176B8">
        <w:trPr>
          <w:trHeight w:val="240"/>
          <w:jc w:val="center"/>
        </w:trPr>
        <w:tc>
          <w:tcPr>
            <w:tcW w:w="1312" w:type="dxa"/>
            <w:tcBorders>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bCs/>
                <w:sz w:val="14"/>
                <w:szCs w:val="14"/>
                <w:lang w:val="es-ES_tradnl"/>
              </w:rPr>
            </w:pPr>
          </w:p>
        </w:tc>
        <w:tc>
          <w:tcPr>
            <w:tcW w:w="565"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94"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678"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16"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5210C6">
              <w:rPr>
                <w:rFonts w:ascii="Montserrat" w:hAnsi="Montserrat"/>
                <w:sz w:val="14"/>
                <w:szCs w:val="14"/>
                <w:lang w:val="es-ES_tradnl"/>
              </w:rPr>
              <w:t>Nacional Financiera</w:t>
            </w:r>
          </w:p>
        </w:tc>
        <w:tc>
          <w:tcPr>
            <w:tcW w:w="1436" w:type="dxa"/>
            <w:tcBorders>
              <w:left w:val="nil"/>
              <w:right w:val="nil"/>
            </w:tcBorders>
            <w:shd w:val="clear" w:color="auto" w:fill="F2F2F2" w:themeFill="background1" w:themeFillShade="F2"/>
            <w:noWrap/>
            <w:vAlign w:val="center"/>
          </w:tcPr>
          <w:p w:rsidR="002E5A6A" w:rsidRPr="005210C6" w:rsidRDefault="002E5A6A" w:rsidP="008176B8">
            <w:pPr>
              <w:spacing w:after="0" w:line="240" w:lineRule="exact"/>
              <w:jc w:val="right"/>
              <w:rPr>
                <w:rFonts w:ascii="Montserrat" w:hAnsi="Montserrat"/>
                <w:sz w:val="14"/>
                <w:szCs w:val="14"/>
                <w:lang w:val="es-ES_tradnl"/>
              </w:rPr>
            </w:pPr>
            <w:r w:rsidRPr="00B51D1B">
              <w:rPr>
                <w:rFonts w:ascii="Montserrat" w:hAnsi="Montserrat"/>
                <w:sz w:val="14"/>
                <w:szCs w:val="14"/>
                <w:lang w:val="es-ES_tradnl"/>
              </w:rPr>
              <w:t>11</w:t>
            </w:r>
            <w:r>
              <w:rPr>
                <w:rFonts w:ascii="Montserrat" w:hAnsi="Montserrat"/>
                <w:sz w:val="14"/>
                <w:szCs w:val="14"/>
                <w:lang w:val="es-ES_tradnl"/>
              </w:rPr>
              <w:t>,</w:t>
            </w:r>
            <w:r w:rsidRPr="00B51D1B">
              <w:rPr>
                <w:rFonts w:ascii="Montserrat" w:hAnsi="Montserrat"/>
                <w:sz w:val="14"/>
                <w:szCs w:val="14"/>
                <w:lang w:val="es-ES_tradnl"/>
              </w:rPr>
              <w:t>694</w:t>
            </w:r>
            <w:r>
              <w:rPr>
                <w:rFonts w:ascii="Montserrat" w:hAnsi="Montserrat"/>
                <w:sz w:val="14"/>
                <w:szCs w:val="14"/>
                <w:lang w:val="es-ES_tradnl"/>
              </w:rPr>
              <w:t>,</w:t>
            </w:r>
            <w:r w:rsidRPr="00B51D1B">
              <w:rPr>
                <w:rFonts w:ascii="Montserrat" w:hAnsi="Montserrat"/>
                <w:sz w:val="14"/>
                <w:szCs w:val="14"/>
                <w:lang w:val="es-ES_tradnl"/>
              </w:rPr>
              <w:t>120</w:t>
            </w:r>
            <w:r>
              <w:rPr>
                <w:rFonts w:ascii="Montserrat" w:hAnsi="Montserrat"/>
                <w:sz w:val="14"/>
                <w:szCs w:val="14"/>
                <w:lang w:val="es-ES_tradnl"/>
              </w:rPr>
              <w:t>,</w:t>
            </w:r>
            <w:r w:rsidRPr="00B51D1B">
              <w:rPr>
                <w:rFonts w:ascii="Montserrat" w:hAnsi="Montserrat"/>
                <w:sz w:val="14"/>
                <w:szCs w:val="14"/>
                <w:lang w:val="es-ES_tradnl"/>
              </w:rPr>
              <w:t>001</w:t>
            </w:r>
          </w:p>
        </w:tc>
        <w:tc>
          <w:tcPr>
            <w:tcW w:w="60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8"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70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884"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33"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675"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602"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849" w:type="dxa"/>
            <w:tcBorders>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947" w:type="dxa"/>
            <w:tcBorders>
              <w:lef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2E5A6A" w:rsidRPr="005210C6" w:rsidTr="00DD6126">
        <w:trPr>
          <w:trHeight w:val="240"/>
          <w:jc w:val="center"/>
        </w:trPr>
        <w:tc>
          <w:tcPr>
            <w:tcW w:w="1312" w:type="dxa"/>
            <w:tcBorders>
              <w:top w:val="nil"/>
              <w:right w:val="nil"/>
            </w:tcBorders>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sz w:val="14"/>
                <w:szCs w:val="14"/>
                <w:lang w:val="es-ES_tradnl"/>
              </w:rPr>
            </w:pPr>
          </w:p>
        </w:tc>
        <w:tc>
          <w:tcPr>
            <w:tcW w:w="565"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94"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678"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16" w:type="dxa"/>
            <w:tcBorders>
              <w:top w:val="nil"/>
              <w:left w:val="nil"/>
              <w:right w:val="nil"/>
            </w:tcBorders>
            <w:shd w:val="clear" w:color="auto" w:fill="F2F2F2" w:themeFill="background1" w:themeFillShade="F2"/>
            <w:noWrap/>
            <w:vAlign w:val="center"/>
          </w:tcPr>
          <w:p w:rsidR="002E5A6A" w:rsidRPr="005210C6" w:rsidRDefault="002E5A6A" w:rsidP="008176B8">
            <w:pPr>
              <w:spacing w:after="0" w:line="240" w:lineRule="exact"/>
              <w:jc w:val="center"/>
              <w:rPr>
                <w:rFonts w:ascii="Montserrat" w:hAnsi="Montserrat"/>
                <w:bCs/>
                <w:sz w:val="14"/>
                <w:szCs w:val="14"/>
                <w:lang w:val="es-ES_tradnl"/>
              </w:rPr>
            </w:pPr>
            <w:r>
              <w:rPr>
                <w:rFonts w:ascii="Montserrat" w:hAnsi="Montserrat"/>
                <w:bCs/>
                <w:sz w:val="14"/>
                <w:szCs w:val="14"/>
                <w:lang w:val="es-ES_tradnl"/>
              </w:rPr>
              <w:t>BID</w:t>
            </w:r>
          </w:p>
        </w:tc>
        <w:tc>
          <w:tcPr>
            <w:tcW w:w="1436"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B51D1B">
              <w:rPr>
                <w:rFonts w:ascii="Montserrat" w:hAnsi="Montserrat"/>
                <w:sz w:val="14"/>
                <w:szCs w:val="14"/>
                <w:lang w:val="es-ES_tradnl"/>
              </w:rPr>
              <w:t>11</w:t>
            </w:r>
            <w:r>
              <w:rPr>
                <w:rFonts w:ascii="Montserrat" w:hAnsi="Montserrat"/>
                <w:sz w:val="14"/>
                <w:szCs w:val="14"/>
                <w:lang w:val="es-ES_tradnl"/>
              </w:rPr>
              <w:t>,</w:t>
            </w:r>
            <w:r w:rsidRPr="00B51D1B">
              <w:rPr>
                <w:rFonts w:ascii="Montserrat" w:hAnsi="Montserrat"/>
                <w:sz w:val="14"/>
                <w:szCs w:val="14"/>
                <w:lang w:val="es-ES_tradnl"/>
              </w:rPr>
              <w:t>694</w:t>
            </w:r>
            <w:r>
              <w:rPr>
                <w:rFonts w:ascii="Montserrat" w:hAnsi="Montserrat"/>
                <w:sz w:val="14"/>
                <w:szCs w:val="14"/>
                <w:lang w:val="es-ES_tradnl"/>
              </w:rPr>
              <w:t>,</w:t>
            </w:r>
            <w:r w:rsidRPr="00B51D1B">
              <w:rPr>
                <w:rFonts w:ascii="Montserrat" w:hAnsi="Montserrat"/>
                <w:sz w:val="14"/>
                <w:szCs w:val="14"/>
                <w:lang w:val="es-ES_tradnl"/>
              </w:rPr>
              <w:t>120</w:t>
            </w:r>
            <w:r>
              <w:rPr>
                <w:rFonts w:ascii="Montserrat" w:hAnsi="Montserrat"/>
                <w:sz w:val="14"/>
                <w:szCs w:val="14"/>
                <w:lang w:val="es-ES_tradnl"/>
              </w:rPr>
              <w:t>,</w:t>
            </w:r>
            <w:r w:rsidRPr="00B51D1B">
              <w:rPr>
                <w:rFonts w:ascii="Montserrat" w:hAnsi="Montserrat"/>
                <w:sz w:val="14"/>
                <w:szCs w:val="14"/>
                <w:lang w:val="es-ES_tradnl"/>
              </w:rPr>
              <w:t>001</w:t>
            </w:r>
            <w:r w:rsidRPr="005210C6">
              <w:rPr>
                <w:rFonts w:ascii="Montserrat" w:hAnsi="Montserrat"/>
                <w:sz w:val="14"/>
                <w:szCs w:val="14"/>
                <w:lang w:val="es-ES_tradnl"/>
              </w:rPr>
              <w:t xml:space="preserve"> </w:t>
            </w:r>
          </w:p>
        </w:tc>
        <w:tc>
          <w:tcPr>
            <w:tcW w:w="609"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1</w:t>
            </w:r>
            <w:r>
              <w:rPr>
                <w:rFonts w:ascii="Montserrat" w:hAnsi="Montserrat"/>
                <w:sz w:val="14"/>
                <w:szCs w:val="14"/>
                <w:lang w:val="es-ES_tradnl"/>
              </w:rPr>
              <w:t>0</w:t>
            </w:r>
          </w:p>
        </w:tc>
        <w:tc>
          <w:tcPr>
            <w:tcW w:w="708"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Pr>
                <w:rFonts w:ascii="Montserrat" w:hAnsi="Montserrat"/>
                <w:sz w:val="14"/>
                <w:szCs w:val="14"/>
                <w:lang w:val="es-ES_tradnl"/>
              </w:rPr>
              <w:t>05</w:t>
            </w:r>
          </w:p>
        </w:tc>
        <w:tc>
          <w:tcPr>
            <w:tcW w:w="709"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9"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567"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884"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33"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675"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602"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849" w:type="dxa"/>
            <w:tcBorders>
              <w:top w:val="nil"/>
              <w:left w:val="nil"/>
              <w:right w:val="nil"/>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947" w:type="dxa"/>
            <w:tcBorders>
              <w:top w:val="nil"/>
              <w:left w:val="nil"/>
            </w:tcBorders>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r>
              <w:rPr>
                <w:rFonts w:ascii="Montserrat" w:hAnsi="Montserrat"/>
                <w:sz w:val="14"/>
                <w:szCs w:val="14"/>
                <w:lang w:val="es-ES_tradnl"/>
              </w:rPr>
              <w:t>3.460</w:t>
            </w:r>
            <w:r w:rsidRPr="005210C6">
              <w:rPr>
                <w:rFonts w:ascii="Montserrat" w:hAnsi="Montserrat"/>
                <w:sz w:val="14"/>
                <w:szCs w:val="14"/>
                <w:lang w:val="es-ES_tradnl"/>
              </w:rPr>
              <w:t>%</w:t>
            </w:r>
          </w:p>
        </w:tc>
      </w:tr>
      <w:tr w:rsidR="002E5A6A" w:rsidRPr="005210C6" w:rsidTr="00B97D0B">
        <w:trPr>
          <w:trHeight w:val="240"/>
          <w:jc w:val="center"/>
        </w:trPr>
        <w:tc>
          <w:tcPr>
            <w:tcW w:w="1312" w:type="dxa"/>
            <w:shd w:val="clear" w:color="auto" w:fill="F2F2F2" w:themeFill="background1" w:themeFillShade="F2"/>
            <w:noWrap/>
            <w:vAlign w:val="bottom"/>
            <w:hideMark/>
          </w:tcPr>
          <w:p w:rsidR="002E5A6A" w:rsidRPr="005210C6" w:rsidRDefault="002E5A6A" w:rsidP="008176B8">
            <w:pPr>
              <w:spacing w:after="0" w:line="240" w:lineRule="exact"/>
              <w:rPr>
                <w:rFonts w:ascii="Montserrat" w:hAnsi="Montserrat"/>
                <w:bCs/>
                <w:sz w:val="14"/>
                <w:szCs w:val="14"/>
                <w:lang w:val="es-ES_tradnl"/>
              </w:rPr>
            </w:pPr>
            <w:r w:rsidRPr="005210C6">
              <w:rPr>
                <w:rFonts w:ascii="Montserrat" w:hAnsi="Montserrat"/>
                <w:bCs/>
                <w:sz w:val="14"/>
                <w:szCs w:val="14"/>
                <w:lang w:val="es-ES_tradnl"/>
              </w:rPr>
              <w:t>Emisión de Bonos</w:t>
            </w:r>
          </w:p>
        </w:tc>
        <w:tc>
          <w:tcPr>
            <w:tcW w:w="565" w:type="dxa"/>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p w:rsidR="002E5A6A" w:rsidRPr="005210C6" w:rsidRDefault="002E5A6A" w:rsidP="008176B8">
            <w:pPr>
              <w:spacing w:after="0" w:line="240" w:lineRule="exact"/>
              <w:rPr>
                <w:rFonts w:ascii="Montserrat" w:hAnsi="Montserrat"/>
                <w:sz w:val="14"/>
                <w:szCs w:val="14"/>
                <w:lang w:val="es-ES_tradnl"/>
              </w:rPr>
            </w:pPr>
          </w:p>
        </w:tc>
        <w:tc>
          <w:tcPr>
            <w:tcW w:w="494" w:type="dxa"/>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678" w:type="dxa"/>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1516" w:type="dxa"/>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1436"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r w:rsidRPr="006D6DA7">
              <w:rPr>
                <w:rFonts w:ascii="Montserrat" w:hAnsi="Montserrat"/>
                <w:sz w:val="14"/>
                <w:szCs w:val="14"/>
                <w:lang w:val="es-ES_tradnl"/>
              </w:rPr>
              <w:t>136</w:t>
            </w:r>
            <w:r>
              <w:rPr>
                <w:rFonts w:ascii="Montserrat" w:hAnsi="Montserrat"/>
                <w:sz w:val="14"/>
                <w:szCs w:val="14"/>
                <w:lang w:val="es-ES_tradnl"/>
              </w:rPr>
              <w:t>,</w:t>
            </w:r>
            <w:r w:rsidRPr="006D6DA7">
              <w:rPr>
                <w:rFonts w:ascii="Montserrat" w:hAnsi="Montserrat"/>
                <w:sz w:val="14"/>
                <w:szCs w:val="14"/>
                <w:lang w:val="es-ES_tradnl"/>
              </w:rPr>
              <w:t>419</w:t>
            </w:r>
            <w:r>
              <w:rPr>
                <w:rFonts w:ascii="Montserrat" w:hAnsi="Montserrat"/>
                <w:sz w:val="14"/>
                <w:szCs w:val="14"/>
                <w:lang w:val="es-ES_tradnl"/>
              </w:rPr>
              <w:t>,</w:t>
            </w:r>
            <w:r w:rsidRPr="006D6DA7">
              <w:rPr>
                <w:rFonts w:ascii="Montserrat" w:hAnsi="Montserrat"/>
                <w:sz w:val="14"/>
                <w:szCs w:val="14"/>
                <w:lang w:val="es-ES_tradnl"/>
              </w:rPr>
              <w:t>465</w:t>
            </w:r>
            <w:r>
              <w:rPr>
                <w:rFonts w:ascii="Montserrat" w:hAnsi="Montserrat"/>
                <w:sz w:val="14"/>
                <w:szCs w:val="14"/>
                <w:lang w:val="es-ES_tradnl"/>
              </w:rPr>
              <w:t>,</w:t>
            </w:r>
            <w:r w:rsidRPr="006D6DA7">
              <w:rPr>
                <w:rFonts w:ascii="Montserrat" w:hAnsi="Montserrat"/>
                <w:sz w:val="14"/>
                <w:szCs w:val="14"/>
                <w:lang w:val="es-ES_tradnl"/>
              </w:rPr>
              <w:t>785</w:t>
            </w:r>
          </w:p>
        </w:tc>
        <w:tc>
          <w:tcPr>
            <w:tcW w:w="609" w:type="dxa"/>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08" w:type="dxa"/>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09" w:type="dxa"/>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709" w:type="dxa"/>
            <w:shd w:val="clear" w:color="auto" w:fill="F2F2F2" w:themeFill="background1" w:themeFillShade="F2"/>
            <w:noWrap/>
            <w:vAlign w:val="bottom"/>
          </w:tcPr>
          <w:p w:rsidR="002E5A6A" w:rsidRPr="005210C6" w:rsidRDefault="002E5A6A" w:rsidP="008176B8">
            <w:pPr>
              <w:spacing w:after="0" w:line="240" w:lineRule="exact"/>
              <w:jc w:val="center"/>
              <w:rPr>
                <w:rFonts w:ascii="Montserrat" w:hAnsi="Montserrat"/>
                <w:sz w:val="14"/>
                <w:szCs w:val="14"/>
                <w:lang w:val="es-ES_tradnl"/>
              </w:rPr>
            </w:pPr>
          </w:p>
        </w:tc>
        <w:tc>
          <w:tcPr>
            <w:tcW w:w="567" w:type="dxa"/>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884" w:type="dxa"/>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533"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c>
          <w:tcPr>
            <w:tcW w:w="947" w:type="dxa"/>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r w:rsidR="00B97D0B" w:rsidRPr="005210C6" w:rsidTr="00B97D0B">
        <w:trPr>
          <w:trHeight w:val="240"/>
          <w:jc w:val="center"/>
        </w:trPr>
        <w:tc>
          <w:tcPr>
            <w:tcW w:w="1312" w:type="dxa"/>
            <w:shd w:val="clear" w:color="auto" w:fill="F2F2F2" w:themeFill="background1" w:themeFillShade="F2"/>
            <w:noWrap/>
            <w:vAlign w:val="bottom"/>
          </w:tcPr>
          <w:p w:rsidR="00B97D0B" w:rsidRPr="005210C6" w:rsidRDefault="00B97D0B" w:rsidP="00B97D0B">
            <w:pPr>
              <w:spacing w:after="0" w:line="240" w:lineRule="exact"/>
              <w:rPr>
                <w:rFonts w:ascii="Montserrat" w:hAnsi="Montserrat"/>
                <w:bCs/>
                <w:sz w:val="14"/>
                <w:szCs w:val="14"/>
                <w:lang w:val="es-ES_tradnl"/>
              </w:rPr>
            </w:pPr>
          </w:p>
        </w:tc>
        <w:tc>
          <w:tcPr>
            <w:tcW w:w="565" w:type="dxa"/>
            <w:shd w:val="clear" w:color="auto" w:fill="F2F2F2" w:themeFill="background1" w:themeFillShade="F2"/>
            <w:noWrap/>
            <w:vAlign w:val="center"/>
          </w:tcPr>
          <w:p w:rsidR="00B97D0B" w:rsidRDefault="00B97D0B" w:rsidP="00B97D0B">
            <w:pPr>
              <w:spacing w:after="0" w:line="240" w:lineRule="exact"/>
              <w:rPr>
                <w:rFonts w:ascii="Montserrat" w:hAnsi="Montserrat"/>
                <w:sz w:val="14"/>
                <w:szCs w:val="14"/>
                <w:lang w:val="es-ES_tradnl"/>
              </w:rPr>
            </w:pPr>
            <w:proofErr w:type="spellStart"/>
            <w:r>
              <w:rPr>
                <w:rFonts w:ascii="Montserrat" w:hAnsi="Montserrat"/>
                <w:sz w:val="14"/>
                <w:szCs w:val="14"/>
                <w:lang w:val="es-ES_tradnl"/>
              </w:rPr>
              <w:t>E.u</w:t>
            </w:r>
            <w:proofErr w:type="spellEnd"/>
            <w:r>
              <w:rPr>
                <w:rFonts w:ascii="Montserrat" w:hAnsi="Montserrat"/>
                <w:sz w:val="14"/>
                <w:szCs w:val="14"/>
                <w:lang w:val="es-ES_tradnl"/>
              </w:rPr>
              <w:t>.</w:t>
            </w:r>
          </w:p>
        </w:tc>
        <w:tc>
          <w:tcPr>
            <w:tcW w:w="494" w:type="dxa"/>
            <w:shd w:val="clear" w:color="auto" w:fill="F2F2F2" w:themeFill="background1" w:themeFillShade="F2"/>
            <w:noWrap/>
            <w:vAlign w:val="center"/>
          </w:tcPr>
          <w:p w:rsidR="00B97D0B" w:rsidRDefault="00B97D0B" w:rsidP="00B97D0B">
            <w:pPr>
              <w:spacing w:after="0" w:line="240" w:lineRule="exact"/>
              <w:rPr>
                <w:rFonts w:ascii="Montserrat" w:hAnsi="Montserrat"/>
                <w:sz w:val="14"/>
                <w:szCs w:val="14"/>
                <w:lang w:val="es-ES_tradnl"/>
              </w:rPr>
            </w:pPr>
            <w:proofErr w:type="spellStart"/>
            <w:r>
              <w:rPr>
                <w:rFonts w:ascii="Montserrat" w:hAnsi="Montserrat"/>
                <w:sz w:val="14"/>
                <w:szCs w:val="14"/>
                <w:lang w:val="es-ES_tradnl"/>
              </w:rPr>
              <w:t>Dlr</w:t>
            </w:r>
            <w:proofErr w:type="spellEnd"/>
            <w:r>
              <w:rPr>
                <w:rFonts w:ascii="Montserrat" w:hAnsi="Montserrat"/>
                <w:sz w:val="14"/>
                <w:szCs w:val="14"/>
                <w:lang w:val="es-ES_tradnl"/>
              </w:rPr>
              <w:t>.</w:t>
            </w:r>
          </w:p>
        </w:tc>
        <w:tc>
          <w:tcPr>
            <w:tcW w:w="2194" w:type="dxa"/>
            <w:gridSpan w:val="2"/>
            <w:shd w:val="clear" w:color="auto" w:fill="F2F2F2" w:themeFill="background1" w:themeFillShade="F2"/>
            <w:noWrap/>
            <w:vAlign w:val="center"/>
          </w:tcPr>
          <w:p w:rsidR="00B97D0B" w:rsidRPr="000F0321" w:rsidRDefault="00B97D0B" w:rsidP="00B97D0B">
            <w:pPr>
              <w:spacing w:after="0" w:line="240" w:lineRule="exact"/>
              <w:jc w:val="center"/>
              <w:rPr>
                <w:rFonts w:ascii="Montserrat" w:hAnsi="Montserrat"/>
                <w:sz w:val="14"/>
                <w:szCs w:val="14"/>
                <w:lang w:val="en-US"/>
              </w:rPr>
            </w:pPr>
            <w:r w:rsidRPr="000F0321">
              <w:rPr>
                <w:rFonts w:ascii="Montserrat" w:hAnsi="Montserrat"/>
                <w:sz w:val="14"/>
                <w:szCs w:val="14"/>
                <w:lang w:val="en-US"/>
              </w:rPr>
              <w:t>Bank of America, Barclays y Morgan Stanley</w:t>
            </w:r>
          </w:p>
        </w:tc>
        <w:tc>
          <w:tcPr>
            <w:tcW w:w="1436"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r w:rsidRPr="006D6DA7">
              <w:rPr>
                <w:rFonts w:ascii="Montserrat" w:hAnsi="Montserrat"/>
                <w:sz w:val="14"/>
                <w:szCs w:val="14"/>
                <w:lang w:val="es-ES_tradnl"/>
              </w:rPr>
              <w:t>37</w:t>
            </w:r>
            <w:r>
              <w:rPr>
                <w:rFonts w:ascii="Montserrat" w:hAnsi="Montserrat"/>
                <w:sz w:val="14"/>
                <w:szCs w:val="14"/>
                <w:lang w:val="es-ES_tradnl"/>
              </w:rPr>
              <w:t>,</w:t>
            </w:r>
            <w:r w:rsidRPr="006D6DA7">
              <w:rPr>
                <w:rFonts w:ascii="Montserrat" w:hAnsi="Montserrat"/>
                <w:sz w:val="14"/>
                <w:szCs w:val="14"/>
                <w:lang w:val="es-ES_tradnl"/>
              </w:rPr>
              <w:t>868</w:t>
            </w:r>
            <w:r>
              <w:rPr>
                <w:rFonts w:ascii="Montserrat" w:hAnsi="Montserrat"/>
                <w:sz w:val="14"/>
                <w:szCs w:val="14"/>
                <w:lang w:val="es-ES_tradnl"/>
              </w:rPr>
              <w:t>,</w:t>
            </w:r>
            <w:r w:rsidRPr="006D6DA7">
              <w:rPr>
                <w:rFonts w:ascii="Montserrat" w:hAnsi="Montserrat"/>
                <w:sz w:val="14"/>
                <w:szCs w:val="14"/>
                <w:lang w:val="es-ES_tradnl"/>
              </w:rPr>
              <w:t>029</w:t>
            </w:r>
            <w:r>
              <w:rPr>
                <w:rFonts w:ascii="Montserrat" w:hAnsi="Montserrat"/>
                <w:sz w:val="14"/>
                <w:szCs w:val="14"/>
                <w:lang w:val="es-ES_tradnl"/>
              </w:rPr>
              <w:t>,</w:t>
            </w:r>
            <w:r w:rsidRPr="006D6DA7">
              <w:rPr>
                <w:rFonts w:ascii="Montserrat" w:hAnsi="Montserrat"/>
                <w:sz w:val="14"/>
                <w:szCs w:val="14"/>
                <w:lang w:val="es-ES_tradnl"/>
              </w:rPr>
              <w:t>856</w:t>
            </w:r>
          </w:p>
        </w:tc>
        <w:tc>
          <w:tcPr>
            <w:tcW w:w="6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10</w:t>
            </w:r>
          </w:p>
        </w:tc>
        <w:tc>
          <w:tcPr>
            <w:tcW w:w="708"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w:t>
            </w:r>
          </w:p>
        </w:tc>
        <w:tc>
          <w:tcPr>
            <w:tcW w:w="7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7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5210C6">
              <w:rPr>
                <w:rFonts w:ascii="Montserrat" w:hAnsi="Montserrat"/>
                <w:sz w:val="14"/>
                <w:szCs w:val="14"/>
                <w:lang w:val="es-ES_tradnl"/>
              </w:rPr>
              <w:t>00</w:t>
            </w:r>
          </w:p>
        </w:tc>
        <w:tc>
          <w:tcPr>
            <w:tcW w:w="567"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r w:rsidRPr="005210C6">
              <w:rPr>
                <w:rFonts w:ascii="Montserrat" w:hAnsi="Montserrat"/>
                <w:sz w:val="14"/>
                <w:szCs w:val="14"/>
                <w:lang w:val="es-ES_tradnl"/>
              </w:rPr>
              <w:t>4.</w:t>
            </w:r>
            <w:r>
              <w:rPr>
                <w:rFonts w:ascii="Montserrat" w:hAnsi="Montserrat"/>
                <w:sz w:val="14"/>
                <w:szCs w:val="14"/>
                <w:lang w:val="es-ES_tradnl"/>
              </w:rPr>
              <w:t>50</w:t>
            </w:r>
            <w:r w:rsidRPr="005210C6">
              <w:rPr>
                <w:rFonts w:ascii="Montserrat" w:hAnsi="Montserrat"/>
                <w:sz w:val="14"/>
                <w:szCs w:val="14"/>
                <w:lang w:val="es-ES_tradnl"/>
              </w:rPr>
              <w:t>00%</w:t>
            </w:r>
          </w:p>
        </w:tc>
        <w:tc>
          <w:tcPr>
            <w:tcW w:w="947" w:type="dxa"/>
            <w:shd w:val="clear" w:color="auto" w:fill="F2F2F2" w:themeFill="background1" w:themeFillShade="F2"/>
            <w:noWrap/>
            <w:vAlign w:val="bottom"/>
          </w:tcPr>
          <w:p w:rsidR="00B97D0B" w:rsidRPr="005210C6" w:rsidRDefault="00B97D0B" w:rsidP="00B97D0B">
            <w:pPr>
              <w:spacing w:after="0" w:line="240" w:lineRule="exact"/>
              <w:jc w:val="right"/>
              <w:rPr>
                <w:rFonts w:ascii="Montserrat" w:hAnsi="Montserrat"/>
                <w:sz w:val="14"/>
                <w:szCs w:val="14"/>
                <w:lang w:val="es-ES_tradnl"/>
              </w:rPr>
            </w:pPr>
          </w:p>
        </w:tc>
      </w:tr>
      <w:tr w:rsidR="00B97D0B" w:rsidRPr="005210C6" w:rsidTr="00DD6126">
        <w:trPr>
          <w:trHeight w:val="240"/>
          <w:jc w:val="center"/>
        </w:trPr>
        <w:tc>
          <w:tcPr>
            <w:tcW w:w="1312" w:type="dxa"/>
            <w:shd w:val="clear" w:color="auto" w:fill="F2F2F2" w:themeFill="background1" w:themeFillShade="F2"/>
            <w:noWrap/>
            <w:vAlign w:val="bottom"/>
          </w:tcPr>
          <w:p w:rsidR="00B97D0B" w:rsidRPr="005210C6" w:rsidRDefault="00B97D0B" w:rsidP="00B97D0B">
            <w:pPr>
              <w:spacing w:after="0" w:line="240" w:lineRule="exact"/>
              <w:rPr>
                <w:rFonts w:ascii="Montserrat" w:hAnsi="Montserrat"/>
                <w:bCs/>
                <w:sz w:val="14"/>
                <w:szCs w:val="14"/>
                <w:lang w:val="es-ES_tradnl"/>
              </w:rPr>
            </w:pPr>
          </w:p>
        </w:tc>
        <w:tc>
          <w:tcPr>
            <w:tcW w:w="565" w:type="dxa"/>
            <w:vMerge w:val="restart"/>
            <w:shd w:val="clear" w:color="auto" w:fill="F2F2F2" w:themeFill="background1" w:themeFillShade="F2"/>
            <w:noWrap/>
            <w:vAlign w:val="center"/>
          </w:tcPr>
          <w:p w:rsidR="00B97D0B" w:rsidRDefault="00B97D0B" w:rsidP="00B97D0B">
            <w:pPr>
              <w:spacing w:after="0" w:line="240" w:lineRule="exact"/>
              <w:rPr>
                <w:rFonts w:ascii="Montserrat" w:hAnsi="Montserrat"/>
                <w:sz w:val="14"/>
                <w:szCs w:val="14"/>
                <w:lang w:val="es-ES_tradnl"/>
              </w:rPr>
            </w:pPr>
            <w:proofErr w:type="spellStart"/>
            <w:r>
              <w:rPr>
                <w:rFonts w:ascii="Montserrat" w:hAnsi="Montserrat"/>
                <w:sz w:val="14"/>
                <w:szCs w:val="14"/>
                <w:lang w:val="es-ES_tradnl"/>
              </w:rPr>
              <w:t>E.u</w:t>
            </w:r>
            <w:proofErr w:type="spellEnd"/>
            <w:r>
              <w:rPr>
                <w:rFonts w:ascii="Montserrat" w:hAnsi="Montserrat"/>
                <w:sz w:val="14"/>
                <w:szCs w:val="14"/>
                <w:lang w:val="es-ES_tradnl"/>
              </w:rPr>
              <w:t>.</w:t>
            </w:r>
          </w:p>
        </w:tc>
        <w:tc>
          <w:tcPr>
            <w:tcW w:w="494" w:type="dxa"/>
            <w:vMerge w:val="restart"/>
            <w:shd w:val="clear" w:color="auto" w:fill="F2F2F2" w:themeFill="background1" w:themeFillShade="F2"/>
            <w:noWrap/>
            <w:vAlign w:val="center"/>
          </w:tcPr>
          <w:p w:rsidR="00B97D0B" w:rsidRDefault="00B97D0B" w:rsidP="00B97D0B">
            <w:pPr>
              <w:spacing w:after="0" w:line="240" w:lineRule="exact"/>
              <w:rPr>
                <w:rFonts w:ascii="Montserrat" w:hAnsi="Montserrat"/>
                <w:sz w:val="14"/>
                <w:szCs w:val="14"/>
                <w:lang w:val="es-ES_tradnl"/>
              </w:rPr>
            </w:pPr>
            <w:proofErr w:type="spellStart"/>
            <w:r>
              <w:rPr>
                <w:rFonts w:ascii="Montserrat" w:hAnsi="Montserrat"/>
                <w:sz w:val="14"/>
                <w:szCs w:val="14"/>
                <w:lang w:val="es-ES_tradnl"/>
              </w:rPr>
              <w:t>Dlr</w:t>
            </w:r>
            <w:proofErr w:type="spellEnd"/>
            <w:r>
              <w:rPr>
                <w:rFonts w:ascii="Montserrat" w:hAnsi="Montserrat"/>
                <w:sz w:val="14"/>
                <w:szCs w:val="14"/>
                <w:lang w:val="es-ES_tradnl"/>
              </w:rPr>
              <w:t>.</w:t>
            </w:r>
          </w:p>
        </w:tc>
        <w:tc>
          <w:tcPr>
            <w:tcW w:w="2194" w:type="dxa"/>
            <w:gridSpan w:val="2"/>
            <w:vMerge w:val="restart"/>
            <w:shd w:val="clear" w:color="auto" w:fill="F2F2F2" w:themeFill="background1" w:themeFillShade="F2"/>
            <w:noWrap/>
            <w:vAlign w:val="center"/>
          </w:tcPr>
          <w:p w:rsidR="00B97D0B" w:rsidRPr="000F0321" w:rsidRDefault="00B97D0B" w:rsidP="00B97D0B">
            <w:pPr>
              <w:spacing w:after="0" w:line="240" w:lineRule="exact"/>
              <w:jc w:val="center"/>
              <w:rPr>
                <w:rFonts w:ascii="Montserrat" w:hAnsi="Montserrat"/>
                <w:sz w:val="14"/>
                <w:szCs w:val="14"/>
                <w:lang w:val="en-US"/>
              </w:rPr>
            </w:pPr>
            <w:proofErr w:type="spellStart"/>
            <w:r w:rsidRPr="000F0321">
              <w:rPr>
                <w:rFonts w:ascii="Montserrat" w:hAnsi="Montserrat"/>
                <w:sz w:val="14"/>
                <w:szCs w:val="14"/>
                <w:lang w:val="en-US"/>
              </w:rPr>
              <w:t>BBVA</w:t>
            </w:r>
            <w:proofErr w:type="spellEnd"/>
            <w:r w:rsidRPr="000F0321">
              <w:rPr>
                <w:rFonts w:ascii="Montserrat" w:hAnsi="Montserrat"/>
                <w:sz w:val="14"/>
                <w:szCs w:val="14"/>
                <w:lang w:val="en-US"/>
              </w:rPr>
              <w:t>, Credit Suisse y Goldman Sachs</w:t>
            </w:r>
          </w:p>
        </w:tc>
        <w:tc>
          <w:tcPr>
            <w:tcW w:w="1436"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2</w:t>
            </w:r>
            <w:r>
              <w:rPr>
                <w:rFonts w:ascii="Montserrat" w:hAnsi="Montserrat"/>
                <w:sz w:val="14"/>
                <w:szCs w:val="14"/>
                <w:lang w:val="es-ES_tradnl"/>
              </w:rPr>
              <w:t>,</w:t>
            </w:r>
            <w:r w:rsidRPr="00070196">
              <w:rPr>
                <w:rFonts w:ascii="Montserrat" w:hAnsi="Montserrat"/>
                <w:sz w:val="14"/>
                <w:szCs w:val="14"/>
                <w:lang w:val="es-ES_tradnl"/>
              </w:rPr>
              <w:t>109</w:t>
            </w:r>
            <w:r>
              <w:rPr>
                <w:rFonts w:ascii="Montserrat" w:hAnsi="Montserrat"/>
                <w:sz w:val="14"/>
                <w:szCs w:val="14"/>
                <w:lang w:val="es-ES_tradnl"/>
              </w:rPr>
              <w:t>,</w:t>
            </w:r>
            <w:r w:rsidRPr="00070196">
              <w:rPr>
                <w:rFonts w:ascii="Montserrat" w:hAnsi="Montserrat"/>
                <w:sz w:val="14"/>
                <w:szCs w:val="14"/>
                <w:lang w:val="es-ES_tradnl"/>
              </w:rPr>
              <w:t>496</w:t>
            </w:r>
            <w:r>
              <w:rPr>
                <w:rFonts w:ascii="Montserrat" w:hAnsi="Montserrat"/>
                <w:sz w:val="14"/>
                <w:szCs w:val="14"/>
                <w:lang w:val="es-ES_tradnl"/>
              </w:rPr>
              <w:t>,</w:t>
            </w:r>
            <w:r w:rsidRPr="00070196">
              <w:rPr>
                <w:rFonts w:ascii="Montserrat" w:hAnsi="Montserrat"/>
                <w:sz w:val="14"/>
                <w:szCs w:val="14"/>
                <w:lang w:val="es-ES_tradnl"/>
              </w:rPr>
              <w:t>780</w:t>
            </w:r>
          </w:p>
        </w:tc>
        <w:tc>
          <w:tcPr>
            <w:tcW w:w="6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10</w:t>
            </w:r>
          </w:p>
        </w:tc>
        <w:tc>
          <w:tcPr>
            <w:tcW w:w="708"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4.5000%</w:t>
            </w:r>
          </w:p>
        </w:tc>
        <w:tc>
          <w:tcPr>
            <w:tcW w:w="947" w:type="dxa"/>
            <w:shd w:val="clear" w:color="auto" w:fill="F2F2F2" w:themeFill="background1" w:themeFillShade="F2"/>
            <w:noWrap/>
            <w:vAlign w:val="bottom"/>
          </w:tcPr>
          <w:p w:rsidR="00B97D0B" w:rsidRPr="005210C6" w:rsidRDefault="00B97D0B" w:rsidP="00B97D0B">
            <w:pPr>
              <w:spacing w:after="0" w:line="240" w:lineRule="exact"/>
              <w:jc w:val="right"/>
              <w:rPr>
                <w:rFonts w:ascii="Montserrat" w:hAnsi="Montserrat"/>
                <w:sz w:val="14"/>
                <w:szCs w:val="14"/>
                <w:lang w:val="es-ES_tradnl"/>
              </w:rPr>
            </w:pPr>
          </w:p>
        </w:tc>
      </w:tr>
      <w:tr w:rsidR="00B97D0B" w:rsidRPr="005210C6" w:rsidTr="00DD6126">
        <w:trPr>
          <w:trHeight w:val="240"/>
          <w:jc w:val="center"/>
        </w:trPr>
        <w:tc>
          <w:tcPr>
            <w:tcW w:w="1312" w:type="dxa"/>
            <w:shd w:val="clear" w:color="auto" w:fill="F2F2F2" w:themeFill="background1" w:themeFillShade="F2"/>
            <w:noWrap/>
            <w:vAlign w:val="bottom"/>
          </w:tcPr>
          <w:p w:rsidR="00B97D0B" w:rsidRPr="005210C6" w:rsidRDefault="00B97D0B" w:rsidP="00B97D0B">
            <w:pPr>
              <w:spacing w:after="0" w:line="240" w:lineRule="exact"/>
              <w:rPr>
                <w:rFonts w:ascii="Montserrat" w:hAnsi="Montserrat"/>
                <w:bCs/>
                <w:sz w:val="14"/>
                <w:szCs w:val="14"/>
                <w:lang w:val="es-ES_tradnl"/>
              </w:rPr>
            </w:pPr>
          </w:p>
        </w:tc>
        <w:tc>
          <w:tcPr>
            <w:tcW w:w="565" w:type="dxa"/>
            <w:vMerge/>
            <w:shd w:val="clear" w:color="auto" w:fill="F2F2F2" w:themeFill="background1" w:themeFillShade="F2"/>
            <w:noWrap/>
            <w:vAlign w:val="center"/>
          </w:tcPr>
          <w:p w:rsidR="00B97D0B" w:rsidRDefault="00B97D0B" w:rsidP="00B97D0B">
            <w:pPr>
              <w:spacing w:after="0" w:line="240" w:lineRule="auto"/>
              <w:rPr>
                <w:rFonts w:ascii="Montserrat" w:hAnsi="Montserrat"/>
                <w:sz w:val="14"/>
                <w:szCs w:val="14"/>
                <w:lang w:val="es-ES_tradnl"/>
              </w:rPr>
            </w:pPr>
          </w:p>
        </w:tc>
        <w:tc>
          <w:tcPr>
            <w:tcW w:w="494" w:type="dxa"/>
            <w:vMerge/>
            <w:shd w:val="clear" w:color="auto" w:fill="F2F2F2" w:themeFill="background1" w:themeFillShade="F2"/>
            <w:noWrap/>
            <w:vAlign w:val="center"/>
          </w:tcPr>
          <w:p w:rsidR="00B97D0B" w:rsidRDefault="00B97D0B" w:rsidP="00B97D0B">
            <w:pPr>
              <w:spacing w:after="0" w:line="240" w:lineRule="auto"/>
              <w:rPr>
                <w:rFonts w:ascii="Montserrat" w:hAnsi="Montserrat"/>
                <w:sz w:val="14"/>
                <w:szCs w:val="14"/>
                <w:lang w:val="es-ES_tradnl"/>
              </w:rPr>
            </w:pPr>
          </w:p>
        </w:tc>
        <w:tc>
          <w:tcPr>
            <w:tcW w:w="2194" w:type="dxa"/>
            <w:gridSpan w:val="2"/>
            <w:vMerge/>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p>
        </w:tc>
        <w:tc>
          <w:tcPr>
            <w:tcW w:w="1436"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14</w:t>
            </w:r>
            <w:r>
              <w:rPr>
                <w:rFonts w:ascii="Montserrat" w:hAnsi="Montserrat"/>
                <w:sz w:val="14"/>
                <w:szCs w:val="14"/>
                <w:lang w:val="es-ES_tradnl"/>
              </w:rPr>
              <w:t>,</w:t>
            </w:r>
            <w:r w:rsidRPr="00070196">
              <w:rPr>
                <w:rFonts w:ascii="Montserrat" w:hAnsi="Montserrat"/>
                <w:sz w:val="14"/>
                <w:szCs w:val="14"/>
                <w:lang w:val="es-ES_tradnl"/>
              </w:rPr>
              <w:t>026</w:t>
            </w:r>
            <w:r>
              <w:rPr>
                <w:rFonts w:ascii="Montserrat" w:hAnsi="Montserrat"/>
                <w:sz w:val="14"/>
                <w:szCs w:val="14"/>
                <w:lang w:val="es-ES_tradnl"/>
              </w:rPr>
              <w:t>,</w:t>
            </w:r>
            <w:r w:rsidRPr="00070196">
              <w:rPr>
                <w:rFonts w:ascii="Montserrat" w:hAnsi="Montserrat"/>
                <w:sz w:val="14"/>
                <w:szCs w:val="14"/>
                <w:lang w:val="es-ES_tradnl"/>
              </w:rPr>
              <w:t>855</w:t>
            </w:r>
            <w:r>
              <w:rPr>
                <w:rFonts w:ascii="Montserrat" w:hAnsi="Montserrat"/>
                <w:sz w:val="14"/>
                <w:szCs w:val="14"/>
                <w:lang w:val="es-ES_tradnl"/>
              </w:rPr>
              <w:t>,</w:t>
            </w:r>
            <w:r w:rsidRPr="00070196">
              <w:rPr>
                <w:rFonts w:ascii="Montserrat" w:hAnsi="Montserrat"/>
                <w:sz w:val="14"/>
                <w:szCs w:val="14"/>
                <w:lang w:val="es-ES_tradnl"/>
              </w:rPr>
              <w:t>694</w:t>
            </w:r>
          </w:p>
        </w:tc>
        <w:tc>
          <w:tcPr>
            <w:tcW w:w="6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30</w:t>
            </w:r>
          </w:p>
        </w:tc>
        <w:tc>
          <w:tcPr>
            <w:tcW w:w="708"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4.5000%</w:t>
            </w:r>
          </w:p>
        </w:tc>
        <w:tc>
          <w:tcPr>
            <w:tcW w:w="947" w:type="dxa"/>
            <w:shd w:val="clear" w:color="auto" w:fill="F2F2F2" w:themeFill="background1" w:themeFillShade="F2"/>
            <w:noWrap/>
            <w:vAlign w:val="bottom"/>
          </w:tcPr>
          <w:p w:rsidR="00B97D0B" w:rsidRPr="005210C6" w:rsidRDefault="00B97D0B" w:rsidP="00B97D0B">
            <w:pPr>
              <w:spacing w:after="0" w:line="240" w:lineRule="exact"/>
              <w:jc w:val="right"/>
              <w:rPr>
                <w:rFonts w:ascii="Montserrat" w:hAnsi="Montserrat"/>
                <w:sz w:val="14"/>
                <w:szCs w:val="14"/>
                <w:lang w:val="es-ES_tradnl"/>
              </w:rPr>
            </w:pPr>
          </w:p>
        </w:tc>
      </w:tr>
      <w:tr w:rsidR="00B97D0B" w:rsidRPr="005210C6" w:rsidTr="00DD6126">
        <w:trPr>
          <w:trHeight w:val="240"/>
          <w:jc w:val="center"/>
        </w:trPr>
        <w:tc>
          <w:tcPr>
            <w:tcW w:w="1312" w:type="dxa"/>
            <w:shd w:val="clear" w:color="auto" w:fill="F2F2F2" w:themeFill="background1" w:themeFillShade="F2"/>
            <w:noWrap/>
            <w:vAlign w:val="bottom"/>
          </w:tcPr>
          <w:p w:rsidR="00B97D0B" w:rsidRPr="005210C6" w:rsidRDefault="00B97D0B" w:rsidP="00B97D0B">
            <w:pPr>
              <w:spacing w:after="0" w:line="240" w:lineRule="exact"/>
              <w:rPr>
                <w:rFonts w:ascii="Montserrat" w:hAnsi="Montserrat"/>
                <w:bCs/>
                <w:sz w:val="14"/>
                <w:szCs w:val="14"/>
                <w:lang w:val="es-ES_tradnl"/>
              </w:rPr>
            </w:pPr>
          </w:p>
        </w:tc>
        <w:tc>
          <w:tcPr>
            <w:tcW w:w="565" w:type="dxa"/>
            <w:vMerge w:val="restart"/>
            <w:shd w:val="clear" w:color="auto" w:fill="F2F2F2" w:themeFill="background1" w:themeFillShade="F2"/>
            <w:noWrap/>
            <w:vAlign w:val="center"/>
          </w:tcPr>
          <w:p w:rsidR="00B97D0B" w:rsidRDefault="00B97D0B" w:rsidP="00B97D0B">
            <w:pPr>
              <w:spacing w:after="0" w:line="240" w:lineRule="exact"/>
              <w:rPr>
                <w:rFonts w:ascii="Montserrat" w:hAnsi="Montserrat"/>
                <w:sz w:val="14"/>
                <w:szCs w:val="14"/>
                <w:lang w:val="es-ES_tradnl"/>
              </w:rPr>
            </w:pPr>
            <w:proofErr w:type="spellStart"/>
            <w:r>
              <w:rPr>
                <w:rFonts w:ascii="Montserrat" w:hAnsi="Montserrat"/>
                <w:sz w:val="14"/>
                <w:szCs w:val="14"/>
                <w:lang w:val="es-ES_tradnl"/>
              </w:rPr>
              <w:t>Eup</w:t>
            </w:r>
            <w:proofErr w:type="spellEnd"/>
          </w:p>
        </w:tc>
        <w:tc>
          <w:tcPr>
            <w:tcW w:w="494" w:type="dxa"/>
            <w:vMerge w:val="restart"/>
            <w:shd w:val="clear" w:color="auto" w:fill="F2F2F2" w:themeFill="background1" w:themeFillShade="F2"/>
            <w:noWrap/>
            <w:vAlign w:val="center"/>
          </w:tcPr>
          <w:p w:rsidR="00B97D0B" w:rsidRDefault="00B97D0B" w:rsidP="00B97D0B">
            <w:pPr>
              <w:spacing w:after="0" w:line="240" w:lineRule="exact"/>
              <w:rPr>
                <w:rFonts w:ascii="Montserrat" w:hAnsi="Montserrat"/>
                <w:sz w:val="14"/>
                <w:szCs w:val="14"/>
                <w:lang w:val="es-ES_tradnl"/>
              </w:rPr>
            </w:pPr>
            <w:proofErr w:type="spellStart"/>
            <w:r>
              <w:rPr>
                <w:rFonts w:ascii="Montserrat" w:hAnsi="Montserrat"/>
                <w:sz w:val="14"/>
                <w:szCs w:val="14"/>
                <w:lang w:val="es-ES_tradnl"/>
              </w:rPr>
              <w:t>Eur</w:t>
            </w:r>
            <w:proofErr w:type="spellEnd"/>
            <w:r>
              <w:rPr>
                <w:rFonts w:ascii="Montserrat" w:hAnsi="Montserrat"/>
                <w:sz w:val="14"/>
                <w:szCs w:val="14"/>
                <w:lang w:val="es-ES_tradnl"/>
              </w:rPr>
              <w:t>.</w:t>
            </w:r>
          </w:p>
        </w:tc>
        <w:tc>
          <w:tcPr>
            <w:tcW w:w="2194" w:type="dxa"/>
            <w:gridSpan w:val="2"/>
            <w:vMerge w:val="restart"/>
            <w:shd w:val="clear" w:color="auto" w:fill="F2F2F2" w:themeFill="background1" w:themeFillShade="F2"/>
            <w:noWrap/>
            <w:vAlign w:val="center"/>
          </w:tcPr>
          <w:p w:rsidR="00B97D0B" w:rsidRPr="000F0321" w:rsidRDefault="00B97D0B" w:rsidP="00B97D0B">
            <w:pPr>
              <w:spacing w:after="0" w:line="240" w:lineRule="exact"/>
              <w:jc w:val="center"/>
              <w:rPr>
                <w:rFonts w:ascii="Montserrat" w:hAnsi="Montserrat"/>
                <w:sz w:val="14"/>
                <w:szCs w:val="14"/>
                <w:lang w:val="en-US"/>
              </w:rPr>
            </w:pPr>
            <w:r w:rsidRPr="000F0321">
              <w:rPr>
                <w:rFonts w:ascii="Montserrat" w:hAnsi="Montserrat"/>
                <w:sz w:val="14"/>
                <w:szCs w:val="14"/>
                <w:lang w:val="en-US"/>
              </w:rPr>
              <w:t>Deutsche Bank, JP Morgan, Santander, USB</w:t>
            </w:r>
          </w:p>
        </w:tc>
        <w:tc>
          <w:tcPr>
            <w:tcW w:w="1436"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32</w:t>
            </w:r>
            <w:r>
              <w:rPr>
                <w:rFonts w:ascii="Montserrat" w:hAnsi="Montserrat"/>
                <w:sz w:val="14"/>
                <w:szCs w:val="14"/>
                <w:lang w:val="es-ES_tradnl"/>
              </w:rPr>
              <w:t>,</w:t>
            </w:r>
            <w:r w:rsidRPr="00070196">
              <w:rPr>
                <w:rFonts w:ascii="Montserrat" w:hAnsi="Montserrat"/>
                <w:sz w:val="14"/>
                <w:szCs w:val="14"/>
                <w:lang w:val="es-ES_tradnl"/>
              </w:rPr>
              <w:t>152</w:t>
            </w:r>
            <w:r>
              <w:rPr>
                <w:rFonts w:ascii="Montserrat" w:hAnsi="Montserrat"/>
                <w:sz w:val="14"/>
                <w:szCs w:val="14"/>
                <w:lang w:val="es-ES_tradnl"/>
              </w:rPr>
              <w:t>,</w:t>
            </w:r>
            <w:r w:rsidRPr="00070196">
              <w:rPr>
                <w:rFonts w:ascii="Montserrat" w:hAnsi="Montserrat"/>
                <w:sz w:val="14"/>
                <w:szCs w:val="14"/>
                <w:lang w:val="es-ES_tradnl"/>
              </w:rPr>
              <w:t>528</w:t>
            </w:r>
            <w:r>
              <w:rPr>
                <w:rFonts w:ascii="Montserrat" w:hAnsi="Montserrat"/>
                <w:sz w:val="14"/>
                <w:szCs w:val="14"/>
                <w:lang w:val="es-ES_tradnl"/>
              </w:rPr>
              <w:t>,</w:t>
            </w:r>
            <w:r w:rsidRPr="00070196">
              <w:rPr>
                <w:rFonts w:ascii="Montserrat" w:hAnsi="Montserrat"/>
                <w:sz w:val="14"/>
                <w:szCs w:val="14"/>
                <w:lang w:val="es-ES_tradnl"/>
              </w:rPr>
              <w:t>937</w:t>
            </w:r>
          </w:p>
        </w:tc>
        <w:tc>
          <w:tcPr>
            <w:tcW w:w="6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7</w:t>
            </w:r>
          </w:p>
        </w:tc>
        <w:tc>
          <w:tcPr>
            <w:tcW w:w="708"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1.6250%</w:t>
            </w:r>
          </w:p>
        </w:tc>
        <w:tc>
          <w:tcPr>
            <w:tcW w:w="947" w:type="dxa"/>
            <w:shd w:val="clear" w:color="auto" w:fill="F2F2F2" w:themeFill="background1" w:themeFillShade="F2"/>
            <w:noWrap/>
            <w:vAlign w:val="bottom"/>
          </w:tcPr>
          <w:p w:rsidR="00B97D0B" w:rsidRPr="005210C6" w:rsidRDefault="00B97D0B" w:rsidP="00B97D0B">
            <w:pPr>
              <w:spacing w:after="0" w:line="240" w:lineRule="exact"/>
              <w:jc w:val="right"/>
              <w:rPr>
                <w:rFonts w:ascii="Montserrat" w:hAnsi="Montserrat"/>
                <w:sz w:val="14"/>
                <w:szCs w:val="14"/>
                <w:lang w:val="es-ES_tradnl"/>
              </w:rPr>
            </w:pPr>
          </w:p>
        </w:tc>
      </w:tr>
      <w:tr w:rsidR="00B97D0B" w:rsidRPr="005210C6" w:rsidTr="00DD6126">
        <w:trPr>
          <w:trHeight w:val="240"/>
          <w:jc w:val="center"/>
        </w:trPr>
        <w:tc>
          <w:tcPr>
            <w:tcW w:w="1312" w:type="dxa"/>
            <w:shd w:val="clear" w:color="auto" w:fill="F2F2F2" w:themeFill="background1" w:themeFillShade="F2"/>
            <w:noWrap/>
            <w:vAlign w:val="bottom"/>
          </w:tcPr>
          <w:p w:rsidR="00B97D0B" w:rsidRPr="005210C6" w:rsidRDefault="00B97D0B" w:rsidP="00B97D0B">
            <w:pPr>
              <w:spacing w:after="0" w:line="240" w:lineRule="exact"/>
              <w:rPr>
                <w:rFonts w:ascii="Montserrat" w:hAnsi="Montserrat"/>
                <w:bCs/>
                <w:sz w:val="14"/>
                <w:szCs w:val="14"/>
                <w:lang w:val="es-ES_tradnl"/>
              </w:rPr>
            </w:pPr>
          </w:p>
        </w:tc>
        <w:tc>
          <w:tcPr>
            <w:tcW w:w="565" w:type="dxa"/>
            <w:vMerge/>
            <w:shd w:val="clear" w:color="auto" w:fill="F2F2F2" w:themeFill="background1" w:themeFillShade="F2"/>
            <w:noWrap/>
            <w:vAlign w:val="center"/>
          </w:tcPr>
          <w:p w:rsidR="00B97D0B" w:rsidRDefault="00B97D0B" w:rsidP="00B97D0B">
            <w:pPr>
              <w:spacing w:after="0" w:line="240" w:lineRule="auto"/>
              <w:rPr>
                <w:rFonts w:ascii="Montserrat" w:hAnsi="Montserrat"/>
                <w:sz w:val="14"/>
                <w:szCs w:val="14"/>
                <w:lang w:val="es-ES_tradnl"/>
              </w:rPr>
            </w:pPr>
          </w:p>
        </w:tc>
        <w:tc>
          <w:tcPr>
            <w:tcW w:w="494" w:type="dxa"/>
            <w:vMerge/>
            <w:shd w:val="clear" w:color="auto" w:fill="F2F2F2" w:themeFill="background1" w:themeFillShade="F2"/>
            <w:noWrap/>
            <w:vAlign w:val="center"/>
          </w:tcPr>
          <w:p w:rsidR="00B97D0B" w:rsidRDefault="00B97D0B" w:rsidP="00B97D0B">
            <w:pPr>
              <w:spacing w:after="0" w:line="240" w:lineRule="auto"/>
              <w:rPr>
                <w:rFonts w:ascii="Montserrat" w:hAnsi="Montserrat"/>
                <w:sz w:val="14"/>
                <w:szCs w:val="14"/>
                <w:lang w:val="es-ES_tradnl"/>
              </w:rPr>
            </w:pPr>
          </w:p>
        </w:tc>
        <w:tc>
          <w:tcPr>
            <w:tcW w:w="2194" w:type="dxa"/>
            <w:gridSpan w:val="2"/>
            <w:vMerge/>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p>
        </w:tc>
        <w:tc>
          <w:tcPr>
            <w:tcW w:w="1436"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21</w:t>
            </w:r>
            <w:r>
              <w:rPr>
                <w:rFonts w:ascii="Montserrat" w:hAnsi="Montserrat"/>
                <w:sz w:val="14"/>
                <w:szCs w:val="14"/>
                <w:lang w:val="es-ES_tradnl"/>
              </w:rPr>
              <w:t>,</w:t>
            </w:r>
            <w:r w:rsidRPr="00070196">
              <w:rPr>
                <w:rFonts w:ascii="Montserrat" w:hAnsi="Montserrat"/>
                <w:sz w:val="14"/>
                <w:szCs w:val="14"/>
                <w:lang w:val="es-ES_tradnl"/>
              </w:rPr>
              <w:t>190</w:t>
            </w:r>
            <w:r>
              <w:rPr>
                <w:rFonts w:ascii="Montserrat" w:hAnsi="Montserrat"/>
                <w:sz w:val="14"/>
                <w:szCs w:val="14"/>
                <w:lang w:val="es-ES_tradnl"/>
              </w:rPr>
              <w:t>,</w:t>
            </w:r>
            <w:r w:rsidRPr="00070196">
              <w:rPr>
                <w:rFonts w:ascii="Montserrat" w:hAnsi="Montserrat"/>
                <w:sz w:val="14"/>
                <w:szCs w:val="14"/>
                <w:lang w:val="es-ES_tradnl"/>
              </w:rPr>
              <w:t>827</w:t>
            </w:r>
            <w:r>
              <w:rPr>
                <w:rFonts w:ascii="Montserrat" w:hAnsi="Montserrat"/>
                <w:sz w:val="14"/>
                <w:szCs w:val="14"/>
                <w:lang w:val="es-ES_tradnl"/>
              </w:rPr>
              <w:t>,</w:t>
            </w:r>
            <w:r w:rsidRPr="00070196">
              <w:rPr>
                <w:rFonts w:ascii="Montserrat" w:hAnsi="Montserrat"/>
                <w:sz w:val="14"/>
                <w:szCs w:val="14"/>
                <w:lang w:val="es-ES_tradnl"/>
              </w:rPr>
              <w:t>775</w:t>
            </w:r>
          </w:p>
        </w:tc>
        <w:tc>
          <w:tcPr>
            <w:tcW w:w="6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20</w:t>
            </w:r>
          </w:p>
        </w:tc>
        <w:tc>
          <w:tcPr>
            <w:tcW w:w="708"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2.8750%</w:t>
            </w:r>
          </w:p>
        </w:tc>
        <w:tc>
          <w:tcPr>
            <w:tcW w:w="947" w:type="dxa"/>
            <w:shd w:val="clear" w:color="auto" w:fill="F2F2F2" w:themeFill="background1" w:themeFillShade="F2"/>
            <w:noWrap/>
            <w:vAlign w:val="bottom"/>
          </w:tcPr>
          <w:p w:rsidR="00B97D0B" w:rsidRPr="005210C6" w:rsidRDefault="00B97D0B" w:rsidP="00B97D0B">
            <w:pPr>
              <w:spacing w:after="0" w:line="240" w:lineRule="exact"/>
              <w:jc w:val="right"/>
              <w:rPr>
                <w:rFonts w:ascii="Montserrat" w:hAnsi="Montserrat"/>
                <w:sz w:val="14"/>
                <w:szCs w:val="14"/>
                <w:lang w:val="es-ES_tradnl"/>
              </w:rPr>
            </w:pPr>
          </w:p>
        </w:tc>
      </w:tr>
      <w:tr w:rsidR="00B97D0B" w:rsidRPr="005210C6" w:rsidTr="00DD6126">
        <w:trPr>
          <w:trHeight w:val="240"/>
          <w:jc w:val="center"/>
        </w:trPr>
        <w:tc>
          <w:tcPr>
            <w:tcW w:w="1312" w:type="dxa"/>
            <w:shd w:val="clear" w:color="auto" w:fill="F2F2F2" w:themeFill="background1" w:themeFillShade="F2"/>
            <w:noWrap/>
            <w:vAlign w:val="bottom"/>
          </w:tcPr>
          <w:p w:rsidR="00B97D0B" w:rsidRPr="005210C6" w:rsidRDefault="00B97D0B" w:rsidP="00B97D0B">
            <w:pPr>
              <w:spacing w:after="0" w:line="240" w:lineRule="exact"/>
              <w:rPr>
                <w:rFonts w:ascii="Montserrat" w:hAnsi="Montserrat"/>
                <w:bCs/>
                <w:sz w:val="14"/>
                <w:szCs w:val="14"/>
                <w:lang w:val="es-ES_tradnl"/>
              </w:rPr>
            </w:pPr>
          </w:p>
        </w:tc>
        <w:tc>
          <w:tcPr>
            <w:tcW w:w="565" w:type="dxa"/>
            <w:vMerge w:val="restart"/>
            <w:shd w:val="clear" w:color="auto" w:fill="F2F2F2" w:themeFill="background1" w:themeFillShade="F2"/>
            <w:noWrap/>
            <w:vAlign w:val="center"/>
          </w:tcPr>
          <w:p w:rsidR="00B97D0B" w:rsidRDefault="00B97D0B" w:rsidP="00B97D0B">
            <w:pPr>
              <w:spacing w:after="0" w:line="240" w:lineRule="exact"/>
              <w:rPr>
                <w:rFonts w:ascii="Montserrat" w:hAnsi="Montserrat"/>
                <w:sz w:val="14"/>
                <w:szCs w:val="14"/>
                <w:lang w:val="es-ES_tradnl"/>
              </w:rPr>
            </w:pPr>
            <w:proofErr w:type="spellStart"/>
            <w:r>
              <w:rPr>
                <w:rFonts w:ascii="Montserrat" w:hAnsi="Montserrat"/>
                <w:sz w:val="14"/>
                <w:szCs w:val="14"/>
                <w:lang w:val="es-ES_tradnl"/>
              </w:rPr>
              <w:t>Jpn</w:t>
            </w:r>
            <w:proofErr w:type="spellEnd"/>
            <w:r>
              <w:rPr>
                <w:rFonts w:ascii="Montserrat" w:hAnsi="Montserrat"/>
                <w:sz w:val="14"/>
                <w:szCs w:val="14"/>
                <w:lang w:val="es-ES_tradnl"/>
              </w:rPr>
              <w:t>.</w:t>
            </w:r>
          </w:p>
        </w:tc>
        <w:tc>
          <w:tcPr>
            <w:tcW w:w="494" w:type="dxa"/>
            <w:vMerge w:val="restart"/>
            <w:shd w:val="clear" w:color="auto" w:fill="F2F2F2" w:themeFill="background1" w:themeFillShade="F2"/>
            <w:noWrap/>
            <w:vAlign w:val="center"/>
          </w:tcPr>
          <w:p w:rsidR="00B97D0B" w:rsidRDefault="00B97D0B" w:rsidP="00B97D0B">
            <w:pPr>
              <w:spacing w:after="0" w:line="240" w:lineRule="exact"/>
              <w:rPr>
                <w:rFonts w:ascii="Montserrat" w:hAnsi="Montserrat"/>
                <w:sz w:val="14"/>
                <w:szCs w:val="14"/>
                <w:lang w:val="es-ES_tradnl"/>
              </w:rPr>
            </w:pPr>
            <w:r>
              <w:rPr>
                <w:rFonts w:ascii="Montserrat" w:hAnsi="Montserrat"/>
                <w:sz w:val="14"/>
                <w:szCs w:val="14"/>
                <w:lang w:val="es-ES_tradnl"/>
              </w:rPr>
              <w:t>Yen</w:t>
            </w:r>
          </w:p>
        </w:tc>
        <w:tc>
          <w:tcPr>
            <w:tcW w:w="2194" w:type="dxa"/>
            <w:gridSpan w:val="2"/>
            <w:vMerge w:val="restart"/>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proofErr w:type="spellStart"/>
            <w:r w:rsidRPr="00070196">
              <w:rPr>
                <w:rFonts w:ascii="Montserrat" w:hAnsi="Montserrat"/>
                <w:sz w:val="14"/>
                <w:szCs w:val="14"/>
                <w:lang w:val="es-ES_tradnl"/>
              </w:rPr>
              <w:t>Mizuho</w:t>
            </w:r>
            <w:proofErr w:type="spellEnd"/>
            <w:r w:rsidRPr="00070196">
              <w:rPr>
                <w:rFonts w:ascii="Montserrat" w:hAnsi="Montserrat"/>
                <w:sz w:val="14"/>
                <w:szCs w:val="14"/>
                <w:lang w:val="es-ES_tradnl"/>
              </w:rPr>
              <w:t xml:space="preserve">, </w:t>
            </w:r>
            <w:proofErr w:type="spellStart"/>
            <w:r w:rsidRPr="00070196">
              <w:rPr>
                <w:rFonts w:ascii="Montserrat" w:hAnsi="Montserrat"/>
                <w:sz w:val="14"/>
                <w:szCs w:val="14"/>
                <w:lang w:val="es-ES_tradnl"/>
              </w:rPr>
              <w:t>Nomura</w:t>
            </w:r>
            <w:proofErr w:type="spellEnd"/>
            <w:r w:rsidRPr="00070196">
              <w:rPr>
                <w:rFonts w:ascii="Montserrat" w:hAnsi="Montserrat"/>
                <w:sz w:val="14"/>
                <w:szCs w:val="14"/>
                <w:lang w:val="es-ES_tradnl"/>
              </w:rPr>
              <w:t xml:space="preserve">  y </w:t>
            </w:r>
            <w:proofErr w:type="spellStart"/>
            <w:r w:rsidRPr="00070196">
              <w:rPr>
                <w:rFonts w:ascii="Montserrat" w:hAnsi="Montserrat"/>
                <w:sz w:val="14"/>
                <w:szCs w:val="14"/>
                <w:lang w:val="es-ES_tradnl"/>
              </w:rPr>
              <w:t>SMBC</w:t>
            </w:r>
            <w:proofErr w:type="spellEnd"/>
            <w:r w:rsidRPr="00070196">
              <w:rPr>
                <w:rFonts w:ascii="Montserrat" w:hAnsi="Montserrat"/>
                <w:sz w:val="14"/>
                <w:szCs w:val="14"/>
                <w:lang w:val="es-ES_tradnl"/>
              </w:rPr>
              <w:t xml:space="preserve"> </w:t>
            </w:r>
            <w:proofErr w:type="spellStart"/>
            <w:r w:rsidRPr="00070196">
              <w:rPr>
                <w:rFonts w:ascii="Montserrat" w:hAnsi="Montserrat"/>
                <w:sz w:val="14"/>
                <w:szCs w:val="14"/>
                <w:lang w:val="es-ES_tradnl"/>
              </w:rPr>
              <w:t>Nikko</w:t>
            </w:r>
            <w:proofErr w:type="spellEnd"/>
          </w:p>
        </w:tc>
        <w:tc>
          <w:tcPr>
            <w:tcW w:w="1436"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11</w:t>
            </w:r>
            <w:r>
              <w:rPr>
                <w:rFonts w:ascii="Montserrat" w:hAnsi="Montserrat"/>
                <w:sz w:val="14"/>
                <w:szCs w:val="14"/>
                <w:lang w:val="es-ES_tradnl"/>
              </w:rPr>
              <w:t>,</w:t>
            </w:r>
            <w:r w:rsidRPr="00070196">
              <w:rPr>
                <w:rFonts w:ascii="Montserrat" w:hAnsi="Montserrat"/>
                <w:sz w:val="14"/>
                <w:szCs w:val="14"/>
                <w:lang w:val="es-ES_tradnl"/>
              </w:rPr>
              <w:t>542</w:t>
            </w:r>
            <w:r>
              <w:rPr>
                <w:rFonts w:ascii="Montserrat" w:hAnsi="Montserrat"/>
                <w:sz w:val="14"/>
                <w:szCs w:val="14"/>
                <w:lang w:val="es-ES_tradnl"/>
              </w:rPr>
              <w:t>,</w:t>
            </w:r>
            <w:r w:rsidRPr="00070196">
              <w:rPr>
                <w:rFonts w:ascii="Montserrat" w:hAnsi="Montserrat"/>
                <w:sz w:val="14"/>
                <w:szCs w:val="14"/>
                <w:lang w:val="es-ES_tradnl"/>
              </w:rPr>
              <w:t>097</w:t>
            </w:r>
            <w:r>
              <w:rPr>
                <w:rFonts w:ascii="Montserrat" w:hAnsi="Montserrat"/>
                <w:sz w:val="14"/>
                <w:szCs w:val="14"/>
                <w:lang w:val="es-ES_tradnl"/>
              </w:rPr>
              <w:t>,</w:t>
            </w:r>
            <w:r w:rsidRPr="00070196">
              <w:rPr>
                <w:rFonts w:ascii="Montserrat" w:hAnsi="Montserrat"/>
                <w:sz w:val="14"/>
                <w:szCs w:val="14"/>
                <w:lang w:val="es-ES_tradnl"/>
              </w:rPr>
              <w:t>498</w:t>
            </w:r>
          </w:p>
        </w:tc>
        <w:tc>
          <w:tcPr>
            <w:tcW w:w="6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3</w:t>
            </w:r>
          </w:p>
        </w:tc>
        <w:tc>
          <w:tcPr>
            <w:tcW w:w="708"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rsidR="00B97D0B" w:rsidRPr="005210C6" w:rsidRDefault="00B97D0B" w:rsidP="00B97D0B">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rsidR="00B97D0B" w:rsidRPr="005210C6" w:rsidRDefault="00B97D0B" w:rsidP="00B97D0B">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0.6200%</w:t>
            </w:r>
          </w:p>
        </w:tc>
        <w:tc>
          <w:tcPr>
            <w:tcW w:w="947" w:type="dxa"/>
            <w:shd w:val="clear" w:color="auto" w:fill="F2F2F2" w:themeFill="background1" w:themeFillShade="F2"/>
            <w:noWrap/>
            <w:vAlign w:val="bottom"/>
          </w:tcPr>
          <w:p w:rsidR="00B97D0B" w:rsidRPr="005210C6" w:rsidRDefault="00B97D0B" w:rsidP="00B97D0B">
            <w:pPr>
              <w:spacing w:after="0" w:line="240" w:lineRule="exact"/>
              <w:jc w:val="right"/>
              <w:rPr>
                <w:rFonts w:ascii="Montserrat" w:hAnsi="Montserrat"/>
                <w:sz w:val="14"/>
                <w:szCs w:val="14"/>
                <w:lang w:val="es-ES_tradnl"/>
              </w:rPr>
            </w:pPr>
          </w:p>
        </w:tc>
      </w:tr>
      <w:tr w:rsidR="00B97D0B" w:rsidRPr="005210C6" w:rsidTr="00DD6126">
        <w:trPr>
          <w:trHeight w:val="240"/>
          <w:jc w:val="center"/>
        </w:trPr>
        <w:tc>
          <w:tcPr>
            <w:tcW w:w="1312" w:type="dxa"/>
            <w:shd w:val="clear" w:color="auto" w:fill="F2F2F2" w:themeFill="background1" w:themeFillShade="F2"/>
            <w:noWrap/>
            <w:vAlign w:val="bottom"/>
          </w:tcPr>
          <w:p w:rsidR="00B97D0B" w:rsidRPr="005210C6" w:rsidRDefault="00B97D0B" w:rsidP="008176B8">
            <w:pPr>
              <w:spacing w:after="0" w:line="240" w:lineRule="exact"/>
              <w:rPr>
                <w:rFonts w:ascii="Montserrat" w:hAnsi="Montserrat"/>
                <w:bCs/>
                <w:sz w:val="14"/>
                <w:szCs w:val="14"/>
                <w:lang w:val="es-ES_tradnl"/>
              </w:rPr>
            </w:pPr>
          </w:p>
        </w:tc>
        <w:tc>
          <w:tcPr>
            <w:tcW w:w="565" w:type="dxa"/>
            <w:vMerge/>
            <w:shd w:val="clear" w:color="auto" w:fill="F2F2F2" w:themeFill="background1" w:themeFillShade="F2"/>
            <w:noWrap/>
            <w:vAlign w:val="bottom"/>
          </w:tcPr>
          <w:p w:rsidR="00B97D0B" w:rsidRPr="005210C6" w:rsidRDefault="00B97D0B" w:rsidP="008176B8">
            <w:pPr>
              <w:spacing w:after="0" w:line="240" w:lineRule="exact"/>
              <w:rPr>
                <w:rFonts w:ascii="Montserrat" w:hAnsi="Montserrat"/>
                <w:sz w:val="14"/>
                <w:szCs w:val="14"/>
                <w:lang w:val="es-ES_tradnl"/>
              </w:rPr>
            </w:pPr>
          </w:p>
        </w:tc>
        <w:tc>
          <w:tcPr>
            <w:tcW w:w="494" w:type="dxa"/>
            <w:vMerge/>
            <w:shd w:val="clear" w:color="auto" w:fill="F2F2F2" w:themeFill="background1" w:themeFillShade="F2"/>
            <w:noWrap/>
            <w:vAlign w:val="bottom"/>
          </w:tcPr>
          <w:p w:rsidR="00B97D0B" w:rsidRPr="005210C6" w:rsidRDefault="00B97D0B" w:rsidP="008176B8">
            <w:pPr>
              <w:spacing w:after="0" w:line="240" w:lineRule="exact"/>
              <w:rPr>
                <w:rFonts w:ascii="Montserrat" w:hAnsi="Montserrat"/>
                <w:sz w:val="14"/>
                <w:szCs w:val="14"/>
                <w:lang w:val="es-ES_tradnl"/>
              </w:rPr>
            </w:pPr>
          </w:p>
        </w:tc>
        <w:tc>
          <w:tcPr>
            <w:tcW w:w="2194" w:type="dxa"/>
            <w:gridSpan w:val="2"/>
            <w:vMerge/>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p>
        </w:tc>
        <w:tc>
          <w:tcPr>
            <w:tcW w:w="1436"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7</w:t>
            </w:r>
            <w:r>
              <w:rPr>
                <w:rFonts w:ascii="Montserrat" w:hAnsi="Montserrat"/>
                <w:sz w:val="14"/>
                <w:szCs w:val="14"/>
                <w:lang w:val="es-ES_tradnl"/>
              </w:rPr>
              <w:t>,</w:t>
            </w:r>
            <w:r w:rsidRPr="00070196">
              <w:rPr>
                <w:rFonts w:ascii="Montserrat" w:hAnsi="Montserrat"/>
                <w:sz w:val="14"/>
                <w:szCs w:val="14"/>
                <w:lang w:val="es-ES_tradnl"/>
              </w:rPr>
              <w:t>260</w:t>
            </w:r>
            <w:r>
              <w:rPr>
                <w:rFonts w:ascii="Montserrat" w:hAnsi="Montserrat"/>
                <w:sz w:val="14"/>
                <w:szCs w:val="14"/>
                <w:lang w:val="es-ES_tradnl"/>
              </w:rPr>
              <w:t>,</w:t>
            </w:r>
            <w:r w:rsidRPr="00070196">
              <w:rPr>
                <w:rFonts w:ascii="Montserrat" w:hAnsi="Montserrat"/>
                <w:sz w:val="14"/>
                <w:szCs w:val="14"/>
                <w:lang w:val="es-ES_tradnl"/>
              </w:rPr>
              <w:t>043</w:t>
            </w:r>
            <w:r>
              <w:rPr>
                <w:rFonts w:ascii="Montserrat" w:hAnsi="Montserrat"/>
                <w:sz w:val="14"/>
                <w:szCs w:val="14"/>
                <w:lang w:val="es-ES_tradnl"/>
              </w:rPr>
              <w:t>,</w:t>
            </w:r>
            <w:r w:rsidRPr="00070196">
              <w:rPr>
                <w:rFonts w:ascii="Montserrat" w:hAnsi="Montserrat"/>
                <w:sz w:val="14"/>
                <w:szCs w:val="14"/>
                <w:lang w:val="es-ES_tradnl"/>
              </w:rPr>
              <w:t>000</w:t>
            </w:r>
          </w:p>
        </w:tc>
        <w:tc>
          <w:tcPr>
            <w:tcW w:w="609" w:type="dxa"/>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5</w:t>
            </w:r>
          </w:p>
        </w:tc>
        <w:tc>
          <w:tcPr>
            <w:tcW w:w="708" w:type="dxa"/>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0.8300%</w:t>
            </w:r>
          </w:p>
        </w:tc>
        <w:tc>
          <w:tcPr>
            <w:tcW w:w="947" w:type="dxa"/>
            <w:shd w:val="clear" w:color="auto" w:fill="F2F2F2" w:themeFill="background1" w:themeFillShade="F2"/>
            <w:noWrap/>
            <w:vAlign w:val="bottom"/>
          </w:tcPr>
          <w:p w:rsidR="00B97D0B" w:rsidRPr="005210C6" w:rsidRDefault="00B97D0B" w:rsidP="008176B8">
            <w:pPr>
              <w:spacing w:after="0" w:line="240" w:lineRule="exact"/>
              <w:jc w:val="right"/>
              <w:rPr>
                <w:rFonts w:ascii="Montserrat" w:hAnsi="Montserrat"/>
                <w:sz w:val="14"/>
                <w:szCs w:val="14"/>
                <w:lang w:val="es-ES_tradnl"/>
              </w:rPr>
            </w:pPr>
          </w:p>
        </w:tc>
      </w:tr>
      <w:tr w:rsidR="00B97D0B" w:rsidRPr="005210C6" w:rsidTr="00DD6126">
        <w:trPr>
          <w:trHeight w:val="240"/>
          <w:jc w:val="center"/>
        </w:trPr>
        <w:tc>
          <w:tcPr>
            <w:tcW w:w="1312" w:type="dxa"/>
            <w:shd w:val="clear" w:color="auto" w:fill="F2F2F2" w:themeFill="background1" w:themeFillShade="F2"/>
            <w:noWrap/>
            <w:vAlign w:val="bottom"/>
          </w:tcPr>
          <w:p w:rsidR="00B97D0B" w:rsidRPr="005210C6" w:rsidRDefault="00B97D0B" w:rsidP="008176B8">
            <w:pPr>
              <w:spacing w:after="0" w:line="240" w:lineRule="exact"/>
              <w:rPr>
                <w:rFonts w:ascii="Montserrat" w:hAnsi="Montserrat"/>
                <w:bCs/>
                <w:sz w:val="14"/>
                <w:szCs w:val="14"/>
                <w:lang w:val="es-ES_tradnl"/>
              </w:rPr>
            </w:pPr>
          </w:p>
        </w:tc>
        <w:tc>
          <w:tcPr>
            <w:tcW w:w="565" w:type="dxa"/>
            <w:vMerge/>
            <w:shd w:val="clear" w:color="auto" w:fill="F2F2F2" w:themeFill="background1" w:themeFillShade="F2"/>
            <w:noWrap/>
            <w:vAlign w:val="bottom"/>
          </w:tcPr>
          <w:p w:rsidR="00B97D0B" w:rsidRPr="005210C6" w:rsidRDefault="00B97D0B" w:rsidP="008176B8">
            <w:pPr>
              <w:spacing w:after="0" w:line="240" w:lineRule="exact"/>
              <w:rPr>
                <w:rFonts w:ascii="Montserrat" w:hAnsi="Montserrat"/>
                <w:sz w:val="14"/>
                <w:szCs w:val="14"/>
                <w:lang w:val="es-ES_tradnl"/>
              </w:rPr>
            </w:pPr>
          </w:p>
        </w:tc>
        <w:tc>
          <w:tcPr>
            <w:tcW w:w="494" w:type="dxa"/>
            <w:vMerge/>
            <w:shd w:val="clear" w:color="auto" w:fill="F2F2F2" w:themeFill="background1" w:themeFillShade="F2"/>
            <w:noWrap/>
            <w:vAlign w:val="bottom"/>
          </w:tcPr>
          <w:p w:rsidR="00B97D0B" w:rsidRPr="005210C6" w:rsidRDefault="00B97D0B" w:rsidP="008176B8">
            <w:pPr>
              <w:spacing w:after="0" w:line="240" w:lineRule="exact"/>
              <w:rPr>
                <w:rFonts w:ascii="Montserrat" w:hAnsi="Montserrat"/>
                <w:sz w:val="14"/>
                <w:szCs w:val="14"/>
                <w:lang w:val="es-ES_tradnl"/>
              </w:rPr>
            </w:pPr>
          </w:p>
        </w:tc>
        <w:tc>
          <w:tcPr>
            <w:tcW w:w="2194" w:type="dxa"/>
            <w:gridSpan w:val="2"/>
            <w:vMerge/>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p>
        </w:tc>
        <w:tc>
          <w:tcPr>
            <w:tcW w:w="1436"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4</w:t>
            </w:r>
            <w:r>
              <w:rPr>
                <w:rFonts w:ascii="Montserrat" w:hAnsi="Montserrat"/>
                <w:sz w:val="14"/>
                <w:szCs w:val="14"/>
                <w:lang w:val="es-ES_tradnl"/>
              </w:rPr>
              <w:t>,</w:t>
            </w:r>
            <w:r w:rsidRPr="00070196">
              <w:rPr>
                <w:rFonts w:ascii="Montserrat" w:hAnsi="Montserrat"/>
                <w:sz w:val="14"/>
                <w:szCs w:val="14"/>
                <w:lang w:val="es-ES_tradnl"/>
              </w:rPr>
              <w:t>809</w:t>
            </w:r>
            <w:r>
              <w:rPr>
                <w:rFonts w:ascii="Montserrat" w:hAnsi="Montserrat"/>
                <w:sz w:val="14"/>
                <w:szCs w:val="14"/>
                <w:lang w:val="es-ES_tradnl"/>
              </w:rPr>
              <w:t>,</w:t>
            </w:r>
            <w:r w:rsidRPr="00070196">
              <w:rPr>
                <w:rFonts w:ascii="Montserrat" w:hAnsi="Montserrat"/>
                <w:sz w:val="14"/>
                <w:szCs w:val="14"/>
                <w:lang w:val="es-ES_tradnl"/>
              </w:rPr>
              <w:t>680</w:t>
            </w:r>
            <w:r>
              <w:rPr>
                <w:rFonts w:ascii="Montserrat" w:hAnsi="Montserrat"/>
                <w:sz w:val="14"/>
                <w:szCs w:val="14"/>
                <w:lang w:val="es-ES_tradnl"/>
              </w:rPr>
              <w:t>,</w:t>
            </w:r>
            <w:r w:rsidRPr="00070196">
              <w:rPr>
                <w:rFonts w:ascii="Montserrat" w:hAnsi="Montserrat"/>
                <w:sz w:val="14"/>
                <w:szCs w:val="14"/>
                <w:lang w:val="es-ES_tradnl"/>
              </w:rPr>
              <w:t>905</w:t>
            </w:r>
          </w:p>
        </w:tc>
        <w:tc>
          <w:tcPr>
            <w:tcW w:w="609" w:type="dxa"/>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7</w:t>
            </w:r>
          </w:p>
        </w:tc>
        <w:tc>
          <w:tcPr>
            <w:tcW w:w="708" w:type="dxa"/>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1.0500%</w:t>
            </w:r>
          </w:p>
        </w:tc>
        <w:tc>
          <w:tcPr>
            <w:tcW w:w="947" w:type="dxa"/>
            <w:shd w:val="clear" w:color="auto" w:fill="F2F2F2" w:themeFill="background1" w:themeFillShade="F2"/>
            <w:noWrap/>
            <w:vAlign w:val="bottom"/>
          </w:tcPr>
          <w:p w:rsidR="00B97D0B" w:rsidRPr="005210C6" w:rsidRDefault="00B97D0B" w:rsidP="008176B8">
            <w:pPr>
              <w:spacing w:after="0" w:line="240" w:lineRule="exact"/>
              <w:jc w:val="right"/>
              <w:rPr>
                <w:rFonts w:ascii="Montserrat" w:hAnsi="Montserrat"/>
                <w:sz w:val="14"/>
                <w:szCs w:val="14"/>
                <w:lang w:val="es-ES_tradnl"/>
              </w:rPr>
            </w:pPr>
          </w:p>
        </w:tc>
      </w:tr>
      <w:tr w:rsidR="00B97D0B" w:rsidRPr="005210C6" w:rsidTr="00DD6126">
        <w:trPr>
          <w:trHeight w:val="240"/>
          <w:jc w:val="center"/>
        </w:trPr>
        <w:tc>
          <w:tcPr>
            <w:tcW w:w="1312" w:type="dxa"/>
            <w:shd w:val="clear" w:color="auto" w:fill="F2F2F2" w:themeFill="background1" w:themeFillShade="F2"/>
            <w:noWrap/>
            <w:vAlign w:val="bottom"/>
          </w:tcPr>
          <w:p w:rsidR="00B97D0B" w:rsidRPr="005210C6" w:rsidRDefault="00B97D0B" w:rsidP="008176B8">
            <w:pPr>
              <w:spacing w:after="0" w:line="240" w:lineRule="exact"/>
              <w:rPr>
                <w:rFonts w:ascii="Montserrat" w:hAnsi="Montserrat"/>
                <w:bCs/>
                <w:sz w:val="14"/>
                <w:szCs w:val="14"/>
                <w:lang w:val="es-ES_tradnl"/>
              </w:rPr>
            </w:pPr>
          </w:p>
        </w:tc>
        <w:tc>
          <w:tcPr>
            <w:tcW w:w="565" w:type="dxa"/>
            <w:vMerge/>
            <w:shd w:val="clear" w:color="auto" w:fill="F2F2F2" w:themeFill="background1" w:themeFillShade="F2"/>
            <w:noWrap/>
            <w:vAlign w:val="bottom"/>
          </w:tcPr>
          <w:p w:rsidR="00B97D0B" w:rsidRPr="005210C6" w:rsidRDefault="00B97D0B" w:rsidP="008176B8">
            <w:pPr>
              <w:spacing w:after="0" w:line="240" w:lineRule="exact"/>
              <w:rPr>
                <w:rFonts w:ascii="Montserrat" w:hAnsi="Montserrat"/>
                <w:sz w:val="14"/>
                <w:szCs w:val="14"/>
                <w:lang w:val="es-ES_tradnl"/>
              </w:rPr>
            </w:pPr>
          </w:p>
        </w:tc>
        <w:tc>
          <w:tcPr>
            <w:tcW w:w="494" w:type="dxa"/>
            <w:vMerge/>
            <w:shd w:val="clear" w:color="auto" w:fill="F2F2F2" w:themeFill="background1" w:themeFillShade="F2"/>
            <w:noWrap/>
            <w:vAlign w:val="bottom"/>
          </w:tcPr>
          <w:p w:rsidR="00B97D0B" w:rsidRPr="005210C6" w:rsidRDefault="00B97D0B" w:rsidP="008176B8">
            <w:pPr>
              <w:spacing w:after="0" w:line="240" w:lineRule="exact"/>
              <w:rPr>
                <w:rFonts w:ascii="Montserrat" w:hAnsi="Montserrat"/>
                <w:sz w:val="14"/>
                <w:szCs w:val="14"/>
                <w:lang w:val="es-ES_tradnl"/>
              </w:rPr>
            </w:pPr>
          </w:p>
        </w:tc>
        <w:tc>
          <w:tcPr>
            <w:tcW w:w="2194" w:type="dxa"/>
            <w:gridSpan w:val="2"/>
            <w:vMerge/>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p>
        </w:tc>
        <w:tc>
          <w:tcPr>
            <w:tcW w:w="1436"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r w:rsidRPr="00070196">
              <w:rPr>
                <w:rFonts w:ascii="Montserrat" w:hAnsi="Montserrat"/>
                <w:sz w:val="14"/>
                <w:szCs w:val="14"/>
                <w:lang w:val="es-ES_tradnl"/>
              </w:rPr>
              <w:t>5</w:t>
            </w:r>
            <w:r>
              <w:rPr>
                <w:rFonts w:ascii="Montserrat" w:hAnsi="Montserrat"/>
                <w:sz w:val="14"/>
                <w:szCs w:val="14"/>
                <w:lang w:val="es-ES_tradnl"/>
              </w:rPr>
              <w:t>,</w:t>
            </w:r>
            <w:r w:rsidRPr="00070196">
              <w:rPr>
                <w:rFonts w:ascii="Montserrat" w:hAnsi="Montserrat"/>
                <w:sz w:val="14"/>
                <w:szCs w:val="14"/>
                <w:lang w:val="es-ES_tradnl"/>
              </w:rPr>
              <w:t>459</w:t>
            </w:r>
            <w:r>
              <w:rPr>
                <w:rFonts w:ascii="Montserrat" w:hAnsi="Montserrat"/>
                <w:sz w:val="14"/>
                <w:szCs w:val="14"/>
                <w:lang w:val="es-ES_tradnl"/>
              </w:rPr>
              <w:t>,</w:t>
            </w:r>
            <w:r w:rsidRPr="00070196">
              <w:rPr>
                <w:rFonts w:ascii="Montserrat" w:hAnsi="Montserrat"/>
                <w:sz w:val="14"/>
                <w:szCs w:val="14"/>
                <w:lang w:val="es-ES_tradnl"/>
              </w:rPr>
              <w:t>905</w:t>
            </w:r>
            <w:r>
              <w:rPr>
                <w:rFonts w:ascii="Montserrat" w:hAnsi="Montserrat"/>
                <w:sz w:val="14"/>
                <w:szCs w:val="14"/>
                <w:lang w:val="es-ES_tradnl"/>
              </w:rPr>
              <w:t>,</w:t>
            </w:r>
            <w:r w:rsidRPr="00070196">
              <w:rPr>
                <w:rFonts w:ascii="Montserrat" w:hAnsi="Montserrat"/>
                <w:sz w:val="14"/>
                <w:szCs w:val="14"/>
                <w:lang w:val="es-ES_tradnl"/>
              </w:rPr>
              <w:t>340</w:t>
            </w:r>
          </w:p>
        </w:tc>
        <w:tc>
          <w:tcPr>
            <w:tcW w:w="609" w:type="dxa"/>
            <w:shd w:val="clear" w:color="auto" w:fill="F2F2F2" w:themeFill="background1" w:themeFillShade="F2"/>
            <w:noWrap/>
            <w:vAlign w:val="bottom"/>
          </w:tcPr>
          <w:p w:rsidR="00B97D0B" w:rsidRPr="005210C6" w:rsidRDefault="00B97D0B"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10</w:t>
            </w:r>
          </w:p>
        </w:tc>
        <w:tc>
          <w:tcPr>
            <w:tcW w:w="708" w:type="dxa"/>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w:t>
            </w:r>
          </w:p>
        </w:tc>
        <w:tc>
          <w:tcPr>
            <w:tcW w:w="709" w:type="dxa"/>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709" w:type="dxa"/>
            <w:shd w:val="clear" w:color="auto" w:fill="F2F2F2" w:themeFill="background1" w:themeFillShade="F2"/>
            <w:noWrap/>
            <w:vAlign w:val="center"/>
          </w:tcPr>
          <w:p w:rsidR="00B97D0B" w:rsidRPr="005210C6" w:rsidRDefault="00B97D0B" w:rsidP="008176B8">
            <w:pPr>
              <w:spacing w:after="0" w:line="240" w:lineRule="exact"/>
              <w:jc w:val="center"/>
              <w:rPr>
                <w:rFonts w:ascii="Montserrat" w:hAnsi="Montserrat"/>
                <w:sz w:val="14"/>
                <w:szCs w:val="14"/>
                <w:lang w:val="es-ES_tradnl"/>
              </w:rPr>
            </w:pPr>
            <w:r w:rsidRPr="000F0321">
              <w:rPr>
                <w:rFonts w:ascii="Montserrat" w:hAnsi="Montserrat"/>
                <w:sz w:val="14"/>
                <w:szCs w:val="14"/>
                <w:lang w:val="es-ES_tradnl"/>
              </w:rPr>
              <w:t>00</w:t>
            </w:r>
          </w:p>
        </w:tc>
        <w:tc>
          <w:tcPr>
            <w:tcW w:w="567"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884"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533"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675"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602"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567"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p>
        </w:tc>
        <w:tc>
          <w:tcPr>
            <w:tcW w:w="849" w:type="dxa"/>
            <w:shd w:val="clear" w:color="auto" w:fill="F2F2F2" w:themeFill="background1" w:themeFillShade="F2"/>
            <w:noWrap/>
            <w:vAlign w:val="center"/>
          </w:tcPr>
          <w:p w:rsidR="00B97D0B" w:rsidRPr="005210C6" w:rsidRDefault="00B97D0B" w:rsidP="008176B8">
            <w:pPr>
              <w:spacing w:after="0" w:line="240" w:lineRule="exact"/>
              <w:jc w:val="right"/>
              <w:rPr>
                <w:rFonts w:ascii="Montserrat" w:hAnsi="Montserrat"/>
                <w:sz w:val="14"/>
                <w:szCs w:val="14"/>
                <w:lang w:val="es-ES_tradnl"/>
              </w:rPr>
            </w:pPr>
            <w:r w:rsidRPr="000F0321">
              <w:rPr>
                <w:rFonts w:ascii="Montserrat" w:hAnsi="Montserrat"/>
                <w:sz w:val="14"/>
                <w:szCs w:val="14"/>
                <w:lang w:val="es-ES_tradnl"/>
              </w:rPr>
              <w:t>1.3000%</w:t>
            </w:r>
          </w:p>
        </w:tc>
        <w:tc>
          <w:tcPr>
            <w:tcW w:w="947" w:type="dxa"/>
            <w:shd w:val="clear" w:color="auto" w:fill="F2F2F2" w:themeFill="background1" w:themeFillShade="F2"/>
            <w:noWrap/>
            <w:vAlign w:val="bottom"/>
          </w:tcPr>
          <w:p w:rsidR="00B97D0B" w:rsidRPr="005210C6" w:rsidRDefault="00B97D0B" w:rsidP="008176B8">
            <w:pPr>
              <w:spacing w:after="0" w:line="240" w:lineRule="exact"/>
              <w:jc w:val="right"/>
              <w:rPr>
                <w:rFonts w:ascii="Montserrat" w:hAnsi="Montserrat"/>
                <w:sz w:val="14"/>
                <w:szCs w:val="14"/>
                <w:lang w:val="es-ES_tradnl"/>
              </w:rPr>
            </w:pPr>
          </w:p>
        </w:tc>
      </w:tr>
      <w:tr w:rsidR="002E5A6A" w:rsidRPr="005210C6" w:rsidTr="00DD6126">
        <w:trPr>
          <w:trHeight w:val="240"/>
          <w:jc w:val="center"/>
        </w:trPr>
        <w:tc>
          <w:tcPr>
            <w:tcW w:w="1312" w:type="dxa"/>
            <w:tcBorders>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bCs/>
                <w:sz w:val="14"/>
                <w:szCs w:val="14"/>
                <w:lang w:val="es-ES_tradnl"/>
              </w:rPr>
            </w:pPr>
          </w:p>
        </w:tc>
        <w:tc>
          <w:tcPr>
            <w:tcW w:w="565" w:type="dxa"/>
            <w:tcBorders>
              <w:left w:val="nil"/>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494" w:type="dxa"/>
            <w:tcBorders>
              <w:left w:val="nil"/>
              <w:bottom w:val="single" w:sz="12" w:space="0" w:color="808080" w:themeColor="background1" w:themeShade="80"/>
              <w:right w:val="nil"/>
            </w:tcBorders>
            <w:shd w:val="clear" w:color="auto" w:fill="F2F2F2" w:themeFill="background1" w:themeFillShade="F2"/>
            <w:noWrap/>
            <w:vAlign w:val="bottom"/>
          </w:tcPr>
          <w:p w:rsidR="002E5A6A" w:rsidRPr="005210C6" w:rsidRDefault="002E5A6A" w:rsidP="008176B8">
            <w:pPr>
              <w:spacing w:after="0" w:line="240" w:lineRule="exact"/>
              <w:rPr>
                <w:rFonts w:ascii="Montserrat" w:hAnsi="Montserrat"/>
                <w:sz w:val="14"/>
                <w:szCs w:val="14"/>
                <w:lang w:val="es-ES_tradnl"/>
              </w:rPr>
            </w:pPr>
          </w:p>
        </w:tc>
        <w:tc>
          <w:tcPr>
            <w:tcW w:w="2194" w:type="dxa"/>
            <w:gridSpan w:val="2"/>
            <w:tcBorders>
              <w:left w:val="nil"/>
              <w:bottom w:val="single" w:sz="12" w:space="0" w:color="808080" w:themeColor="background1" w:themeShade="80"/>
              <w:right w:val="nil"/>
            </w:tcBorders>
            <w:shd w:val="clear" w:color="auto" w:fill="F2F2F2" w:themeFill="background1" w:themeFillShade="F2"/>
            <w:noWrap/>
            <w:vAlign w:val="center"/>
          </w:tcPr>
          <w:p w:rsidR="002E5A6A" w:rsidRPr="005210C6" w:rsidRDefault="002E5A6A" w:rsidP="008176B8">
            <w:pPr>
              <w:spacing w:after="0" w:line="240" w:lineRule="exact"/>
              <w:jc w:val="center"/>
              <w:rPr>
                <w:rFonts w:ascii="Montserrat" w:hAnsi="Montserrat"/>
                <w:sz w:val="14"/>
                <w:szCs w:val="14"/>
                <w:lang w:val="es-ES_tradnl"/>
              </w:rPr>
            </w:pPr>
          </w:p>
        </w:tc>
        <w:tc>
          <w:tcPr>
            <w:tcW w:w="1436" w:type="dxa"/>
            <w:tcBorders>
              <w:left w:val="nil"/>
              <w:bottom w:val="single" w:sz="12" w:space="0" w:color="808080" w:themeColor="background1" w:themeShade="80"/>
              <w:right w:val="nil"/>
            </w:tcBorders>
            <w:shd w:val="clear" w:color="auto" w:fill="F2F2F2" w:themeFill="background1" w:themeFillShade="F2"/>
            <w:noWrap/>
            <w:vAlign w:val="center"/>
          </w:tcPr>
          <w:p w:rsidR="002E5A6A" w:rsidRPr="005210C6" w:rsidRDefault="002E5A6A" w:rsidP="008176B8">
            <w:pPr>
              <w:spacing w:after="0" w:line="240" w:lineRule="exact"/>
              <w:jc w:val="right"/>
              <w:rPr>
                <w:rFonts w:ascii="Montserrat" w:hAnsi="Montserrat"/>
                <w:sz w:val="14"/>
                <w:szCs w:val="14"/>
                <w:lang w:val="es-ES_tradnl"/>
              </w:rPr>
            </w:pPr>
          </w:p>
        </w:tc>
        <w:tc>
          <w:tcPr>
            <w:tcW w:w="609" w:type="dxa"/>
            <w:tcBorders>
              <w:left w:val="nil"/>
              <w:bottom w:val="single" w:sz="12" w:space="0" w:color="808080" w:themeColor="background1" w:themeShade="80"/>
              <w:right w:val="nil"/>
            </w:tcBorders>
            <w:shd w:val="clear" w:color="auto" w:fill="F2F2F2" w:themeFill="background1" w:themeFillShade="F2"/>
            <w:noWrap/>
            <w:vAlign w:val="center"/>
          </w:tcPr>
          <w:p w:rsidR="002E5A6A" w:rsidRPr="005210C6" w:rsidRDefault="002E5A6A" w:rsidP="008176B8">
            <w:pPr>
              <w:spacing w:after="0" w:line="240" w:lineRule="exact"/>
              <w:jc w:val="center"/>
              <w:rPr>
                <w:rFonts w:ascii="Montserrat" w:hAnsi="Montserrat"/>
                <w:sz w:val="14"/>
                <w:szCs w:val="14"/>
                <w:lang w:val="es-ES_tradnl"/>
              </w:rPr>
            </w:pPr>
          </w:p>
        </w:tc>
        <w:tc>
          <w:tcPr>
            <w:tcW w:w="708" w:type="dxa"/>
            <w:tcBorders>
              <w:left w:val="nil"/>
              <w:bottom w:val="single" w:sz="12" w:space="0" w:color="808080" w:themeColor="background1" w:themeShade="80"/>
              <w:right w:val="nil"/>
            </w:tcBorders>
            <w:shd w:val="clear" w:color="auto" w:fill="F2F2F2" w:themeFill="background1" w:themeFillShade="F2"/>
            <w:noWrap/>
            <w:vAlign w:val="center"/>
          </w:tcPr>
          <w:p w:rsidR="002E5A6A" w:rsidRPr="005210C6" w:rsidRDefault="002E5A6A" w:rsidP="008176B8">
            <w:pPr>
              <w:spacing w:after="0" w:line="240" w:lineRule="exact"/>
              <w:jc w:val="center"/>
              <w:rPr>
                <w:rFonts w:ascii="Montserrat" w:hAnsi="Montserrat"/>
                <w:sz w:val="14"/>
                <w:szCs w:val="14"/>
                <w:lang w:val="es-ES_tradnl"/>
              </w:rPr>
            </w:pPr>
          </w:p>
        </w:tc>
        <w:tc>
          <w:tcPr>
            <w:tcW w:w="709" w:type="dxa"/>
            <w:tcBorders>
              <w:left w:val="nil"/>
              <w:bottom w:val="single" w:sz="12" w:space="0" w:color="808080" w:themeColor="background1" w:themeShade="80"/>
              <w:right w:val="nil"/>
            </w:tcBorders>
            <w:shd w:val="clear" w:color="auto" w:fill="F2F2F2" w:themeFill="background1" w:themeFillShade="F2"/>
            <w:noWrap/>
            <w:vAlign w:val="center"/>
          </w:tcPr>
          <w:p w:rsidR="002E5A6A" w:rsidRPr="005210C6" w:rsidRDefault="002E5A6A" w:rsidP="008176B8">
            <w:pPr>
              <w:spacing w:after="0" w:line="240" w:lineRule="exact"/>
              <w:jc w:val="center"/>
              <w:rPr>
                <w:rFonts w:ascii="Montserrat" w:hAnsi="Montserrat"/>
                <w:sz w:val="14"/>
                <w:szCs w:val="14"/>
                <w:lang w:val="es-ES_tradnl"/>
              </w:rPr>
            </w:pPr>
          </w:p>
        </w:tc>
        <w:tc>
          <w:tcPr>
            <w:tcW w:w="709" w:type="dxa"/>
            <w:tcBorders>
              <w:left w:val="nil"/>
              <w:bottom w:val="single" w:sz="12" w:space="0" w:color="808080" w:themeColor="background1" w:themeShade="80"/>
              <w:right w:val="nil"/>
            </w:tcBorders>
            <w:shd w:val="clear" w:color="auto" w:fill="F2F2F2" w:themeFill="background1" w:themeFillShade="F2"/>
            <w:noWrap/>
            <w:vAlign w:val="center"/>
          </w:tcPr>
          <w:p w:rsidR="002E5A6A" w:rsidRPr="005210C6" w:rsidRDefault="002E5A6A" w:rsidP="008176B8">
            <w:pPr>
              <w:spacing w:after="0" w:line="240" w:lineRule="exact"/>
              <w:jc w:val="center"/>
              <w:rPr>
                <w:rFonts w:ascii="Montserrat" w:hAnsi="Montserrat"/>
                <w:sz w:val="14"/>
                <w:szCs w:val="14"/>
                <w:lang w:val="es-ES_tradnl"/>
              </w:rPr>
            </w:pPr>
          </w:p>
        </w:tc>
        <w:tc>
          <w:tcPr>
            <w:tcW w:w="567" w:type="dxa"/>
            <w:tcBorders>
              <w:left w:val="nil"/>
              <w:bottom w:val="single" w:sz="12" w:space="0" w:color="808080" w:themeColor="background1" w:themeShade="80"/>
              <w:right w:val="nil"/>
            </w:tcBorders>
            <w:shd w:val="clear" w:color="auto" w:fill="F2F2F2" w:themeFill="background1" w:themeFillShade="F2"/>
            <w:noWrap/>
            <w:vAlign w:val="center"/>
          </w:tcPr>
          <w:p w:rsidR="002E5A6A" w:rsidRPr="005210C6" w:rsidRDefault="002E5A6A" w:rsidP="008176B8">
            <w:pPr>
              <w:spacing w:after="0" w:line="240" w:lineRule="exact"/>
              <w:jc w:val="right"/>
              <w:rPr>
                <w:rFonts w:ascii="Montserrat" w:hAnsi="Montserrat"/>
                <w:sz w:val="14"/>
                <w:szCs w:val="14"/>
                <w:lang w:val="es-ES_tradnl"/>
              </w:rPr>
            </w:pPr>
          </w:p>
        </w:tc>
        <w:tc>
          <w:tcPr>
            <w:tcW w:w="884" w:type="dxa"/>
            <w:tcBorders>
              <w:left w:val="nil"/>
              <w:bottom w:val="single" w:sz="12" w:space="0" w:color="808080" w:themeColor="background1" w:themeShade="80"/>
              <w:right w:val="nil"/>
            </w:tcBorders>
            <w:shd w:val="clear" w:color="auto" w:fill="F2F2F2" w:themeFill="background1" w:themeFillShade="F2"/>
            <w:noWrap/>
            <w:vAlign w:val="center"/>
          </w:tcPr>
          <w:p w:rsidR="002E5A6A" w:rsidRPr="005210C6" w:rsidRDefault="002E5A6A" w:rsidP="008176B8">
            <w:pPr>
              <w:spacing w:after="0" w:line="240" w:lineRule="exact"/>
              <w:jc w:val="right"/>
              <w:rPr>
                <w:rFonts w:ascii="Montserrat" w:hAnsi="Montserrat"/>
                <w:sz w:val="14"/>
                <w:szCs w:val="14"/>
                <w:lang w:val="es-ES_tradnl"/>
              </w:rPr>
            </w:pPr>
          </w:p>
        </w:tc>
        <w:tc>
          <w:tcPr>
            <w:tcW w:w="533" w:type="dxa"/>
            <w:tcBorders>
              <w:left w:val="nil"/>
              <w:bottom w:val="single" w:sz="12" w:space="0" w:color="808080" w:themeColor="background1" w:themeShade="80"/>
              <w:right w:val="nil"/>
            </w:tcBorders>
            <w:shd w:val="clear" w:color="auto" w:fill="F2F2F2" w:themeFill="background1" w:themeFillShade="F2"/>
            <w:noWrap/>
            <w:vAlign w:val="center"/>
          </w:tcPr>
          <w:p w:rsidR="002E5A6A" w:rsidRPr="005210C6" w:rsidRDefault="002E5A6A" w:rsidP="008176B8">
            <w:pPr>
              <w:spacing w:after="0" w:line="240" w:lineRule="exact"/>
              <w:jc w:val="right"/>
              <w:rPr>
                <w:rFonts w:ascii="Montserrat" w:hAnsi="Montserrat"/>
                <w:sz w:val="14"/>
                <w:szCs w:val="14"/>
                <w:lang w:val="es-ES_tradnl"/>
              </w:rPr>
            </w:pPr>
          </w:p>
        </w:tc>
        <w:tc>
          <w:tcPr>
            <w:tcW w:w="675" w:type="dxa"/>
            <w:tcBorders>
              <w:left w:val="nil"/>
              <w:bottom w:val="single" w:sz="12" w:space="0" w:color="808080" w:themeColor="background1" w:themeShade="80"/>
              <w:right w:val="nil"/>
            </w:tcBorders>
            <w:shd w:val="clear" w:color="auto" w:fill="F2F2F2" w:themeFill="background1" w:themeFillShade="F2"/>
            <w:noWrap/>
            <w:vAlign w:val="center"/>
          </w:tcPr>
          <w:p w:rsidR="002E5A6A" w:rsidRPr="005210C6" w:rsidRDefault="002E5A6A" w:rsidP="008176B8">
            <w:pPr>
              <w:spacing w:after="0" w:line="240" w:lineRule="exact"/>
              <w:jc w:val="right"/>
              <w:rPr>
                <w:rFonts w:ascii="Montserrat" w:hAnsi="Montserrat"/>
                <w:sz w:val="14"/>
                <w:szCs w:val="14"/>
                <w:lang w:val="es-ES_tradnl"/>
              </w:rPr>
            </w:pPr>
          </w:p>
        </w:tc>
        <w:tc>
          <w:tcPr>
            <w:tcW w:w="602" w:type="dxa"/>
            <w:tcBorders>
              <w:left w:val="nil"/>
              <w:bottom w:val="single" w:sz="12" w:space="0" w:color="808080" w:themeColor="background1" w:themeShade="80"/>
              <w:right w:val="nil"/>
            </w:tcBorders>
            <w:shd w:val="clear" w:color="auto" w:fill="F2F2F2" w:themeFill="background1" w:themeFillShade="F2"/>
            <w:noWrap/>
            <w:vAlign w:val="center"/>
          </w:tcPr>
          <w:p w:rsidR="002E5A6A" w:rsidRPr="005210C6" w:rsidRDefault="002E5A6A" w:rsidP="008176B8">
            <w:pPr>
              <w:spacing w:after="0" w:line="240" w:lineRule="exact"/>
              <w:jc w:val="right"/>
              <w:rPr>
                <w:rFonts w:ascii="Montserrat" w:hAnsi="Montserrat"/>
                <w:sz w:val="14"/>
                <w:szCs w:val="14"/>
                <w:lang w:val="es-ES_tradnl"/>
              </w:rPr>
            </w:pPr>
          </w:p>
        </w:tc>
        <w:tc>
          <w:tcPr>
            <w:tcW w:w="567" w:type="dxa"/>
            <w:tcBorders>
              <w:left w:val="nil"/>
              <w:bottom w:val="single" w:sz="12" w:space="0" w:color="808080" w:themeColor="background1" w:themeShade="80"/>
              <w:right w:val="nil"/>
            </w:tcBorders>
            <w:shd w:val="clear" w:color="auto" w:fill="F2F2F2" w:themeFill="background1" w:themeFillShade="F2"/>
            <w:noWrap/>
            <w:vAlign w:val="center"/>
          </w:tcPr>
          <w:p w:rsidR="002E5A6A" w:rsidRPr="005210C6" w:rsidRDefault="002E5A6A" w:rsidP="008176B8">
            <w:pPr>
              <w:spacing w:after="0" w:line="240" w:lineRule="exact"/>
              <w:jc w:val="right"/>
              <w:rPr>
                <w:rFonts w:ascii="Montserrat" w:hAnsi="Montserrat"/>
                <w:sz w:val="14"/>
                <w:szCs w:val="14"/>
                <w:lang w:val="es-ES_tradnl"/>
              </w:rPr>
            </w:pPr>
          </w:p>
        </w:tc>
        <w:tc>
          <w:tcPr>
            <w:tcW w:w="849" w:type="dxa"/>
            <w:tcBorders>
              <w:left w:val="nil"/>
              <w:bottom w:val="single" w:sz="12" w:space="0" w:color="808080" w:themeColor="background1" w:themeShade="80"/>
              <w:right w:val="nil"/>
            </w:tcBorders>
            <w:shd w:val="clear" w:color="auto" w:fill="F2F2F2" w:themeFill="background1" w:themeFillShade="F2"/>
            <w:noWrap/>
            <w:vAlign w:val="center"/>
          </w:tcPr>
          <w:p w:rsidR="002E5A6A" w:rsidRPr="005210C6" w:rsidRDefault="002E5A6A" w:rsidP="008176B8">
            <w:pPr>
              <w:spacing w:after="0" w:line="240" w:lineRule="exact"/>
              <w:jc w:val="right"/>
              <w:rPr>
                <w:rFonts w:ascii="Montserrat" w:hAnsi="Montserrat"/>
                <w:sz w:val="14"/>
                <w:szCs w:val="14"/>
                <w:lang w:val="es-ES_tradnl"/>
              </w:rPr>
            </w:pPr>
          </w:p>
        </w:tc>
        <w:tc>
          <w:tcPr>
            <w:tcW w:w="947" w:type="dxa"/>
            <w:tcBorders>
              <w:left w:val="nil"/>
              <w:bottom w:val="single" w:sz="12" w:space="0" w:color="808080" w:themeColor="background1" w:themeShade="80"/>
            </w:tcBorders>
            <w:shd w:val="clear" w:color="auto" w:fill="F2F2F2" w:themeFill="background1" w:themeFillShade="F2"/>
            <w:noWrap/>
            <w:vAlign w:val="bottom"/>
          </w:tcPr>
          <w:p w:rsidR="002E5A6A" w:rsidRPr="005210C6" w:rsidRDefault="002E5A6A" w:rsidP="008176B8">
            <w:pPr>
              <w:spacing w:after="0" w:line="240" w:lineRule="exact"/>
              <w:jc w:val="right"/>
              <w:rPr>
                <w:rFonts w:ascii="Montserrat" w:hAnsi="Montserrat"/>
                <w:sz w:val="14"/>
                <w:szCs w:val="14"/>
                <w:lang w:val="es-ES_tradnl"/>
              </w:rPr>
            </w:pPr>
          </w:p>
        </w:tc>
      </w:tr>
    </w:tbl>
    <w:p w:rsidR="009137F8" w:rsidRDefault="009137F8"/>
    <w:p w:rsidR="00E76FB7" w:rsidRPr="007505AB" w:rsidRDefault="00E76FB7" w:rsidP="00BA6EF5">
      <w:pPr>
        <w:numPr>
          <w:ilvl w:val="0"/>
          <w:numId w:val="13"/>
        </w:numPr>
        <w:spacing w:before="240" w:after="120" w:line="250" w:lineRule="exact"/>
        <w:jc w:val="both"/>
        <w:rPr>
          <w:rFonts w:ascii="Montserrat" w:hAnsi="Montserrat"/>
          <w:b/>
          <w:sz w:val="18"/>
          <w:szCs w:val="18"/>
        </w:rPr>
      </w:pPr>
      <w:r w:rsidRPr="007505AB">
        <w:rPr>
          <w:rFonts w:ascii="Montserrat" w:hAnsi="Montserrat"/>
          <w:b/>
          <w:sz w:val="18"/>
          <w:szCs w:val="18"/>
        </w:rPr>
        <w:t>Calificaciones otorgadas</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Las agencias calificadoras especializadas en la evaluación del riesgo de crédito de valores emitidos por instituciones financieras, empresas y gobiernos, calificaron a la deuda soberana de largo plazo de México denominada en moneda extranjera con el grado de inversión.</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Las agencias calificadoras emitieron en el 2019 la calificación de la deuda del país:</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 xml:space="preserve">Standard and </w:t>
      </w:r>
      <w:proofErr w:type="spellStart"/>
      <w:r w:rsidRPr="00DD7A02">
        <w:rPr>
          <w:rFonts w:ascii="Montserrat" w:hAnsi="Montserrat"/>
          <w:sz w:val="18"/>
          <w:szCs w:val="18"/>
        </w:rPr>
        <w:t>Poor’s</w:t>
      </w:r>
      <w:proofErr w:type="spellEnd"/>
      <w:r w:rsidRPr="00DD7A02">
        <w:rPr>
          <w:rFonts w:ascii="Montserrat" w:hAnsi="Montserrat"/>
          <w:sz w:val="18"/>
          <w:szCs w:val="18"/>
        </w:rPr>
        <w:t xml:space="preserve"> el 19 de diciembre de 2019, confirmó sus calificaciones de largo plazo en moneda extranjera en ‘</w:t>
      </w:r>
      <w:proofErr w:type="spellStart"/>
      <w:r w:rsidRPr="00DD7A02">
        <w:rPr>
          <w:rFonts w:ascii="Montserrat" w:hAnsi="Montserrat"/>
          <w:sz w:val="18"/>
          <w:szCs w:val="18"/>
        </w:rPr>
        <w:t>BBB</w:t>
      </w:r>
      <w:proofErr w:type="spellEnd"/>
      <w:r w:rsidRPr="00DD7A02">
        <w:rPr>
          <w:rFonts w:ascii="Montserrat" w:hAnsi="Montserrat"/>
          <w:sz w:val="18"/>
          <w:szCs w:val="18"/>
        </w:rPr>
        <w:t xml:space="preserve">+’. Anteriormente, el 01 de marzo de 2019, revisó la perspectiva de las calificaciones de largo plazo en moneda extranjera modificando la perspectiva del soberano a negativo. </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lastRenderedPageBreak/>
        <w:t xml:space="preserve">La calificadora </w:t>
      </w:r>
      <w:proofErr w:type="spellStart"/>
      <w:r w:rsidRPr="00DD7A02">
        <w:rPr>
          <w:rFonts w:ascii="Montserrat" w:hAnsi="Montserrat"/>
          <w:sz w:val="18"/>
          <w:szCs w:val="18"/>
        </w:rPr>
        <w:t>Fitch</w:t>
      </w:r>
      <w:proofErr w:type="spellEnd"/>
      <w:r w:rsidRPr="00DD7A02">
        <w:rPr>
          <w:rFonts w:ascii="Montserrat" w:hAnsi="Montserrat"/>
          <w:sz w:val="18"/>
          <w:szCs w:val="18"/>
        </w:rPr>
        <w:t>, el 13 de diciembre de 2019, confirmó la calificación soberana de largo plazo en moneda extranjera “</w:t>
      </w:r>
      <w:proofErr w:type="spellStart"/>
      <w:r w:rsidRPr="00DD7A02">
        <w:rPr>
          <w:rFonts w:ascii="Montserrat" w:hAnsi="Montserrat"/>
          <w:sz w:val="18"/>
          <w:szCs w:val="18"/>
        </w:rPr>
        <w:t>BBB</w:t>
      </w:r>
      <w:proofErr w:type="spellEnd"/>
      <w:r w:rsidRPr="00DD7A02">
        <w:rPr>
          <w:rFonts w:ascii="Montserrat" w:hAnsi="Montserrat"/>
          <w:sz w:val="18"/>
          <w:szCs w:val="18"/>
        </w:rPr>
        <w:t>” con una perspectiva “estable”, anteriormente, el 5 de junio de 2019, bajó la calificación soberana de las calificaciones de largo plazo en moneda extranjera y local de México de “</w:t>
      </w:r>
      <w:proofErr w:type="spellStart"/>
      <w:r w:rsidRPr="00DD7A02">
        <w:rPr>
          <w:rFonts w:ascii="Montserrat" w:hAnsi="Montserrat"/>
          <w:sz w:val="18"/>
          <w:szCs w:val="18"/>
        </w:rPr>
        <w:t>BBB</w:t>
      </w:r>
      <w:proofErr w:type="spellEnd"/>
      <w:r w:rsidRPr="00DD7A02">
        <w:rPr>
          <w:rFonts w:ascii="Montserrat" w:hAnsi="Montserrat"/>
          <w:sz w:val="18"/>
          <w:szCs w:val="18"/>
        </w:rPr>
        <w:t>+” a “</w:t>
      </w:r>
      <w:proofErr w:type="spellStart"/>
      <w:r w:rsidRPr="00DD7A02">
        <w:rPr>
          <w:rFonts w:ascii="Montserrat" w:hAnsi="Montserrat"/>
          <w:sz w:val="18"/>
          <w:szCs w:val="18"/>
        </w:rPr>
        <w:t>BBB</w:t>
      </w:r>
      <w:proofErr w:type="spellEnd"/>
      <w:r w:rsidRPr="00DD7A02">
        <w:rPr>
          <w:rFonts w:ascii="Montserrat" w:hAnsi="Montserrat"/>
          <w:sz w:val="18"/>
          <w:szCs w:val="18"/>
        </w:rPr>
        <w:t xml:space="preserve">” y la perspectiva de “estable” a “negativa”. </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 xml:space="preserve">Finalmente, </w:t>
      </w:r>
      <w:proofErr w:type="spellStart"/>
      <w:r w:rsidRPr="00DD7A02">
        <w:rPr>
          <w:rFonts w:ascii="Montserrat" w:hAnsi="Montserrat"/>
          <w:sz w:val="18"/>
          <w:szCs w:val="18"/>
        </w:rPr>
        <w:t>Moody’s</w:t>
      </w:r>
      <w:proofErr w:type="spellEnd"/>
      <w:r w:rsidRPr="00DD7A02">
        <w:rPr>
          <w:rFonts w:ascii="Montserrat" w:hAnsi="Montserrat"/>
          <w:sz w:val="18"/>
          <w:szCs w:val="18"/>
        </w:rPr>
        <w:t>,  el 5 de junio de 2019, revisó la perspectiva de las calificaciones de largo plazo de México al cambiarla de “estable” a “negativa”, al tiempo que afirmó las calificaciones en moneda extranjera y local en ‘A3’.</w:t>
      </w:r>
    </w:p>
    <w:p w:rsidR="002E5A6A" w:rsidRPr="002E5A6A" w:rsidRDefault="002E5A6A" w:rsidP="002E5A6A">
      <w:pPr>
        <w:pStyle w:val="Prrafodelista"/>
        <w:spacing w:after="120" w:line="240" w:lineRule="exact"/>
        <w:ind w:left="360"/>
        <w:rPr>
          <w:rFonts w:ascii="Montserrat" w:hAnsi="Montserrat" w:cs="Arial"/>
          <w:b/>
          <w:spacing w:val="-1"/>
          <w:sz w:val="18"/>
          <w:szCs w:val="18"/>
        </w:rPr>
      </w:pPr>
    </w:p>
    <w:p w:rsidR="002E5A6A" w:rsidRPr="002E5A6A" w:rsidRDefault="002E5A6A" w:rsidP="002E5A6A">
      <w:pPr>
        <w:pStyle w:val="Prrafodelista"/>
        <w:spacing w:after="120" w:line="240" w:lineRule="exact"/>
        <w:ind w:left="360"/>
        <w:jc w:val="center"/>
        <w:rPr>
          <w:rFonts w:ascii="Montserrat" w:hAnsi="Montserrat" w:cs="Arial"/>
          <w:spacing w:val="-1"/>
          <w:sz w:val="18"/>
          <w:szCs w:val="18"/>
        </w:rPr>
      </w:pPr>
      <w:r w:rsidRPr="002E5A6A">
        <w:rPr>
          <w:rFonts w:ascii="Montserrat" w:hAnsi="Montserrat" w:cs="Arial"/>
          <w:b/>
          <w:spacing w:val="-1"/>
          <w:sz w:val="18"/>
          <w:szCs w:val="18"/>
        </w:rPr>
        <w:t>Calificaciones de la Deuda Soberana de Largo Plazo</w:t>
      </w:r>
    </w:p>
    <w:p w:rsidR="002E5A6A" w:rsidRPr="002E5A6A" w:rsidRDefault="002E5A6A" w:rsidP="002E5A6A">
      <w:pPr>
        <w:pStyle w:val="Prrafodelista"/>
        <w:spacing w:after="120" w:line="240" w:lineRule="exact"/>
        <w:ind w:left="360"/>
        <w:jc w:val="center"/>
        <w:rPr>
          <w:rFonts w:ascii="Montserrat" w:hAnsi="Montserrat" w:cs="Arial"/>
          <w:b/>
          <w:spacing w:val="-1"/>
          <w:sz w:val="18"/>
          <w:szCs w:val="18"/>
        </w:rPr>
      </w:pPr>
      <w:r w:rsidRPr="002E5A6A">
        <w:rPr>
          <w:rFonts w:ascii="Montserrat" w:hAnsi="Montserrat" w:cs="Arial"/>
          <w:b/>
          <w:spacing w:val="-1"/>
          <w:sz w:val="18"/>
          <w:szCs w:val="18"/>
        </w:rPr>
        <w:t>Denominada en Moneda Extranjera de México</w:t>
      </w:r>
    </w:p>
    <w:p w:rsidR="002E5A6A" w:rsidRPr="002E5A6A" w:rsidRDefault="002E5A6A" w:rsidP="002E5A6A">
      <w:pPr>
        <w:pStyle w:val="Prrafodelista"/>
        <w:spacing w:after="120" w:line="240" w:lineRule="exact"/>
        <w:ind w:left="360"/>
        <w:jc w:val="center"/>
        <w:rPr>
          <w:rFonts w:ascii="Montserrat" w:hAnsi="Montserrat" w:cs="Arial"/>
          <w:spacing w:val="-1"/>
          <w:sz w:val="18"/>
          <w:szCs w:val="18"/>
        </w:rPr>
      </w:pPr>
      <w:r w:rsidRPr="002E5A6A">
        <w:rPr>
          <w:rFonts w:ascii="Montserrat" w:hAnsi="Montserrat" w:cs="Arial"/>
          <w:b/>
          <w:spacing w:val="-1"/>
          <w:sz w:val="18"/>
          <w:szCs w:val="18"/>
        </w:rPr>
        <w:t>Agencias Calificadoras</w:t>
      </w:r>
    </w:p>
    <w:tbl>
      <w:tblPr>
        <w:tblW w:w="6521" w:type="dxa"/>
        <w:jc w:val="center"/>
        <w:tblLayout w:type="fixed"/>
        <w:tblCellMar>
          <w:left w:w="0" w:type="dxa"/>
          <w:right w:w="0" w:type="dxa"/>
        </w:tblCellMar>
        <w:tblLook w:val="04A0" w:firstRow="1" w:lastRow="0" w:firstColumn="1" w:lastColumn="0" w:noHBand="0" w:noVBand="1"/>
      </w:tblPr>
      <w:tblGrid>
        <w:gridCol w:w="2268"/>
        <w:gridCol w:w="2112"/>
        <w:gridCol w:w="2141"/>
      </w:tblGrid>
      <w:tr w:rsidR="002E5A6A" w:rsidRPr="006F0DF1" w:rsidTr="008176B8">
        <w:trPr>
          <w:trHeight w:val="215"/>
          <w:jc w:val="center"/>
        </w:trPr>
        <w:tc>
          <w:tcPr>
            <w:tcW w:w="6521" w:type="dxa"/>
            <w:gridSpan w:val="3"/>
            <w:tcBorders>
              <w:bottom w:val="single" w:sz="12" w:space="0" w:color="808080" w:themeColor="background1" w:themeShade="80"/>
            </w:tcBorders>
            <w:shd w:val="clear" w:color="auto" w:fill="auto"/>
            <w:tcMar>
              <w:top w:w="0" w:type="dxa"/>
              <w:left w:w="108" w:type="dxa"/>
              <w:bottom w:w="0" w:type="dxa"/>
              <w:right w:w="108" w:type="dxa"/>
            </w:tcMar>
          </w:tcPr>
          <w:p w:rsidR="002E5A6A" w:rsidRPr="00685332" w:rsidRDefault="002E5A6A" w:rsidP="008176B8">
            <w:pPr>
              <w:spacing w:after="120" w:line="240" w:lineRule="exact"/>
              <w:jc w:val="center"/>
              <w:rPr>
                <w:rFonts w:ascii="Montserrat" w:hAnsi="Montserrat"/>
                <w:color w:val="FFFFFF"/>
                <w:spacing w:val="-1"/>
                <w:sz w:val="16"/>
                <w:szCs w:val="16"/>
              </w:rPr>
            </w:pPr>
            <w:r>
              <w:rPr>
                <w:rFonts w:ascii="Montserrat" w:hAnsi="Montserrat"/>
                <w:spacing w:val="-1"/>
                <w:sz w:val="16"/>
                <w:szCs w:val="16"/>
              </w:rPr>
              <w:t xml:space="preserve"> (2019</w:t>
            </w:r>
            <w:r w:rsidRPr="00685332">
              <w:rPr>
                <w:rFonts w:ascii="Montserrat" w:hAnsi="Montserrat"/>
                <w:spacing w:val="-1"/>
                <w:sz w:val="16"/>
                <w:szCs w:val="16"/>
              </w:rPr>
              <w:t>)</w:t>
            </w:r>
          </w:p>
        </w:tc>
      </w:tr>
      <w:tr w:rsidR="002E5A6A" w:rsidRPr="006F0DF1" w:rsidTr="008176B8">
        <w:trPr>
          <w:trHeight w:val="317"/>
          <w:jc w:val="center"/>
        </w:trPr>
        <w:tc>
          <w:tcPr>
            <w:tcW w:w="2268" w:type="dxa"/>
            <w:tcBorders>
              <w:bottom w:val="double" w:sz="12" w:space="0" w:color="808080" w:themeColor="background1" w:themeShade="80"/>
              <w:right w:val="single" w:sz="8" w:space="0" w:color="FFFFFF" w:themeColor="background1"/>
            </w:tcBorders>
            <w:shd w:val="clear" w:color="auto" w:fill="D4C19C"/>
            <w:tcMar>
              <w:top w:w="0" w:type="dxa"/>
              <w:left w:w="108" w:type="dxa"/>
              <w:bottom w:w="0" w:type="dxa"/>
              <w:right w:w="108" w:type="dxa"/>
            </w:tcMar>
            <w:vAlign w:val="center"/>
            <w:hideMark/>
          </w:tcPr>
          <w:p w:rsidR="002E5A6A" w:rsidRPr="006F0DF1" w:rsidRDefault="002E5A6A" w:rsidP="008176B8">
            <w:pPr>
              <w:spacing w:after="120" w:line="240" w:lineRule="exact"/>
              <w:jc w:val="center"/>
              <w:rPr>
                <w:rFonts w:ascii="Montserrat" w:hAnsi="Montserrat"/>
                <w:b/>
                <w:bCs/>
                <w:color w:val="FFFFFF"/>
                <w:spacing w:val="-1"/>
                <w:sz w:val="16"/>
                <w:szCs w:val="16"/>
              </w:rPr>
            </w:pPr>
            <w:proofErr w:type="spellStart"/>
            <w:r w:rsidRPr="00414E8C">
              <w:rPr>
                <w:rFonts w:ascii="Montserrat" w:hAnsi="Montserrat"/>
                <w:b/>
                <w:bCs/>
                <w:color w:val="FFFFFF" w:themeColor="background1"/>
                <w:sz w:val="15"/>
                <w:szCs w:val="15"/>
              </w:rPr>
              <w:t>Fitch</w:t>
            </w:r>
            <w:proofErr w:type="spellEnd"/>
          </w:p>
        </w:tc>
        <w:tc>
          <w:tcPr>
            <w:tcW w:w="2112" w:type="dxa"/>
            <w:tcBorders>
              <w:left w:val="single" w:sz="8" w:space="0" w:color="FFFFFF" w:themeColor="background1"/>
              <w:bottom w:val="double" w:sz="12" w:space="0" w:color="808080" w:themeColor="background1" w:themeShade="80"/>
              <w:right w:val="single" w:sz="8" w:space="0" w:color="FFFFFF" w:themeColor="background1"/>
            </w:tcBorders>
            <w:shd w:val="clear" w:color="auto" w:fill="D4C19C"/>
            <w:vAlign w:val="center"/>
          </w:tcPr>
          <w:p w:rsidR="002E5A6A" w:rsidRPr="006F0DF1" w:rsidRDefault="002E5A6A" w:rsidP="008176B8">
            <w:pPr>
              <w:spacing w:after="120" w:line="240" w:lineRule="exact"/>
              <w:jc w:val="center"/>
              <w:rPr>
                <w:rFonts w:ascii="Montserrat" w:hAnsi="Montserrat"/>
                <w:b/>
                <w:bCs/>
                <w:color w:val="FFFFFF"/>
                <w:spacing w:val="-1"/>
                <w:sz w:val="16"/>
                <w:szCs w:val="16"/>
              </w:rPr>
            </w:pPr>
            <w:r w:rsidRPr="00414E8C">
              <w:rPr>
                <w:rFonts w:ascii="Montserrat" w:hAnsi="Montserrat"/>
                <w:b/>
                <w:bCs/>
                <w:color w:val="FFFFFF" w:themeColor="background1"/>
                <w:sz w:val="15"/>
                <w:szCs w:val="15"/>
              </w:rPr>
              <w:t xml:space="preserve">Standard &amp; </w:t>
            </w:r>
            <w:proofErr w:type="spellStart"/>
            <w:r w:rsidRPr="00414E8C">
              <w:rPr>
                <w:rFonts w:ascii="Montserrat" w:hAnsi="Montserrat"/>
                <w:b/>
                <w:bCs/>
                <w:color w:val="FFFFFF" w:themeColor="background1"/>
                <w:sz w:val="15"/>
                <w:szCs w:val="15"/>
              </w:rPr>
              <w:t>Poor’s</w:t>
            </w:r>
            <w:proofErr w:type="spellEnd"/>
          </w:p>
        </w:tc>
        <w:tc>
          <w:tcPr>
            <w:tcW w:w="2141" w:type="dxa"/>
            <w:tcBorders>
              <w:left w:val="single" w:sz="8" w:space="0" w:color="FFFFFF" w:themeColor="background1"/>
              <w:bottom w:val="double" w:sz="12" w:space="0" w:color="808080" w:themeColor="background1" w:themeShade="80"/>
              <w:right w:val="single" w:sz="8" w:space="0" w:color="BFBFBF"/>
            </w:tcBorders>
            <w:shd w:val="clear" w:color="auto" w:fill="D4C19C"/>
            <w:tcMar>
              <w:top w:w="0" w:type="dxa"/>
              <w:left w:w="108" w:type="dxa"/>
              <w:bottom w:w="0" w:type="dxa"/>
              <w:right w:w="108" w:type="dxa"/>
            </w:tcMar>
            <w:vAlign w:val="center"/>
          </w:tcPr>
          <w:p w:rsidR="002E5A6A" w:rsidRPr="006F0DF1" w:rsidRDefault="002E5A6A" w:rsidP="008176B8">
            <w:pPr>
              <w:spacing w:after="120" w:line="240" w:lineRule="exact"/>
              <w:jc w:val="center"/>
              <w:rPr>
                <w:rFonts w:ascii="Montserrat" w:hAnsi="Montserrat"/>
                <w:b/>
                <w:bCs/>
                <w:color w:val="FFFFFF"/>
                <w:spacing w:val="-1"/>
                <w:sz w:val="16"/>
                <w:szCs w:val="16"/>
              </w:rPr>
            </w:pPr>
            <w:proofErr w:type="spellStart"/>
            <w:r w:rsidRPr="00414E8C">
              <w:rPr>
                <w:rFonts w:ascii="Montserrat" w:hAnsi="Montserrat"/>
                <w:b/>
                <w:bCs/>
                <w:color w:val="FFFFFF" w:themeColor="background1"/>
                <w:sz w:val="15"/>
                <w:szCs w:val="15"/>
              </w:rPr>
              <w:t>Moody’s</w:t>
            </w:r>
            <w:proofErr w:type="spellEnd"/>
          </w:p>
        </w:tc>
      </w:tr>
      <w:tr w:rsidR="002E5A6A" w:rsidRPr="006F0DF1" w:rsidTr="008176B8">
        <w:trPr>
          <w:trHeight w:val="215"/>
          <w:jc w:val="center"/>
        </w:trPr>
        <w:tc>
          <w:tcPr>
            <w:tcW w:w="2268"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rsidR="002E5A6A" w:rsidRPr="00414E8C" w:rsidRDefault="002E5A6A" w:rsidP="00A45426">
            <w:pPr>
              <w:pStyle w:val="Default"/>
              <w:spacing w:after="120"/>
              <w:jc w:val="center"/>
              <w:rPr>
                <w:rFonts w:ascii="Montserrat" w:hAnsi="Montserrat"/>
                <w:sz w:val="15"/>
                <w:szCs w:val="15"/>
              </w:rPr>
            </w:pPr>
            <w:proofErr w:type="spellStart"/>
            <w:r w:rsidRPr="00414E8C">
              <w:rPr>
                <w:rFonts w:ascii="Montserrat" w:hAnsi="Montserrat"/>
                <w:sz w:val="15"/>
                <w:szCs w:val="15"/>
              </w:rPr>
              <w:t>BBB</w:t>
            </w:r>
            <w:proofErr w:type="spellEnd"/>
          </w:p>
          <w:p w:rsidR="002E5A6A" w:rsidRPr="00414E8C" w:rsidRDefault="002E5A6A" w:rsidP="00A45426">
            <w:pPr>
              <w:spacing w:after="120" w:line="240" w:lineRule="exact"/>
              <w:jc w:val="center"/>
              <w:rPr>
                <w:rFonts w:ascii="Montserrat" w:hAnsi="Montserrat"/>
                <w:bCs/>
                <w:spacing w:val="-1"/>
                <w:sz w:val="15"/>
                <w:szCs w:val="15"/>
              </w:rPr>
            </w:pPr>
            <w:r w:rsidRPr="00414E8C">
              <w:rPr>
                <w:rFonts w:ascii="Montserrat" w:hAnsi="Montserrat"/>
                <w:sz w:val="15"/>
                <w:szCs w:val="15"/>
              </w:rPr>
              <w:t>Perspectiva: Estable</w:t>
            </w:r>
          </w:p>
        </w:tc>
        <w:tc>
          <w:tcPr>
            <w:tcW w:w="2112" w:type="dxa"/>
            <w:tcBorders>
              <w:bottom w:val="single" w:sz="12" w:space="0" w:color="808080" w:themeColor="background1" w:themeShade="80"/>
            </w:tcBorders>
            <w:shd w:val="clear" w:color="auto" w:fill="F2F2F2" w:themeFill="background1" w:themeFillShade="F2"/>
          </w:tcPr>
          <w:p w:rsidR="002E5A6A" w:rsidRPr="00414E8C" w:rsidRDefault="002E5A6A" w:rsidP="00A45426">
            <w:pPr>
              <w:pStyle w:val="Default"/>
              <w:spacing w:after="120"/>
              <w:jc w:val="center"/>
              <w:rPr>
                <w:rFonts w:ascii="Montserrat" w:hAnsi="Montserrat"/>
                <w:sz w:val="15"/>
                <w:szCs w:val="15"/>
              </w:rPr>
            </w:pPr>
            <w:proofErr w:type="spellStart"/>
            <w:r w:rsidRPr="00414E8C">
              <w:rPr>
                <w:rFonts w:ascii="Montserrat" w:hAnsi="Montserrat"/>
                <w:sz w:val="15"/>
                <w:szCs w:val="15"/>
              </w:rPr>
              <w:t>BBB</w:t>
            </w:r>
            <w:proofErr w:type="spellEnd"/>
            <w:r w:rsidRPr="00414E8C">
              <w:rPr>
                <w:rFonts w:ascii="Montserrat" w:hAnsi="Montserrat"/>
                <w:sz w:val="15"/>
                <w:szCs w:val="15"/>
              </w:rPr>
              <w:t>+</w:t>
            </w:r>
          </w:p>
          <w:p w:rsidR="002E5A6A" w:rsidRPr="00414E8C" w:rsidRDefault="002E5A6A" w:rsidP="00A45426">
            <w:pPr>
              <w:spacing w:after="120" w:line="240" w:lineRule="exact"/>
              <w:ind w:right="57"/>
              <w:jc w:val="center"/>
              <w:rPr>
                <w:rFonts w:ascii="Montserrat" w:hAnsi="Montserrat"/>
                <w:spacing w:val="-1"/>
                <w:sz w:val="15"/>
                <w:szCs w:val="15"/>
              </w:rPr>
            </w:pPr>
            <w:r w:rsidRPr="00414E8C">
              <w:rPr>
                <w:rFonts w:ascii="Montserrat" w:hAnsi="Montserrat"/>
                <w:sz w:val="15"/>
                <w:szCs w:val="15"/>
              </w:rPr>
              <w:t>Perspectiva: Negativa</w:t>
            </w:r>
          </w:p>
        </w:tc>
        <w:tc>
          <w:tcPr>
            <w:tcW w:w="2141" w:type="dxa"/>
            <w:tcBorders>
              <w:bottom w:val="single" w:sz="12" w:space="0" w:color="808080" w:themeColor="background1" w:themeShade="80"/>
            </w:tcBorders>
            <w:shd w:val="clear" w:color="auto" w:fill="F2F2F2" w:themeFill="background1" w:themeFillShade="F2"/>
            <w:tcMar>
              <w:top w:w="0" w:type="dxa"/>
              <w:left w:w="108" w:type="dxa"/>
              <w:bottom w:w="0" w:type="dxa"/>
              <w:right w:w="108" w:type="dxa"/>
            </w:tcMar>
          </w:tcPr>
          <w:p w:rsidR="002E5A6A" w:rsidRPr="00414E8C" w:rsidRDefault="002E5A6A" w:rsidP="00A45426">
            <w:pPr>
              <w:pStyle w:val="Default"/>
              <w:spacing w:after="120"/>
              <w:jc w:val="center"/>
              <w:rPr>
                <w:rFonts w:ascii="Montserrat" w:hAnsi="Montserrat"/>
                <w:sz w:val="15"/>
                <w:szCs w:val="15"/>
              </w:rPr>
            </w:pPr>
            <w:r w:rsidRPr="00414E8C">
              <w:rPr>
                <w:rFonts w:ascii="Montserrat" w:hAnsi="Montserrat"/>
                <w:sz w:val="15"/>
                <w:szCs w:val="15"/>
              </w:rPr>
              <w:t>A3</w:t>
            </w:r>
          </w:p>
          <w:p w:rsidR="002E5A6A" w:rsidRPr="00414E8C" w:rsidRDefault="002E5A6A" w:rsidP="00A45426">
            <w:pPr>
              <w:spacing w:after="120" w:line="240" w:lineRule="exact"/>
              <w:ind w:right="57"/>
              <w:jc w:val="center"/>
              <w:rPr>
                <w:rFonts w:ascii="Montserrat" w:hAnsi="Montserrat"/>
                <w:spacing w:val="-1"/>
                <w:sz w:val="15"/>
                <w:szCs w:val="15"/>
              </w:rPr>
            </w:pPr>
            <w:r w:rsidRPr="00414E8C">
              <w:rPr>
                <w:rFonts w:ascii="Montserrat" w:hAnsi="Montserrat"/>
                <w:sz w:val="15"/>
                <w:szCs w:val="15"/>
              </w:rPr>
              <w:t>Perspectiva: Negativa</w:t>
            </w:r>
          </w:p>
        </w:tc>
      </w:tr>
    </w:tbl>
    <w:p w:rsidR="002E5A6A" w:rsidRPr="002E5A6A" w:rsidRDefault="002E5A6A" w:rsidP="002E5A6A">
      <w:pPr>
        <w:pStyle w:val="Prrafodelista"/>
        <w:spacing w:after="120" w:line="240" w:lineRule="exact"/>
        <w:ind w:left="360"/>
        <w:jc w:val="both"/>
        <w:rPr>
          <w:rFonts w:ascii="Montserrat" w:hAnsi="Montserrat" w:cs="Arial"/>
          <w:spacing w:val="-1"/>
        </w:rPr>
      </w:pP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En el ejercicio 2019, las emisiones realizadas en los mercados financieros internacionales por el Gobierno Federal obtuvieron condiciones de costo y plazo favorables que reflejan la confianza de los inversionistas en las perspectivas del país.</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 xml:space="preserve">En 2019 se realizaron cuatro operaciones de colocación de bonos en los mercados financieros internacionales: </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 xml:space="preserve">En enero de 2019 se realizó una operación de financiamiento en los mercados internacionales por un monto de 2 mil millones de dólares. Los recursos se obtuvieron, mediante la emisión de un nuevo bono de referencia a 10 años con vencimiento en abril de 2029, con una tasa de rendimiento al vencimiento de 4.577% y una tasa cupón de 4.500%. La operación tuvo una demanda total de aproximadamente 8,000 </w:t>
      </w:r>
      <w:proofErr w:type="spellStart"/>
      <w:r w:rsidRPr="00DD7A02">
        <w:rPr>
          <w:rFonts w:ascii="Montserrat" w:hAnsi="Montserrat"/>
          <w:sz w:val="18"/>
          <w:szCs w:val="18"/>
        </w:rPr>
        <w:t>mdd</w:t>
      </w:r>
      <w:proofErr w:type="spellEnd"/>
      <w:r w:rsidRPr="00DD7A02">
        <w:rPr>
          <w:rFonts w:ascii="Montserrat" w:hAnsi="Montserrat"/>
          <w:sz w:val="18"/>
          <w:szCs w:val="18"/>
        </w:rPr>
        <w:t>, equivalente a 4.0 veces el monto emitido, con una participación de más de 320 inversionistas institucionales de América, Europa, Asia y Oriente Medio, lo que demuestra el amplio interés del público inversionista por los instrumentos de deuda emitidos por el Gobierno Federal en los mercados internacionales.</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 xml:space="preserve">En abril de 2019, el Gobierno Federal realizó una operación de financiamiento en el mercado europeo por un monto total de 2,500 millones de euros (aproximadamente </w:t>
      </w:r>
      <w:r w:rsidR="00236500">
        <w:rPr>
          <w:rFonts w:ascii="Montserrat" w:hAnsi="Montserrat"/>
          <w:sz w:val="18"/>
          <w:szCs w:val="18"/>
        </w:rPr>
        <w:t>2,800 millones de dólares).</w:t>
      </w:r>
      <w:r w:rsidRPr="00DD7A02">
        <w:rPr>
          <w:rFonts w:ascii="Montserrat" w:hAnsi="Montserrat"/>
          <w:sz w:val="18"/>
          <w:szCs w:val="18"/>
        </w:rPr>
        <w:t xml:space="preserve"> Con dos bonos de referencia uno a 7 años con vencimiento en 2026, fue colocado a una tasa de rendimiento de 1.669% y a una tasa cupón de 1.625%. Y otro bono de referencia a 20 años con vencimiento en 2039, con cupón de 2.875% y rendimiento al vencimiento de 2.969%.</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Para el 27 de junio de 2019 el Gobierno Federal llevó a cabo una operación de financiamiento en el mercado japonés, a través de la cual se colocaron 165,000 millones de yenes (aproximadamente 1,500 millones de dólares) en cuatro bonos de referencia a plazos de 3, 5, 7 y 10 años con un monto de 65.5, 41.2, 2</w:t>
      </w:r>
      <w:r w:rsidR="00236500">
        <w:rPr>
          <w:rFonts w:ascii="Montserrat" w:hAnsi="Montserrat"/>
          <w:sz w:val="18"/>
          <w:szCs w:val="18"/>
        </w:rPr>
        <w:t>7.3 y 31 miles de millones de y</w:t>
      </w:r>
      <w:r w:rsidRPr="00DD7A02">
        <w:rPr>
          <w:rFonts w:ascii="Montserrat" w:hAnsi="Montserrat"/>
          <w:sz w:val="18"/>
          <w:szCs w:val="18"/>
        </w:rPr>
        <w:t>enes</w:t>
      </w:r>
      <w:r w:rsidR="00236500">
        <w:rPr>
          <w:rFonts w:ascii="Montserrat" w:hAnsi="Montserrat"/>
          <w:sz w:val="18"/>
          <w:szCs w:val="18"/>
        </w:rPr>
        <w:t xml:space="preserve"> respectivamente</w:t>
      </w:r>
      <w:r w:rsidRPr="00DD7A02">
        <w:rPr>
          <w:rFonts w:ascii="Montserrat" w:hAnsi="Montserrat"/>
          <w:sz w:val="18"/>
          <w:szCs w:val="18"/>
        </w:rPr>
        <w:t xml:space="preserve">. Las tasas de interés alcanzadas por los bonos con vencimientos en 2022, 2024, 2026 y 2029 fueron 0.62%, 0.83%, 1.05% y 1.30%, respectivamente (alcanzó una demanda total de 225.000 millones de dólares equivalente a 1.36 veces el monto colocado). Vale la pena resaltar que tanto el monto colocado como la demanda alcanzada en esta transacción significan máximos </w:t>
      </w:r>
      <w:r w:rsidRPr="00DD7A02">
        <w:rPr>
          <w:rFonts w:ascii="Montserrat" w:hAnsi="Montserrat"/>
          <w:sz w:val="18"/>
          <w:szCs w:val="18"/>
        </w:rPr>
        <w:lastRenderedPageBreak/>
        <w:t>históricos para una emisión de deuda realizada por el Gobierno Federal en el mercado japonés. Lo anterior, reitera la confianza de los inversionistas japoneses en las finanzas públicas del país.</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El 24 julio de 2019 se realizó una gestión de deuda externa de mercado, por un monto aproximado de 3,560 millones de dólares, se utilizaron recursos obtenidos de la reapertura del bono en dólares con vencimiento en 2029 y tasa cupón de 4.500% por un monto total de 1,456 millones de dólares a una tasa de rendimiento al vencimiento de 3.738% y la emisión de un nuevo bono de referencia a 30 años con vencimiento en 2050 y tasa cupón 4.500% por un monto total de 2,104 millones de dólares a una tasa de interés de rendimiento al vencimiento de 4.552% (Se llevó a cabo sin incurrir en endeudamiento adicional, con esto mejoró el gobierno de México tanto su perfil de vencimiento de deuda externa de mercado como la posición financiera de su portafolio de deuda y se disminuyeron compromisos de pagos de amortización durante los siguientes 7 años, se redujeron en alrededor de 37% los compromiso</w:t>
      </w:r>
      <w:r w:rsidR="00236500">
        <w:rPr>
          <w:rFonts w:ascii="Montserrat" w:hAnsi="Montserrat"/>
          <w:sz w:val="18"/>
          <w:szCs w:val="18"/>
        </w:rPr>
        <w:t>s de pago programados para 2021</w:t>
      </w:r>
      <w:r w:rsidRPr="00DD7A02">
        <w:rPr>
          <w:rFonts w:ascii="Montserrat" w:hAnsi="Montserrat"/>
          <w:sz w:val="18"/>
          <w:szCs w:val="18"/>
        </w:rPr>
        <w:t>). Las condiciones alcanzadas en dicha transacción, así como la extensa participación del público inversionista, reflejan la confianza en el manejo macroeconómico de las finanzas públicas de México.</w:t>
      </w:r>
    </w:p>
    <w:p w:rsidR="00E76FB7" w:rsidRPr="007505AB" w:rsidRDefault="00E76FB7" w:rsidP="00BA6EF5">
      <w:pPr>
        <w:numPr>
          <w:ilvl w:val="0"/>
          <w:numId w:val="13"/>
        </w:numPr>
        <w:spacing w:before="240" w:after="120" w:line="250" w:lineRule="exact"/>
        <w:jc w:val="both"/>
        <w:rPr>
          <w:rFonts w:ascii="Montserrat" w:hAnsi="Montserrat"/>
          <w:b/>
          <w:sz w:val="18"/>
          <w:szCs w:val="18"/>
        </w:rPr>
      </w:pPr>
      <w:r w:rsidRPr="007505AB">
        <w:rPr>
          <w:rFonts w:ascii="Montserrat" w:hAnsi="Montserrat"/>
          <w:b/>
          <w:sz w:val="18"/>
          <w:szCs w:val="18"/>
        </w:rPr>
        <w:t>Proceso de Mejora</w:t>
      </w:r>
    </w:p>
    <w:p w:rsidR="00E76FB7" w:rsidRDefault="00E76FB7" w:rsidP="00BA6EF5">
      <w:pPr>
        <w:pStyle w:val="VIETAFLECHA"/>
        <w:numPr>
          <w:ilvl w:val="0"/>
          <w:numId w:val="11"/>
        </w:numPr>
        <w:ind w:left="357" w:hanging="357"/>
        <w:rPr>
          <w:lang w:val="es-MX"/>
        </w:rPr>
      </w:pPr>
      <w:r w:rsidRPr="00321B44">
        <w:rPr>
          <w:lang w:val="es-MX"/>
        </w:rPr>
        <w:t>Principales Políticas de Control Interno</w:t>
      </w:r>
    </w:p>
    <w:p w:rsidR="00F459FD" w:rsidRDefault="00F459FD" w:rsidP="00F459FD">
      <w:pPr>
        <w:spacing w:after="120" w:line="240" w:lineRule="exact"/>
        <w:jc w:val="both"/>
        <w:rPr>
          <w:rFonts w:ascii="Montserrat" w:hAnsi="Montserrat" w:cs="Arial"/>
          <w:spacing w:val="-1"/>
          <w:sz w:val="18"/>
          <w:szCs w:val="18"/>
        </w:rPr>
      </w:pPr>
      <w:r>
        <w:rPr>
          <w:rFonts w:ascii="Montserrat" w:hAnsi="Montserrat" w:cs="Arial"/>
          <w:spacing w:val="-1"/>
          <w:sz w:val="18"/>
          <w:szCs w:val="18"/>
        </w:rPr>
        <w:t>Las políticas de control interno, están dirigidas a realizar actividades de control con un enfoque preventivo, centrando su atención en el análisis y mejora de los controles internos, procedimientos, trámites, servicios, programas, procesos, transacciones u operaciones, con un enfoque orientado a resultados y teniendo como eje central la acción gubernamental; para ello, se realizan revisiones en las dependencias y entidades con el propósito de contribuir al cumplimiento de sus metas y objetivos, dentro del marco normativo que les corresponda, encaminando los esfuerzos a brindar certeza mediante una mayor transparencia y rendición de cuentas, así como estrechar la relación con los ciudadanos.</w:t>
      </w:r>
    </w:p>
    <w:p w:rsidR="00F459FD" w:rsidRDefault="00F459FD" w:rsidP="00F459FD">
      <w:pPr>
        <w:spacing w:after="120" w:line="240" w:lineRule="exact"/>
        <w:jc w:val="both"/>
        <w:rPr>
          <w:rFonts w:ascii="Montserrat" w:hAnsi="Montserrat" w:cs="Arial"/>
          <w:spacing w:val="-1"/>
          <w:sz w:val="18"/>
          <w:szCs w:val="18"/>
        </w:rPr>
      </w:pPr>
      <w:r>
        <w:rPr>
          <w:rFonts w:ascii="Montserrat" w:hAnsi="Montserrat" w:cs="Arial"/>
          <w:spacing w:val="-1"/>
          <w:sz w:val="18"/>
          <w:szCs w:val="18"/>
        </w:rPr>
        <w:t>El Gobierno de México tiene como una prioridad el combate a la corrupción y la impunidad. En ese sentido, se han implementado medidas para prevenir y sancionar la corrupción, además de impulsar una Nueva Ética Pública en la Administración Pública Federal (</w:t>
      </w:r>
      <w:proofErr w:type="spellStart"/>
      <w:r>
        <w:rPr>
          <w:rFonts w:ascii="Montserrat" w:hAnsi="Montserrat" w:cs="Arial"/>
          <w:spacing w:val="-1"/>
          <w:sz w:val="18"/>
          <w:szCs w:val="18"/>
        </w:rPr>
        <w:t>APF</w:t>
      </w:r>
      <w:proofErr w:type="spellEnd"/>
      <w:r>
        <w:rPr>
          <w:rFonts w:ascii="Montserrat" w:hAnsi="Montserrat" w:cs="Arial"/>
          <w:spacing w:val="-1"/>
          <w:sz w:val="18"/>
          <w:szCs w:val="18"/>
        </w:rPr>
        <w:t xml:space="preserve">), se ha fortalecido la vigilancia y el control interno en todas las dependencias y entidades de la </w:t>
      </w:r>
      <w:proofErr w:type="spellStart"/>
      <w:r>
        <w:rPr>
          <w:rFonts w:ascii="Montserrat" w:hAnsi="Montserrat" w:cs="Arial"/>
          <w:spacing w:val="-1"/>
          <w:sz w:val="18"/>
          <w:szCs w:val="18"/>
        </w:rPr>
        <w:t>APF</w:t>
      </w:r>
      <w:proofErr w:type="spellEnd"/>
      <w:r>
        <w:rPr>
          <w:rFonts w:ascii="Montserrat" w:hAnsi="Montserrat" w:cs="Arial"/>
          <w:spacing w:val="-1"/>
          <w:sz w:val="18"/>
          <w:szCs w:val="18"/>
        </w:rPr>
        <w:t xml:space="preserve">, a través de 213 Órganos Internos de Control (OIC) y unidades de responsabilidades, se promueve una gestión pública con integridad en todo el gobierno. </w:t>
      </w:r>
    </w:p>
    <w:p w:rsidR="00F459FD" w:rsidRDefault="00F459FD" w:rsidP="00F459FD">
      <w:pPr>
        <w:spacing w:after="120" w:line="240" w:lineRule="exact"/>
        <w:jc w:val="both"/>
        <w:rPr>
          <w:rFonts w:ascii="Montserrat" w:hAnsi="Montserrat" w:cs="Arial"/>
          <w:spacing w:val="-1"/>
          <w:sz w:val="18"/>
          <w:szCs w:val="18"/>
        </w:rPr>
      </w:pPr>
      <w:r>
        <w:rPr>
          <w:rFonts w:ascii="Montserrat" w:hAnsi="Montserrat" w:cs="Arial"/>
          <w:spacing w:val="-1"/>
          <w:sz w:val="18"/>
          <w:szCs w:val="18"/>
        </w:rPr>
        <w:t xml:space="preserve">Para combatir las causas y efectos de la corrupción, el Gobierno de México ha emprendido una campaña para abatir el rezago en los procedimientos de quejas y denuncias, de responsabilidades administrativas de los servidores públicos y de sanciones a proveedores y contratistas. </w:t>
      </w:r>
    </w:p>
    <w:p w:rsidR="00F459FD" w:rsidRDefault="00F459FD" w:rsidP="00F459FD">
      <w:pPr>
        <w:spacing w:after="120" w:line="240" w:lineRule="exact"/>
        <w:jc w:val="both"/>
        <w:rPr>
          <w:rFonts w:ascii="Montserrat" w:hAnsi="Montserrat" w:cs="Arial"/>
          <w:spacing w:val="-1"/>
          <w:sz w:val="18"/>
          <w:szCs w:val="18"/>
        </w:rPr>
      </w:pPr>
      <w:r>
        <w:rPr>
          <w:rFonts w:ascii="Montserrat" w:hAnsi="Montserrat" w:cs="Arial"/>
          <w:spacing w:val="-1"/>
          <w:sz w:val="18"/>
          <w:szCs w:val="18"/>
        </w:rPr>
        <w:t xml:space="preserve">El relanzamiento de la Función Pública como dependencia responsable de la lucha contra la corrupción no se limita a mejorar lo que antes se hacía mal, sino que, además, busca construir una institución capaz de conformar una nueva ética pública en el país. Para lograrlo, se desarrolló un plan de acción basado en cinco ejes: 1) Impulsar la Austeridad Republicana; 2) Ciudadanizar el Combate a la Corrupción; 3) Relanzar el Servicio Profesional de Carrera; 4) Democratizar las Tecnologías, y 5) Proteger la denuncia y a los alertadores internos. </w:t>
      </w:r>
    </w:p>
    <w:p w:rsidR="00F459FD" w:rsidRPr="00F459FD" w:rsidRDefault="00F459FD" w:rsidP="00F459FD">
      <w:pPr>
        <w:spacing w:after="120" w:line="240" w:lineRule="exact"/>
        <w:jc w:val="both"/>
        <w:rPr>
          <w:rFonts w:ascii="Montserrat" w:hAnsi="Montserrat" w:cs="Arial"/>
          <w:spacing w:val="-1"/>
          <w:sz w:val="12"/>
          <w:szCs w:val="12"/>
        </w:rPr>
      </w:pPr>
      <w:r w:rsidRPr="00F459FD">
        <w:rPr>
          <w:rFonts w:ascii="Montserrat" w:hAnsi="Montserrat" w:cs="Arial"/>
          <w:spacing w:val="-1"/>
          <w:sz w:val="12"/>
          <w:szCs w:val="12"/>
        </w:rPr>
        <w:t>Fuente: 1er Informe de Gobierno 2019</w:t>
      </w:r>
      <w:r w:rsidR="00DF6080">
        <w:rPr>
          <w:rFonts w:ascii="Montserrat" w:hAnsi="Montserrat" w:cs="Arial"/>
          <w:spacing w:val="-1"/>
          <w:sz w:val="12"/>
          <w:szCs w:val="12"/>
        </w:rPr>
        <w:t>.</w:t>
      </w:r>
    </w:p>
    <w:p w:rsidR="00E76FB7" w:rsidRPr="00321B44" w:rsidRDefault="00E76FB7" w:rsidP="00BA6EF5">
      <w:pPr>
        <w:pStyle w:val="VIETAFLECHA"/>
        <w:numPr>
          <w:ilvl w:val="0"/>
          <w:numId w:val="11"/>
        </w:numPr>
        <w:ind w:left="357" w:hanging="357"/>
        <w:rPr>
          <w:lang w:val="es-MX"/>
        </w:rPr>
      </w:pPr>
      <w:r w:rsidRPr="00321B44">
        <w:rPr>
          <w:lang w:val="es-MX"/>
        </w:rPr>
        <w:t>Medidas de desempeño financiero, metas y alcance</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 xml:space="preserve">Desde el inicio de la presente administración el Gobierno de México estableció el compromiso de mantener la disciplina fiscal y de no incrementar la deuda como porcentaje del Producto Interno Bruto (PIB). Lo anterior, en línea con los principios de equilibrio presupuestario y responsabilidad fiscal que señala la </w:t>
      </w:r>
      <w:proofErr w:type="spellStart"/>
      <w:r w:rsidRPr="00DD7A02">
        <w:rPr>
          <w:rFonts w:ascii="Montserrat" w:hAnsi="Montserrat"/>
          <w:sz w:val="18"/>
          <w:szCs w:val="18"/>
        </w:rPr>
        <w:t>LFPRH</w:t>
      </w:r>
      <w:proofErr w:type="spellEnd"/>
      <w:r w:rsidRPr="00DD7A02">
        <w:rPr>
          <w:rFonts w:ascii="Montserrat" w:hAnsi="Montserrat"/>
          <w:sz w:val="18"/>
          <w:szCs w:val="18"/>
        </w:rPr>
        <w:t>. Asimismo, el Plan Nacional de Desarrollo 2019-2024 definió el objetivo de retomar el camino del crecimiento con austeridad y sin corrupción, manteniendo la disciplina fiscal y buscando que la deuda mantenga una trayectoria estable a lo largo del tiempo.</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lastRenderedPageBreak/>
        <w:t>Para 2019 se estableció una meta de 2.5% del PIB para los Requerimientos Financieros del Sector Público (</w:t>
      </w:r>
      <w:proofErr w:type="spellStart"/>
      <w:r w:rsidRPr="00DD7A02">
        <w:rPr>
          <w:rFonts w:ascii="Montserrat" w:hAnsi="Montserrat"/>
          <w:sz w:val="18"/>
          <w:szCs w:val="18"/>
        </w:rPr>
        <w:t>RFSP</w:t>
      </w:r>
      <w:proofErr w:type="spellEnd"/>
      <w:r w:rsidRPr="00DD7A02">
        <w:rPr>
          <w:rFonts w:ascii="Montserrat" w:hAnsi="Montserrat"/>
          <w:sz w:val="18"/>
          <w:szCs w:val="18"/>
        </w:rPr>
        <w:t>), la medida más amplia y robusta de balance del sector público federal. Este nivel permitía mantener constante como proporción del PIB la deuda neta en su versión más amplia, el Saldo Histórico de los Requerimientos Financieros del Sector Público (</w:t>
      </w:r>
      <w:proofErr w:type="spellStart"/>
      <w:r w:rsidRPr="00DD7A02">
        <w:rPr>
          <w:rFonts w:ascii="Montserrat" w:hAnsi="Montserrat"/>
          <w:sz w:val="18"/>
          <w:szCs w:val="18"/>
        </w:rPr>
        <w:t>SHRFSP</w:t>
      </w:r>
      <w:proofErr w:type="spellEnd"/>
      <w:r w:rsidRPr="00DD7A02">
        <w:rPr>
          <w:rFonts w:ascii="Montserrat" w:hAnsi="Montserrat"/>
          <w:sz w:val="18"/>
          <w:szCs w:val="18"/>
        </w:rPr>
        <w:t>), que con la información disponible se estimaba en 45.3% del PIB para el cierre de 2019. A su vez, el balance del sector público presupuestario estimó un déficit de 2.0% del PIB. Estos niveles de balance y la estimación del costo financiero eran congruentes con un superávit primario de 1.0% del PIB.</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 xml:space="preserve">En materia de política de ingresos para 2019 se preservó la estructura tributaria, enfocando los esfuerzos de recaudación en la administración tributaria; al mismo tiempo, se implementó un paquete de estímulos para los municipios de la frontera norte con el fin de reactivar la economía en esa región del país que durante la última década ha sido afectada por la violencia, por el crimen organizado y por los flujos migratorios. </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 xml:space="preserve">En materia de gasto público, el Proyecto de Presupuesto de Egresos de la Federación tuvo como eje central una política de ahorro y austeridad que permitiera canalizar los recursos públicos a las necesidades prioritarias de la sociedad e impulsar el gasto en inversión productiva. Con el propósito de que el gasto público sea el instrumento del desarrollo sostenible que garantice la redistribución del ingreso y el desarrollo económico para el bienestar de toda la población y en todo el territorio, el Gobierno de la República emprendió acciones que favorecen y garantizan un ejercicio transparente y eficiente del gasto público, orientado a reducir las brechas de desigualdad y pobreza, cuidando que su ejercicio sea para el fin establecido y previniendo actos de corrupción. </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 xml:space="preserve">La política de deuda se orientó a mantener una estructura de pasivos sólida en la que predominaron los pasivos en moneda nacional a largo plazo y a tasa fija, para mejorar el perfil de vencimientos de la deuda y disminuir los riesgos sobre las finanzas públicas de movimientos adversos en las variables financieras. Para ello, estuvo orientada por el principio de transparencia, informando de manera regular, detallada y clara sobre la evolución de la deuda pública y las principales acciones para su manejo. </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 xml:space="preserve">En 2019 se cumplieron los objetivos fiscales establecidos en el Paquete Económico para el año, a pesar de un menor dinamismo de la economía y la reducción de la plataforma de producción de petróleo respecto a lo previsto originalmente. Los </w:t>
      </w:r>
      <w:proofErr w:type="spellStart"/>
      <w:r w:rsidRPr="00DD7A02">
        <w:rPr>
          <w:rFonts w:ascii="Montserrat" w:hAnsi="Montserrat"/>
          <w:sz w:val="18"/>
          <w:szCs w:val="18"/>
        </w:rPr>
        <w:t>RFSP</w:t>
      </w:r>
      <w:proofErr w:type="spellEnd"/>
      <w:r w:rsidRPr="00DD7A02">
        <w:rPr>
          <w:rFonts w:ascii="Montserrat" w:hAnsi="Montserrat"/>
          <w:sz w:val="18"/>
          <w:szCs w:val="18"/>
        </w:rPr>
        <w:t>, registraron un déficit de 2.3% del PIB, menor a la meta de 2.5% del PIB presentada en los Criterios Generales de Política Económica de 201</w:t>
      </w:r>
      <w:r w:rsidR="00F459FD">
        <w:rPr>
          <w:rFonts w:ascii="Montserrat" w:hAnsi="Montserrat"/>
          <w:sz w:val="18"/>
          <w:szCs w:val="18"/>
        </w:rPr>
        <w:t>9</w:t>
      </w:r>
      <w:r w:rsidRPr="00DD7A02">
        <w:rPr>
          <w:rFonts w:ascii="Montserrat" w:hAnsi="Montserrat"/>
          <w:sz w:val="18"/>
          <w:szCs w:val="18"/>
        </w:rPr>
        <w:t>. El sector público presupuestario presentó un déficit de 1.6% del PIB, inferior al proyectado originalmente de 2.0% del PIB e inferior al déficit registrado en 2018, también de 2.0% del PIB.</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El balance primario del sector público presupuestario, definido como la diferencia entre los ingresos totales y los gastos distintos del costo financiero, registró un superávit equivalente a 1.1% del PIB, mayor al previsto originalmente de 1.0% del PIB, debido a que el costo financiero se ubicó por abajo de lo originalmente previsto. Al excluir del balance público presupuestario hasta el 2.0% del PIB de la inversión del Gobierno Federal y de las empresas productivas del Estado para evaluar la meta anual del balance presupuestario en equilibrio, equivalente a 0.0% del PIB, se obtiene un superávit de 0.4% del PIB.</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 xml:space="preserve">En la composición del déficit público, el Gobierno Federal registró un déficit de 489 mil 987 millones de pesos, en tanto que las empresas productivas del Estado (PEMEX y CFE) y las entidades de control presupuestario directo (IMSS e </w:t>
      </w:r>
      <w:proofErr w:type="spellStart"/>
      <w:r w:rsidRPr="00DD7A02">
        <w:rPr>
          <w:rFonts w:ascii="Montserrat" w:hAnsi="Montserrat"/>
          <w:sz w:val="18"/>
          <w:szCs w:val="18"/>
        </w:rPr>
        <w:t>ISSSTE</w:t>
      </w:r>
      <w:proofErr w:type="spellEnd"/>
      <w:r w:rsidRPr="00DD7A02">
        <w:rPr>
          <w:rFonts w:ascii="Montserrat" w:hAnsi="Montserrat"/>
          <w:sz w:val="18"/>
          <w:szCs w:val="18"/>
        </w:rPr>
        <w:t>) reportaron un superávit de 33 mil 196 millones de pesos y 57 mil 898 millones de pesos, respectivamente. Por su parte, el ahorro corriente del sector público presupuestario fue de 0.6% del PIB, inferior al previsto para 2019 en 0.2 puntos porcentuales y al registrado en 2018 en 0.5 puntos porcentuales.</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Asimismo, continuó la modernización del Sistema de Contabilidad Gubernamental a través del seguimiento al registro de las transacciones.</w:t>
      </w:r>
    </w:p>
    <w:p w:rsidR="00DD6126" w:rsidRPr="00DD6126" w:rsidRDefault="00DD6126" w:rsidP="00DD6126">
      <w:pPr>
        <w:spacing w:after="120" w:line="240" w:lineRule="exact"/>
        <w:jc w:val="both"/>
        <w:rPr>
          <w:rFonts w:ascii="Montserrat" w:hAnsi="Montserrat" w:cs="Arial"/>
          <w:spacing w:val="-1"/>
          <w:sz w:val="12"/>
          <w:szCs w:val="12"/>
        </w:rPr>
      </w:pPr>
      <w:r w:rsidRPr="00DD6126">
        <w:rPr>
          <w:rFonts w:ascii="Montserrat" w:hAnsi="Montserrat" w:cs="Arial"/>
          <w:spacing w:val="-1"/>
          <w:sz w:val="12"/>
          <w:szCs w:val="12"/>
        </w:rPr>
        <w:t>Fuente: 1er Informe de Gobierno 2019 y CP 2019 Resultados Generales</w:t>
      </w:r>
      <w:r w:rsidR="00DF6080">
        <w:rPr>
          <w:rFonts w:ascii="Montserrat" w:hAnsi="Montserrat" w:cs="Arial"/>
          <w:spacing w:val="-1"/>
          <w:sz w:val="12"/>
          <w:szCs w:val="12"/>
        </w:rPr>
        <w:t>.</w:t>
      </w:r>
    </w:p>
    <w:p w:rsidR="00DD6126" w:rsidRDefault="00DD6126" w:rsidP="00321B44">
      <w:pPr>
        <w:spacing w:after="120" w:line="250" w:lineRule="exact"/>
        <w:jc w:val="both"/>
        <w:rPr>
          <w:rFonts w:ascii="Montserrat" w:hAnsi="Montserrat" w:cs="Arial"/>
          <w:spacing w:val="-1"/>
          <w:sz w:val="18"/>
          <w:szCs w:val="18"/>
        </w:rPr>
      </w:pPr>
    </w:p>
    <w:p w:rsidR="00311D54" w:rsidRPr="00311D54" w:rsidRDefault="00311D54" w:rsidP="00BA6EF5">
      <w:pPr>
        <w:numPr>
          <w:ilvl w:val="0"/>
          <w:numId w:val="13"/>
        </w:numPr>
        <w:spacing w:before="240" w:after="120" w:line="250" w:lineRule="exact"/>
        <w:jc w:val="both"/>
        <w:rPr>
          <w:b/>
        </w:rPr>
      </w:pPr>
      <w:r w:rsidRPr="00311D54">
        <w:rPr>
          <w:b/>
        </w:rPr>
        <w:lastRenderedPageBreak/>
        <w:t>Información por Segmentos</w:t>
      </w:r>
    </w:p>
    <w:p w:rsidR="00311D54" w:rsidRDefault="00311D54" w:rsidP="00DD7A02">
      <w:pPr>
        <w:spacing w:line="250" w:lineRule="exact"/>
        <w:jc w:val="both"/>
        <w:rPr>
          <w:rFonts w:ascii="Montserrat" w:hAnsi="Montserrat"/>
          <w:sz w:val="18"/>
          <w:szCs w:val="18"/>
        </w:rPr>
      </w:pPr>
      <w:r w:rsidRPr="00DD7A02">
        <w:rPr>
          <w:rFonts w:ascii="Montserrat" w:hAnsi="Montserrat"/>
          <w:sz w:val="18"/>
          <w:szCs w:val="18"/>
        </w:rPr>
        <w:t xml:space="preserve">Determina que segmento es una actividad o grupo de actividades de la entidad, que son identificables y para las cuales es apropiado presentar información financiera separada con el fin de evaluar el rendimiento pasado de la entidad en la consecución de sus objetivos, y tomar decisiones </w:t>
      </w:r>
      <w:r w:rsidRPr="00FB66BE">
        <w:rPr>
          <w:rFonts w:ascii="Montserrat" w:hAnsi="Montserrat"/>
          <w:sz w:val="18"/>
          <w:szCs w:val="18"/>
        </w:rPr>
        <w:t>respecto a la futura asignación de recursos.</w:t>
      </w:r>
    </w:p>
    <w:p w:rsidR="00311D54" w:rsidRDefault="00311D54" w:rsidP="00BA6EF5">
      <w:pPr>
        <w:numPr>
          <w:ilvl w:val="0"/>
          <w:numId w:val="13"/>
        </w:numPr>
        <w:spacing w:before="240" w:after="120" w:line="250" w:lineRule="exact"/>
        <w:jc w:val="both"/>
        <w:rPr>
          <w:b/>
        </w:rPr>
      </w:pPr>
      <w:r w:rsidRPr="00FB66BE">
        <w:rPr>
          <w:b/>
        </w:rPr>
        <w:t>Eventos Posteriores al Cierre</w:t>
      </w:r>
    </w:p>
    <w:p w:rsidR="00236500" w:rsidRPr="00701C73" w:rsidRDefault="00236500" w:rsidP="00236500">
      <w:pPr>
        <w:spacing w:before="240" w:after="120" w:line="250" w:lineRule="exact"/>
        <w:jc w:val="both"/>
      </w:pPr>
      <w:r w:rsidRPr="00236500">
        <w:rPr>
          <w:rFonts w:ascii="Montserrat" w:hAnsi="Montserrat" w:cs="Arial"/>
          <w:color w:val="000000"/>
          <w:spacing w:val="-1"/>
          <w:sz w:val="18"/>
          <w:szCs w:val="18"/>
        </w:rPr>
        <w:t>En este apartado se informa el efecto en los estados financieros de aquellos hechos ocurridos en el periodo posterior al que se informa, que proporcionen mayor evidencia sobre eventos que afectan económicamente al Ente Público y que no se conocían a la fecha del cierre del ejercicio.</w:t>
      </w:r>
    </w:p>
    <w:p w:rsidR="004F1633" w:rsidRPr="00321B44" w:rsidRDefault="004F1633" w:rsidP="00BA6EF5">
      <w:pPr>
        <w:pStyle w:val="VIETAFLECHA"/>
        <w:numPr>
          <w:ilvl w:val="0"/>
          <w:numId w:val="11"/>
        </w:numPr>
        <w:ind w:left="357" w:hanging="357"/>
        <w:rPr>
          <w:lang w:val="es-MX"/>
        </w:rPr>
      </w:pPr>
      <w:r w:rsidRPr="00FB66BE">
        <w:rPr>
          <w:lang w:val="es-MX"/>
        </w:rPr>
        <w:t>Poder</w:t>
      </w:r>
      <w:r w:rsidRPr="00321B44">
        <w:rPr>
          <w:lang w:val="es-MX"/>
        </w:rPr>
        <w:t xml:space="preserve"> Ejecutivo</w:t>
      </w:r>
    </w:p>
    <w:p w:rsidR="00FB66BE" w:rsidRDefault="00236500" w:rsidP="00FB66BE">
      <w:pPr>
        <w:pStyle w:val="Prrafodelista"/>
        <w:tabs>
          <w:tab w:val="left" w:pos="340"/>
        </w:tabs>
        <w:spacing w:after="120" w:line="250" w:lineRule="exact"/>
        <w:ind w:left="0"/>
        <w:jc w:val="both"/>
        <w:rPr>
          <w:rFonts w:ascii="Montserrat" w:hAnsi="Montserrat" w:cs="Arial"/>
          <w:color w:val="000000"/>
          <w:spacing w:val="-1"/>
          <w:sz w:val="18"/>
          <w:szCs w:val="18"/>
        </w:rPr>
      </w:pPr>
      <w:r>
        <w:rPr>
          <w:rFonts w:ascii="Montserrat" w:hAnsi="Montserrat" w:cs="Arial"/>
          <w:color w:val="000000"/>
          <w:spacing w:val="-1"/>
          <w:sz w:val="18"/>
          <w:szCs w:val="18"/>
        </w:rPr>
        <w:t>N</w:t>
      </w:r>
      <w:r w:rsidR="00FB66BE">
        <w:rPr>
          <w:rFonts w:ascii="Montserrat" w:hAnsi="Montserrat" w:cs="Arial"/>
          <w:color w:val="000000"/>
          <w:spacing w:val="-1"/>
          <w:sz w:val="18"/>
          <w:szCs w:val="18"/>
        </w:rPr>
        <w:t>o existen eventos posteriores al cierre del ejercicio que revelar.</w:t>
      </w:r>
    </w:p>
    <w:p w:rsidR="00FB66BE" w:rsidRDefault="00FB66BE" w:rsidP="00BA6EF5">
      <w:pPr>
        <w:pStyle w:val="VIETAFLECHA"/>
        <w:numPr>
          <w:ilvl w:val="0"/>
          <w:numId w:val="24"/>
        </w:numPr>
        <w:ind w:left="357" w:hanging="357"/>
        <w:rPr>
          <w:lang w:val="es-MX"/>
        </w:rPr>
      </w:pPr>
      <w:r>
        <w:rPr>
          <w:lang w:val="es-MX"/>
        </w:rPr>
        <w:t>Poder Legislativo</w:t>
      </w:r>
    </w:p>
    <w:p w:rsidR="00FB66BE" w:rsidRDefault="00FB66BE" w:rsidP="00BA6EF5">
      <w:pPr>
        <w:pStyle w:val="VIETAFLECHA"/>
        <w:numPr>
          <w:ilvl w:val="0"/>
          <w:numId w:val="23"/>
        </w:numPr>
      </w:pPr>
      <w:r>
        <w:t>Cámara de Diputados</w:t>
      </w:r>
    </w:p>
    <w:p w:rsidR="00FB66BE" w:rsidRDefault="00FB66BE" w:rsidP="00FB66BE">
      <w:pPr>
        <w:pStyle w:val="Prrafodelista"/>
        <w:tabs>
          <w:tab w:val="left" w:pos="340"/>
        </w:tabs>
        <w:spacing w:after="120" w:line="250" w:lineRule="exact"/>
        <w:ind w:left="0"/>
        <w:jc w:val="both"/>
        <w:rPr>
          <w:rFonts w:ascii="Montserrat" w:hAnsi="Montserrat" w:cs="Arial"/>
          <w:color w:val="000000"/>
          <w:spacing w:val="-1"/>
          <w:sz w:val="18"/>
          <w:szCs w:val="18"/>
        </w:rPr>
      </w:pPr>
      <w:r>
        <w:rPr>
          <w:rFonts w:ascii="Montserrat" w:hAnsi="Montserrat" w:cs="Arial"/>
          <w:color w:val="000000"/>
          <w:spacing w:val="-1"/>
          <w:sz w:val="18"/>
          <w:szCs w:val="18"/>
        </w:rPr>
        <w:t>La Cámara de Diputados no informó algún evento posterior al cierre.</w:t>
      </w:r>
    </w:p>
    <w:p w:rsidR="00FB66BE" w:rsidRDefault="00FB66BE" w:rsidP="00BA6EF5">
      <w:pPr>
        <w:pStyle w:val="VIETAFLECHA"/>
        <w:numPr>
          <w:ilvl w:val="0"/>
          <w:numId w:val="23"/>
        </w:numPr>
      </w:pPr>
      <w:r>
        <w:t>Cámara de Senadores</w:t>
      </w:r>
    </w:p>
    <w:p w:rsidR="00FB66BE" w:rsidRDefault="00FB66BE" w:rsidP="00FB66BE">
      <w:pPr>
        <w:pStyle w:val="Prrafodelista"/>
        <w:tabs>
          <w:tab w:val="left" w:pos="340"/>
        </w:tabs>
        <w:spacing w:after="120" w:line="250" w:lineRule="exact"/>
        <w:ind w:left="0"/>
        <w:jc w:val="both"/>
        <w:rPr>
          <w:rFonts w:ascii="Montserrat" w:hAnsi="Montserrat" w:cs="Arial"/>
          <w:color w:val="000000"/>
          <w:spacing w:val="-1"/>
          <w:sz w:val="18"/>
          <w:szCs w:val="18"/>
        </w:rPr>
      </w:pPr>
      <w:r>
        <w:rPr>
          <w:rFonts w:ascii="Montserrat" w:hAnsi="Montserrat" w:cs="Arial"/>
          <w:color w:val="000000"/>
          <w:spacing w:val="-1"/>
          <w:sz w:val="18"/>
          <w:szCs w:val="18"/>
        </w:rPr>
        <w:t>El ejercicio del gasto se realiza con estricto apego a la ley y normas del Senado, así como a la transparencia y rendición de cuentas, y de presentarse modificaciones, éstas se ven reflejadas en el Estado de Variaciones en la Hacienda Pública/Patrimonio.</w:t>
      </w:r>
    </w:p>
    <w:p w:rsidR="00FB66BE" w:rsidRDefault="00FB66BE" w:rsidP="00BA6EF5">
      <w:pPr>
        <w:pStyle w:val="VIETAFLECHA"/>
        <w:numPr>
          <w:ilvl w:val="0"/>
          <w:numId w:val="23"/>
        </w:numPr>
      </w:pPr>
      <w:r>
        <w:t>Auditoría Superior de la Federación</w:t>
      </w:r>
    </w:p>
    <w:p w:rsidR="00FB66BE" w:rsidRDefault="00FB66BE" w:rsidP="00FB66BE">
      <w:pPr>
        <w:pStyle w:val="Prrafodelista"/>
        <w:tabs>
          <w:tab w:val="left" w:pos="340"/>
        </w:tabs>
        <w:spacing w:after="120" w:line="250" w:lineRule="exact"/>
        <w:ind w:left="0"/>
        <w:jc w:val="both"/>
        <w:rPr>
          <w:rFonts w:ascii="Montserrat" w:hAnsi="Montserrat" w:cs="Arial"/>
          <w:color w:val="000000"/>
          <w:spacing w:val="-1"/>
          <w:sz w:val="18"/>
          <w:szCs w:val="18"/>
        </w:rPr>
      </w:pPr>
      <w:r>
        <w:rPr>
          <w:rFonts w:ascii="Montserrat" w:hAnsi="Montserrat" w:cs="Arial"/>
          <w:color w:val="000000"/>
          <w:spacing w:val="-1"/>
          <w:sz w:val="18"/>
          <w:szCs w:val="18"/>
        </w:rPr>
        <w:t>Durante el periodo posterior al 31 de diciembre de 2019, no existieron eventos que afecten económicamente a los estados financieros y que no se conocían a la fecha de cierre.</w:t>
      </w:r>
    </w:p>
    <w:p w:rsidR="00FB66BE" w:rsidRDefault="00FB66BE" w:rsidP="00BA6EF5">
      <w:pPr>
        <w:pStyle w:val="VIETAFLECHA"/>
        <w:numPr>
          <w:ilvl w:val="0"/>
          <w:numId w:val="24"/>
        </w:numPr>
        <w:ind w:left="357" w:hanging="357"/>
        <w:rPr>
          <w:lang w:val="es-MX"/>
        </w:rPr>
      </w:pPr>
      <w:r>
        <w:rPr>
          <w:lang w:val="es-MX"/>
        </w:rPr>
        <w:t>Poder Judicial</w:t>
      </w:r>
    </w:p>
    <w:p w:rsidR="00FB66BE" w:rsidRDefault="00FB66BE" w:rsidP="00BA6EF5">
      <w:pPr>
        <w:pStyle w:val="VIETAFLECHA"/>
        <w:numPr>
          <w:ilvl w:val="0"/>
          <w:numId w:val="23"/>
        </w:numPr>
      </w:pPr>
      <w:r>
        <w:t xml:space="preserve">Suprema Corte de Justicia de la Nación </w:t>
      </w:r>
    </w:p>
    <w:p w:rsidR="00FB66BE" w:rsidRDefault="00FB66BE" w:rsidP="00FB66BE">
      <w:pPr>
        <w:pStyle w:val="VIETAFLECHA"/>
        <w:rPr>
          <w:color w:val="000000"/>
        </w:rPr>
      </w:pPr>
      <w:r>
        <w:rPr>
          <w:color w:val="000000"/>
        </w:rPr>
        <w:t>Sin información que revelar.</w:t>
      </w:r>
    </w:p>
    <w:p w:rsidR="00FB66BE" w:rsidRDefault="00FB66BE" w:rsidP="00BA6EF5">
      <w:pPr>
        <w:pStyle w:val="VIETAFLECHA"/>
        <w:numPr>
          <w:ilvl w:val="0"/>
          <w:numId w:val="23"/>
        </w:numPr>
      </w:pPr>
      <w:r>
        <w:t>Consejo de la Judicatura Federal</w:t>
      </w:r>
    </w:p>
    <w:p w:rsidR="00FB66BE" w:rsidRPr="00FB66BE" w:rsidRDefault="00FB66BE" w:rsidP="00FB66BE">
      <w:pPr>
        <w:spacing w:line="250" w:lineRule="exact"/>
        <w:jc w:val="both"/>
        <w:rPr>
          <w:rFonts w:ascii="Montserrat" w:hAnsi="Montserrat"/>
          <w:sz w:val="18"/>
          <w:szCs w:val="18"/>
        </w:rPr>
      </w:pPr>
      <w:r w:rsidRPr="00FB66BE">
        <w:rPr>
          <w:rFonts w:ascii="Montserrat" w:hAnsi="Montserrat"/>
          <w:sz w:val="18"/>
          <w:szCs w:val="18"/>
        </w:rPr>
        <w:t xml:space="preserve">El Consejo de la Judicatura Federal con fecha 14 de enero de 2020 reintegró a la Tesorería de la Federación la cantidad de 114,868,480 pesos del resultado final del ejercicio presupuestal 2019, integrados por 67,004,190 pesos de recursos fiscales y 47,864,290 pesos correspondientes a ingresos excedentes, en cumplimiento al artículo 735, tercer párrafo del Acuerdo General del Pleno del Consejo de la Judicatura Federal, que establece las disposiciones en materia de actividad administrativa del propio Consejo, que a la letra dice "Cuando por cualquier motivo al treinta y uno de diciembre, el Consejo conserve recursos del Presupuesto de Egresos del Poder Judicial de la Federación, incluyendo los rendimientos obtenidos, deberá reintegrar el importe disponible a la Tesorería de la Federación, dentro de los quince días naturales siguientes al cierre del ejercicio"; asimismo, al penúltimo párrafo del artículo 54 de la </w:t>
      </w:r>
      <w:proofErr w:type="spellStart"/>
      <w:r w:rsidR="00236500">
        <w:rPr>
          <w:rFonts w:ascii="Montserrat" w:hAnsi="Montserrat"/>
          <w:sz w:val="18"/>
          <w:szCs w:val="18"/>
        </w:rPr>
        <w:t>LFPRH</w:t>
      </w:r>
      <w:proofErr w:type="spellEnd"/>
      <w:r w:rsidRPr="00FB66BE">
        <w:rPr>
          <w:rFonts w:ascii="Montserrat" w:hAnsi="Montserrat"/>
          <w:sz w:val="18"/>
          <w:szCs w:val="18"/>
        </w:rPr>
        <w:t xml:space="preserve"> que a la letra dice: "Los Poderes Legislativo y Judicial, los entes autónomos, las dependencias, así como las entidades respecto de los subsidios o transferencias que reciban, que por cualquier motivo al 31 de diciembre </w:t>
      </w:r>
      <w:r w:rsidRPr="00FB66BE">
        <w:rPr>
          <w:rFonts w:ascii="Montserrat" w:hAnsi="Montserrat"/>
          <w:sz w:val="18"/>
          <w:szCs w:val="18"/>
        </w:rPr>
        <w:lastRenderedPageBreak/>
        <w:t>conserven recursos, incluyendo los rendimientos obtenidos, deberán reintegrar el importe disponible a la Tesorería de la Federación dentro de los 15 días naturales siguientes al cierre del ejercicio”.</w:t>
      </w:r>
    </w:p>
    <w:p w:rsidR="00FB66BE" w:rsidRPr="00FB66BE" w:rsidRDefault="00FB66BE" w:rsidP="00FB66BE">
      <w:pPr>
        <w:spacing w:line="250" w:lineRule="exact"/>
        <w:jc w:val="both"/>
        <w:rPr>
          <w:rFonts w:ascii="Montserrat" w:hAnsi="Montserrat"/>
          <w:sz w:val="18"/>
          <w:szCs w:val="18"/>
        </w:rPr>
      </w:pPr>
      <w:r w:rsidRPr="00FB66BE">
        <w:rPr>
          <w:rFonts w:ascii="Montserrat" w:hAnsi="Montserrat"/>
          <w:sz w:val="18"/>
          <w:szCs w:val="18"/>
        </w:rPr>
        <w:t xml:space="preserve">El Consejo de la Judicatura Federal con fundamento en lo dispuesto en los artículos 5, 54 y 60 de la </w:t>
      </w:r>
      <w:proofErr w:type="spellStart"/>
      <w:r w:rsidR="00236500">
        <w:rPr>
          <w:rFonts w:ascii="Montserrat" w:hAnsi="Montserrat"/>
          <w:sz w:val="18"/>
          <w:szCs w:val="18"/>
        </w:rPr>
        <w:t>LFPRH</w:t>
      </w:r>
      <w:proofErr w:type="spellEnd"/>
      <w:r w:rsidRPr="00FB66BE">
        <w:rPr>
          <w:rFonts w:ascii="Montserrat" w:hAnsi="Montserrat"/>
          <w:sz w:val="18"/>
          <w:szCs w:val="18"/>
        </w:rPr>
        <w:t>, 106, fracción IV y 107, fracción VII de su Reglamento; y en consistencia con los Oficios No. 307-A.-2551 y 307-A.-315 de fechas 17 de octubre de 2019 y 12 de febrero de 2020 respectivamente, de la Unidad de Política y Control Presupuestario de la Secretaría de Hacienda y Crédito Público, relativos a las Disposiciones Específicas para el Cierre del Ejercicio Presupuestario de 2019 así como para la Integración de la Información Presupuestaria a Efecto de la Presentación de la Cuenta Pública para el Ejercicio Fiscal de 2019; con fecha 24 de febrero de 2020 registró en el Módulo de Adecuaciones Presupuestarias de la Secretaría de Hacienda y Crédito Público, una adecuación de cierre presupuestario por la cantidad de 67,004,190 pesos, mediante una transferencia de recursos de su presupuesto en los Capítulos de Gasto 2000 Materiales y Suministros, 3000 Servicios Generales, 4000 Transferencias, Asignaciones, Subsidios y Otras Ayudas, y 5000 Bienes Muebles, Inmuebles e Intangibles, para su ampliación al Ramo General 23 Provisiones Salariales y Económicas, sin afectación de metas y objetivos del mandato constitucional.</w:t>
      </w:r>
    </w:p>
    <w:p w:rsidR="00FB66BE" w:rsidRPr="00FB66BE" w:rsidRDefault="00FB66BE" w:rsidP="00FB66BE">
      <w:pPr>
        <w:spacing w:line="250" w:lineRule="exact"/>
        <w:jc w:val="both"/>
        <w:rPr>
          <w:rFonts w:ascii="Montserrat" w:hAnsi="Montserrat"/>
          <w:sz w:val="18"/>
          <w:szCs w:val="18"/>
        </w:rPr>
      </w:pPr>
      <w:r w:rsidRPr="00FB66BE">
        <w:rPr>
          <w:rFonts w:ascii="Montserrat" w:hAnsi="Montserrat"/>
          <w:sz w:val="18"/>
          <w:szCs w:val="18"/>
        </w:rPr>
        <w:t>En razón de lo anterior, el presupuesto de egresos modificado reportado en los sistemas globalizadores de la Secretaría de Hacienda y Crédito Público para efectos de la emisión de la información presupuestaria que integra la Cuenta Pública es de 56,541,014,694 pesos, cantidad que al cierre contable del ejercicio 2019 difiere de los 56,608,018,884 pesos que se reportan en los sistemas contables del Consejo de la Judicatura Federal y en las “CUENTAS DE ORDEN PRESUPUESTARIAS” de las presentes notas, por el monto de 67,004,190 pesos transferidos al Ramo General 23 Provisiones Salariales y Económicas.</w:t>
      </w:r>
    </w:p>
    <w:p w:rsidR="00FB66BE" w:rsidRPr="00FB66BE" w:rsidRDefault="00FB66BE" w:rsidP="00FB66BE">
      <w:pPr>
        <w:spacing w:line="250" w:lineRule="exact"/>
        <w:jc w:val="both"/>
        <w:rPr>
          <w:rFonts w:ascii="Montserrat" w:hAnsi="Montserrat"/>
          <w:sz w:val="18"/>
          <w:szCs w:val="18"/>
        </w:rPr>
      </w:pPr>
      <w:r w:rsidRPr="00FB66BE">
        <w:rPr>
          <w:rFonts w:ascii="Montserrat" w:hAnsi="Montserrat"/>
          <w:sz w:val="18"/>
          <w:szCs w:val="18"/>
        </w:rPr>
        <w:t>En este mismo sentido el “ESTADO ANALÍTICO DE INGRESOS” que se presenta en la Cuenta Pública muestra el presupuesto de ingresos modificado, devengado y recaudado por 56,608,018,884 pesos, los cuales difieren de los 56,541,014,694 pesos que consideran el monto de 67,004,190 pesos transferidos al Ramo General 23 Provisiones Salariales y Económicas.</w:t>
      </w:r>
    </w:p>
    <w:p w:rsidR="00FB66BE" w:rsidRPr="00FB66BE" w:rsidRDefault="00FB66BE" w:rsidP="00FB66BE">
      <w:pPr>
        <w:spacing w:line="250" w:lineRule="exact"/>
        <w:jc w:val="both"/>
        <w:rPr>
          <w:rFonts w:ascii="Montserrat" w:hAnsi="Montserrat"/>
          <w:sz w:val="18"/>
          <w:szCs w:val="18"/>
        </w:rPr>
      </w:pPr>
      <w:r w:rsidRPr="00FB66BE">
        <w:rPr>
          <w:rFonts w:ascii="Montserrat" w:hAnsi="Montserrat"/>
          <w:sz w:val="18"/>
          <w:szCs w:val="18"/>
        </w:rPr>
        <w:t>Por último, el “Total de Transferencias, Asignaciones, Subsidios y Otras Ayudas que se consolidan con el Gobierno Federal” que se presenta en el formato denominado “TRANSFERENCIAS, ASIGNACIONES, SUBSIDIOS Y OTRAS AYUDAS” de 56</w:t>
      </w:r>
      <w:proofErr w:type="gramStart"/>
      <w:r w:rsidRPr="00FB66BE">
        <w:rPr>
          <w:rFonts w:ascii="Montserrat" w:hAnsi="Montserrat"/>
          <w:sz w:val="18"/>
          <w:szCs w:val="18"/>
        </w:rPr>
        <w:t>,127,855,113</w:t>
      </w:r>
      <w:proofErr w:type="gramEnd"/>
      <w:r w:rsidRPr="00FB66BE">
        <w:rPr>
          <w:rFonts w:ascii="Montserrat" w:hAnsi="Montserrat"/>
          <w:sz w:val="18"/>
          <w:szCs w:val="18"/>
        </w:rPr>
        <w:t xml:space="preserve"> pesos, difiere a los recursos fiscales recibidos netos de 56,060,850,923 pesos, debido a la transferencia de 67,004,190 pesos efectuada al Ramo General 23 Provisiones Salariales y Económicas en febrero de 2020.</w:t>
      </w:r>
    </w:p>
    <w:p w:rsidR="00FB66BE" w:rsidRDefault="00FB66BE" w:rsidP="00BA6EF5">
      <w:pPr>
        <w:pStyle w:val="VIETAFLECHA"/>
        <w:numPr>
          <w:ilvl w:val="0"/>
          <w:numId w:val="23"/>
        </w:numPr>
      </w:pPr>
      <w:r>
        <w:t>Tribunal Electoral del Poder Judicial de la Federación</w:t>
      </w:r>
    </w:p>
    <w:p w:rsidR="00FB66BE" w:rsidRDefault="00FB66BE" w:rsidP="00FB66BE">
      <w:pPr>
        <w:pStyle w:val="TEXTONORMAL"/>
        <w:rPr>
          <w:color w:val="000000"/>
        </w:rPr>
      </w:pPr>
      <w:r>
        <w:rPr>
          <w:color w:val="000000"/>
        </w:rPr>
        <w:t>Sin información que revelar.</w:t>
      </w:r>
    </w:p>
    <w:p w:rsidR="00FB66BE" w:rsidRDefault="00FB66BE" w:rsidP="00BA6EF5">
      <w:pPr>
        <w:pStyle w:val="VIETAFLECHA"/>
        <w:numPr>
          <w:ilvl w:val="0"/>
          <w:numId w:val="24"/>
        </w:numPr>
        <w:ind w:left="357" w:hanging="357"/>
        <w:rPr>
          <w:color w:val="000000"/>
          <w:lang w:val="es-MX"/>
        </w:rPr>
      </w:pPr>
      <w:r>
        <w:rPr>
          <w:color w:val="000000"/>
          <w:lang w:val="es-MX"/>
        </w:rPr>
        <w:t>Órganos Autónomos</w:t>
      </w:r>
    </w:p>
    <w:p w:rsidR="00FB66BE" w:rsidRDefault="00FB66BE" w:rsidP="00BA6EF5">
      <w:pPr>
        <w:pStyle w:val="VIETAFLECHA"/>
        <w:numPr>
          <w:ilvl w:val="0"/>
          <w:numId w:val="23"/>
        </w:numPr>
      </w:pPr>
      <w:r>
        <w:t>Comisión Federal de Competencia Económica</w:t>
      </w:r>
    </w:p>
    <w:p w:rsidR="00FB66BE" w:rsidRDefault="00FB66BE" w:rsidP="00FB66BE">
      <w:pPr>
        <w:spacing w:after="120" w:line="250" w:lineRule="exact"/>
        <w:jc w:val="both"/>
        <w:rPr>
          <w:rFonts w:ascii="Montserrat" w:hAnsi="Montserrat" w:cs="Arial"/>
          <w:color w:val="000000"/>
          <w:sz w:val="18"/>
          <w:szCs w:val="18"/>
        </w:rPr>
      </w:pPr>
      <w:r>
        <w:rPr>
          <w:rFonts w:ascii="Montserrat" w:hAnsi="Montserrat"/>
          <w:color w:val="000000"/>
          <w:sz w:val="18"/>
          <w:szCs w:val="18"/>
        </w:rPr>
        <w:t>La Comisión Federal de Competencia Económica no cuenta con eventos posteriores al cierre del ejercicio fiscal 2019</w:t>
      </w:r>
      <w:r>
        <w:rPr>
          <w:rFonts w:ascii="Montserrat" w:hAnsi="Montserrat" w:cs="Arial"/>
          <w:color w:val="000000"/>
          <w:sz w:val="18"/>
          <w:szCs w:val="18"/>
        </w:rPr>
        <w:t>.</w:t>
      </w:r>
    </w:p>
    <w:p w:rsidR="00FB66BE" w:rsidRDefault="00FB66BE" w:rsidP="00BA6EF5">
      <w:pPr>
        <w:pStyle w:val="VIETAFLECHA"/>
        <w:numPr>
          <w:ilvl w:val="0"/>
          <w:numId w:val="23"/>
        </w:numPr>
        <w:rPr>
          <w:color w:val="000000"/>
        </w:rPr>
      </w:pPr>
      <w:r>
        <w:rPr>
          <w:color w:val="000000"/>
        </w:rPr>
        <w:t>Comisión Nacional de los Derechos Humanos</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t>En el mes de enero de 2020, la Tesorería de la CNDH efectuó el pago de los gastos que al 31 de diciembre de 2019 quedaron registrados como Presupuesto Devengado no Pagado, que por diversas gestiones administrativas al interior de las diferentes Unidades Responsables no pudieron ser pagados dentro del mismo año, siendo cubiertos con recursos asignados, en el Presupuesto de Egresos Aprobado para el ejercicio de 2019.</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lastRenderedPageBreak/>
        <w:t xml:space="preserve">De los recursos disponibles al cierre del ejercicio del Presupuesto de Egresos Aprobado para el ejercicio de 2019, la CNDH, el 15 de enero de 2020, reintegró la disponibilidad a la </w:t>
      </w:r>
      <w:proofErr w:type="spellStart"/>
      <w:r>
        <w:rPr>
          <w:rFonts w:ascii="Montserrat" w:hAnsi="Montserrat"/>
          <w:color w:val="000000"/>
          <w:sz w:val="18"/>
          <w:szCs w:val="18"/>
        </w:rPr>
        <w:t>TESOFE</w:t>
      </w:r>
      <w:proofErr w:type="spellEnd"/>
      <w:r>
        <w:rPr>
          <w:rFonts w:ascii="Montserrat" w:hAnsi="Montserrat"/>
          <w:color w:val="000000"/>
          <w:sz w:val="18"/>
          <w:szCs w:val="18"/>
        </w:rPr>
        <w:t xml:space="preserve">, en términos de lo establecido en el Art. 54 de la Ley señalada. </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t xml:space="preserve">Asimismo, la CNDH enteró el 15 de enero de 2020, a la </w:t>
      </w:r>
      <w:proofErr w:type="spellStart"/>
      <w:r>
        <w:rPr>
          <w:rFonts w:ascii="Montserrat" w:hAnsi="Montserrat"/>
          <w:color w:val="000000"/>
          <w:sz w:val="18"/>
          <w:szCs w:val="18"/>
        </w:rPr>
        <w:t>TESOFE</w:t>
      </w:r>
      <w:proofErr w:type="spellEnd"/>
      <w:r>
        <w:rPr>
          <w:rFonts w:ascii="Montserrat" w:hAnsi="Montserrat"/>
          <w:color w:val="000000"/>
          <w:sz w:val="18"/>
          <w:szCs w:val="18"/>
        </w:rPr>
        <w:t>, la totalidad de los Ingresos Excedentes generados durante el ejercicio 2019, en virtud que dicha cantidad no fue ampliada al Presupuesto de Egresos de esta Comisión Nacional.</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t xml:space="preserve">En el mes de enero de 2020, al dejar de existir la prestación del “Fondo de Separación Individualizado Voluntario”, el Contrato de Fideicomiso de Inversión y Administración con la institución de banca múltiple denominada BANORTE, S.A. de C.V. (antes </w:t>
      </w:r>
      <w:proofErr w:type="spellStart"/>
      <w:r>
        <w:rPr>
          <w:rFonts w:ascii="Montserrat" w:hAnsi="Montserrat"/>
          <w:color w:val="000000"/>
          <w:sz w:val="18"/>
          <w:szCs w:val="18"/>
        </w:rPr>
        <w:t>BANCRECER</w:t>
      </w:r>
      <w:proofErr w:type="spellEnd"/>
      <w:r>
        <w:rPr>
          <w:rFonts w:ascii="Montserrat" w:hAnsi="Montserrat"/>
          <w:color w:val="000000"/>
          <w:sz w:val="18"/>
          <w:szCs w:val="18"/>
        </w:rPr>
        <w:t>, S.A.), se extinguió, y l</w:t>
      </w:r>
      <w:r w:rsidR="00236500">
        <w:rPr>
          <w:rFonts w:ascii="Montserrat" w:hAnsi="Montserrat"/>
          <w:color w:val="000000"/>
          <w:sz w:val="18"/>
          <w:szCs w:val="18"/>
        </w:rPr>
        <w:t>os recursos que se administraba</w:t>
      </w:r>
      <w:r>
        <w:rPr>
          <w:rFonts w:ascii="Montserrat" w:hAnsi="Montserrat"/>
          <w:color w:val="000000"/>
          <w:sz w:val="18"/>
          <w:szCs w:val="18"/>
        </w:rPr>
        <w:t>n fueron entregados a las y los servidores públicos que participaban en él.</w:t>
      </w:r>
    </w:p>
    <w:p w:rsidR="00FB66BE" w:rsidRDefault="00FB66BE" w:rsidP="00BA6EF5">
      <w:pPr>
        <w:pStyle w:val="VIETAFLECHA"/>
        <w:numPr>
          <w:ilvl w:val="0"/>
          <w:numId w:val="23"/>
        </w:numPr>
        <w:rPr>
          <w:color w:val="000000"/>
        </w:rPr>
      </w:pPr>
      <w:r>
        <w:rPr>
          <w:color w:val="000000"/>
        </w:rPr>
        <w:t>Instituto Nacional Electoral</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t>No hay eventos posteriores que reportar.</w:t>
      </w:r>
    </w:p>
    <w:p w:rsidR="00FB66BE" w:rsidRDefault="00FB66BE" w:rsidP="00BA6EF5">
      <w:pPr>
        <w:pStyle w:val="VIETAFLECHA"/>
        <w:numPr>
          <w:ilvl w:val="0"/>
          <w:numId w:val="23"/>
        </w:numPr>
        <w:rPr>
          <w:color w:val="000000"/>
        </w:rPr>
      </w:pPr>
      <w:r>
        <w:rPr>
          <w:color w:val="000000"/>
        </w:rPr>
        <w:t>Instituto Nacional para la Evaluación de la Educación</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t>Con fecha 31 de diciembre de 2019, se procede a trasladar los saldos del Instituto Nacional para la Evaluación de la Educación a la Comisión Nacional para la Mejora Continua de la Educación, conforme a lo que establece la Ley y que se cita a continuación:</w:t>
      </w:r>
    </w:p>
    <w:p w:rsidR="00FB66BE" w:rsidRDefault="00FB66BE" w:rsidP="00FB66BE">
      <w:pPr>
        <w:spacing w:after="120" w:line="250" w:lineRule="exact"/>
        <w:jc w:val="both"/>
        <w:rPr>
          <w:rFonts w:ascii="Montserrat" w:hAnsi="Montserrat"/>
          <w:color w:val="000000"/>
          <w:sz w:val="18"/>
          <w:szCs w:val="18"/>
        </w:rPr>
      </w:pPr>
      <w:proofErr w:type="spellStart"/>
      <w:r>
        <w:rPr>
          <w:rFonts w:ascii="Montserrat" w:hAnsi="Montserrat"/>
          <w:color w:val="000000"/>
          <w:sz w:val="18"/>
          <w:szCs w:val="18"/>
        </w:rPr>
        <w:t>DOF</w:t>
      </w:r>
      <w:proofErr w:type="spellEnd"/>
      <w:r>
        <w:rPr>
          <w:rFonts w:ascii="Montserrat" w:hAnsi="Montserrat"/>
          <w:color w:val="000000"/>
          <w:sz w:val="18"/>
          <w:szCs w:val="18"/>
        </w:rPr>
        <w:t>: 30/09/2019. Se expide la Ley Reglamentaria del Artículo 3o. de la Constitución Política de los Estados Unidos Mexicanos, en materia de Mejora Continua de la Educación</w:t>
      </w:r>
      <w:r w:rsidR="00236500">
        <w:rPr>
          <w:rFonts w:ascii="Montserrat" w:hAnsi="Montserrat"/>
          <w:color w:val="000000"/>
          <w:sz w:val="18"/>
          <w:szCs w:val="18"/>
        </w:rPr>
        <w:t>.</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t>Título Primero. - Disposiciones Generales. - Capítulo Único. - Del objeto de la Ley</w:t>
      </w:r>
      <w:r w:rsidR="00236500">
        <w:rPr>
          <w:rFonts w:ascii="Montserrat" w:hAnsi="Montserrat"/>
          <w:color w:val="000000"/>
          <w:sz w:val="18"/>
          <w:szCs w:val="18"/>
        </w:rPr>
        <w:t>.</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t>Artículo 1. La presente Ley es reglamentaria del artículo 3o. de la Constitución Política de los Estados Unidos Mexicanos, en materia de mejora continua de la educación. Es de observancia general para toda la República y sus disposiciones son de orden público e interés social. Su objeto es regular el Sistema Nacional de Mejora Continua de la Educación, así como el organismo que lo coordina, al que se denominará Comisión Nacional para la Mejora Continua de la Educación y el Sistema Integral de Formación, Actualización y Capacitación que será retroalimentado por evaluaciones diagnósticas.</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t>Transitorios:</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t>Séptimo. Los recursos materiales y financieros del extinto Instituto Nacional para la Evaluación de la Educación, pasan a formar parte de la Comisión Nacional para la Mejora Continua de la Educación que se regula en los términos de la presente Ley y demás disposiciones aplicables</w:t>
      </w:r>
      <w:r w:rsidR="00236500">
        <w:rPr>
          <w:rFonts w:ascii="Montserrat" w:hAnsi="Montserrat"/>
          <w:color w:val="000000"/>
          <w:sz w:val="18"/>
          <w:szCs w:val="18"/>
        </w:rPr>
        <w:t>.</w:t>
      </w:r>
    </w:p>
    <w:p w:rsidR="00FB66BE" w:rsidRDefault="00FB66BE" w:rsidP="00BA6EF5">
      <w:pPr>
        <w:pStyle w:val="VIETAFLECHA"/>
        <w:numPr>
          <w:ilvl w:val="0"/>
          <w:numId w:val="23"/>
        </w:numPr>
        <w:rPr>
          <w:color w:val="000000"/>
        </w:rPr>
      </w:pPr>
      <w:r>
        <w:rPr>
          <w:color w:val="000000"/>
        </w:rPr>
        <w:t>Instituto Federal de Telecomunicaciones</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t>No han existido eventos posteriores al cierre desde la fecha del estado de activos, pasivos y patrimonio y hasta la fecha de presentación de Cuenta Pública</w:t>
      </w:r>
      <w:r w:rsidR="00236500">
        <w:rPr>
          <w:rFonts w:ascii="Montserrat" w:hAnsi="Montserrat"/>
          <w:color w:val="000000"/>
          <w:sz w:val="18"/>
          <w:szCs w:val="18"/>
        </w:rPr>
        <w:t>.</w:t>
      </w:r>
    </w:p>
    <w:p w:rsidR="00FB66BE" w:rsidRDefault="00FB66BE" w:rsidP="00BA6EF5">
      <w:pPr>
        <w:pStyle w:val="VIETAFLECHA"/>
        <w:numPr>
          <w:ilvl w:val="0"/>
          <w:numId w:val="23"/>
        </w:numPr>
        <w:rPr>
          <w:color w:val="000000"/>
        </w:rPr>
      </w:pPr>
      <w:r>
        <w:rPr>
          <w:color w:val="000000"/>
        </w:rPr>
        <w:t>Instituto Nacional de Estadística y Geografía</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t>No se presentan eventos posteriores al cierre del mes de diciembre de 2019 que afecten la información.</w:t>
      </w:r>
    </w:p>
    <w:p w:rsidR="00FB66BE" w:rsidRDefault="00FB66BE" w:rsidP="00BA6EF5">
      <w:pPr>
        <w:pStyle w:val="VIETAFLECHA"/>
        <w:numPr>
          <w:ilvl w:val="0"/>
          <w:numId w:val="23"/>
        </w:numPr>
        <w:rPr>
          <w:color w:val="000000"/>
        </w:rPr>
      </w:pPr>
      <w:r>
        <w:rPr>
          <w:color w:val="000000"/>
        </w:rPr>
        <w:t>Tribunal Federal de Justicia Administrativa</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t>No existen eventos posteriores.</w:t>
      </w:r>
    </w:p>
    <w:p w:rsidR="00012115" w:rsidRDefault="00012115" w:rsidP="00FB66BE">
      <w:pPr>
        <w:spacing w:after="120" w:line="250" w:lineRule="exact"/>
        <w:jc w:val="both"/>
        <w:rPr>
          <w:rFonts w:ascii="Montserrat" w:hAnsi="Montserrat"/>
          <w:color w:val="000000"/>
          <w:sz w:val="18"/>
          <w:szCs w:val="18"/>
        </w:rPr>
      </w:pPr>
    </w:p>
    <w:p w:rsidR="00FB66BE" w:rsidRDefault="00FB66BE" w:rsidP="00BA6EF5">
      <w:pPr>
        <w:pStyle w:val="VIETAFLECHA"/>
        <w:numPr>
          <w:ilvl w:val="0"/>
          <w:numId w:val="23"/>
        </w:numPr>
        <w:rPr>
          <w:color w:val="000000"/>
        </w:rPr>
      </w:pPr>
      <w:r>
        <w:rPr>
          <w:color w:val="000000"/>
        </w:rPr>
        <w:lastRenderedPageBreak/>
        <w:t xml:space="preserve">Instituto Nacional de Transparencia, Acceso a la Información y Protección de Datos Personales </w:t>
      </w:r>
    </w:p>
    <w:p w:rsidR="00FB66BE" w:rsidRDefault="00FB66BE" w:rsidP="00FB66BE">
      <w:pPr>
        <w:spacing w:after="120" w:line="250" w:lineRule="exact"/>
        <w:jc w:val="both"/>
        <w:rPr>
          <w:rFonts w:ascii="Montserrat" w:hAnsi="Montserrat"/>
          <w:color w:val="000000"/>
          <w:sz w:val="18"/>
          <w:szCs w:val="18"/>
        </w:rPr>
      </w:pPr>
      <w:r>
        <w:rPr>
          <w:rFonts w:ascii="Montserrat" w:hAnsi="Montserrat"/>
          <w:color w:val="000000"/>
          <w:sz w:val="18"/>
          <w:szCs w:val="18"/>
        </w:rPr>
        <w:t>Sin información que revelar.</w:t>
      </w:r>
    </w:p>
    <w:p w:rsidR="00311D54" w:rsidRPr="00311D54" w:rsidRDefault="00311D54" w:rsidP="00BA6EF5">
      <w:pPr>
        <w:numPr>
          <w:ilvl w:val="0"/>
          <w:numId w:val="13"/>
        </w:numPr>
        <w:spacing w:before="240" w:after="120" w:line="250" w:lineRule="exact"/>
        <w:jc w:val="both"/>
        <w:rPr>
          <w:b/>
        </w:rPr>
      </w:pPr>
      <w:r w:rsidRPr="00311D54">
        <w:rPr>
          <w:b/>
        </w:rPr>
        <w:t>Partes Relacionadas</w:t>
      </w:r>
    </w:p>
    <w:p w:rsidR="00311D54" w:rsidRPr="00311D54" w:rsidRDefault="00311D54" w:rsidP="00DD7A02">
      <w:pPr>
        <w:spacing w:line="250" w:lineRule="exact"/>
        <w:jc w:val="both"/>
        <w:rPr>
          <w:rFonts w:ascii="Montserrat" w:hAnsi="Montserrat"/>
          <w:sz w:val="18"/>
          <w:szCs w:val="18"/>
        </w:rPr>
      </w:pPr>
      <w:r w:rsidRPr="00311D54">
        <w:rPr>
          <w:rFonts w:ascii="Montserrat" w:hAnsi="Montserrat"/>
          <w:sz w:val="18"/>
          <w:szCs w:val="18"/>
        </w:rPr>
        <w:t xml:space="preserve">Por </w:t>
      </w:r>
      <w:r w:rsidRPr="00DD7A02">
        <w:rPr>
          <w:rFonts w:ascii="Montserrat" w:hAnsi="Montserrat"/>
          <w:sz w:val="18"/>
          <w:szCs w:val="18"/>
        </w:rPr>
        <w:t>la</w:t>
      </w:r>
      <w:r w:rsidRPr="00311D54">
        <w:rPr>
          <w:rFonts w:ascii="Montserrat" w:hAnsi="Montserrat"/>
          <w:sz w:val="18"/>
          <w:szCs w:val="18"/>
        </w:rPr>
        <w:t xml:space="preserve"> importancia que el Poder Ejecutivo tiene en la integración de la información financiera del Gobierno Federal, a continuación se presenta la información revelada en este punto por dicho Poder:</w:t>
      </w:r>
    </w:p>
    <w:p w:rsidR="00DD6126" w:rsidRPr="00DD7A02" w:rsidRDefault="00DD6126" w:rsidP="00DD7A02">
      <w:pPr>
        <w:spacing w:line="250" w:lineRule="exact"/>
        <w:jc w:val="both"/>
        <w:rPr>
          <w:rFonts w:ascii="Montserrat" w:hAnsi="Montserrat"/>
          <w:sz w:val="18"/>
          <w:szCs w:val="18"/>
        </w:rPr>
      </w:pPr>
      <w:r w:rsidRPr="00DD7A02">
        <w:rPr>
          <w:rFonts w:ascii="Montserrat" w:hAnsi="Montserrat"/>
          <w:sz w:val="18"/>
          <w:szCs w:val="18"/>
        </w:rPr>
        <w:t>Una parte se considera relacionada con otra parte si una de ellas tiene la posibilidad de ejercer el control sobre la otra, o de ejercer influencia significativa sobre ella al tomar sus decisiones financieras y operativas o si la parte relacionada y otra entidad están sujetas a control común.</w:t>
      </w:r>
    </w:p>
    <w:p w:rsidR="00DD6126" w:rsidRDefault="00DD6126" w:rsidP="00DD7A02">
      <w:pPr>
        <w:spacing w:line="250" w:lineRule="exact"/>
        <w:jc w:val="both"/>
        <w:rPr>
          <w:rFonts w:ascii="Montserrat" w:hAnsi="Montserrat"/>
          <w:sz w:val="18"/>
          <w:szCs w:val="18"/>
        </w:rPr>
      </w:pPr>
      <w:r w:rsidRPr="00DD7A02">
        <w:rPr>
          <w:rFonts w:ascii="Montserrat" w:hAnsi="Montserrat"/>
          <w:sz w:val="18"/>
          <w:szCs w:val="18"/>
        </w:rPr>
        <w:t>Por lo anterior, no existen partes relacionadas que pudieran ejercer influencia significativa sobre la toma de decisiones financieras y operativas.</w:t>
      </w:r>
    </w:p>
    <w:p w:rsidR="00E0238A" w:rsidRPr="00DD7A02" w:rsidRDefault="00E0238A" w:rsidP="00DD7A02">
      <w:pPr>
        <w:spacing w:line="250" w:lineRule="exact"/>
        <w:jc w:val="both"/>
        <w:rPr>
          <w:rFonts w:ascii="Montserrat" w:hAnsi="Montserrat"/>
          <w:sz w:val="18"/>
          <w:szCs w:val="18"/>
        </w:rPr>
      </w:pPr>
      <w:r>
        <w:rPr>
          <w:rFonts w:ascii="Montserrat" w:hAnsi="Montserrat"/>
          <w:sz w:val="18"/>
          <w:szCs w:val="18"/>
        </w:rPr>
        <w:t xml:space="preserve">Las Entidades que integran el Gobierno Federal, manifiestan en sus respectivas Notas a los Estados Financieros no tener partes relacionadas o </w:t>
      </w:r>
      <w:r w:rsidR="00D04C25">
        <w:rPr>
          <w:rFonts w:ascii="Montserrat" w:hAnsi="Montserrat"/>
          <w:sz w:val="18"/>
          <w:szCs w:val="18"/>
        </w:rPr>
        <w:t xml:space="preserve">que </w:t>
      </w:r>
      <w:r>
        <w:rPr>
          <w:rFonts w:ascii="Montserrat" w:hAnsi="Montserrat"/>
          <w:sz w:val="18"/>
          <w:szCs w:val="18"/>
        </w:rPr>
        <w:t>no existe información que revelar en este sentido.</w:t>
      </w:r>
    </w:p>
    <w:p w:rsidR="00F52820" w:rsidRPr="00311D54" w:rsidRDefault="00F52820" w:rsidP="00DD6126">
      <w:pPr>
        <w:spacing w:after="120" w:line="250" w:lineRule="exact"/>
        <w:jc w:val="both"/>
        <w:rPr>
          <w:rFonts w:ascii="Montserrat" w:hAnsi="Montserrat"/>
        </w:rPr>
      </w:pPr>
    </w:p>
    <w:sectPr w:rsidR="00F52820" w:rsidRPr="00311D54" w:rsidSect="00856422">
      <w:headerReference w:type="default" r:id="rId8"/>
      <w:footerReference w:type="default" r:id="rId9"/>
      <w:headerReference w:type="first" r:id="rId10"/>
      <w:footerReference w:type="first" r:id="rId11"/>
      <w:footnotePr>
        <w:numRestart w:val="eachPage"/>
      </w:footnotePr>
      <w:pgSz w:w="15840" w:h="12240" w:orient="landscape" w:code="1"/>
      <w:pgMar w:top="567" w:right="1418" w:bottom="567" w:left="1418" w:header="709"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A6" w:rsidRDefault="00FC54A6" w:rsidP="00140DD8">
      <w:pPr>
        <w:spacing w:after="0" w:line="240" w:lineRule="auto"/>
      </w:pPr>
      <w:r>
        <w:separator/>
      </w:r>
    </w:p>
  </w:endnote>
  <w:endnote w:type="continuationSeparator" w:id="0">
    <w:p w:rsidR="00FC54A6" w:rsidRDefault="00FC54A6"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SymbolMT">
    <w:altName w:val="Malgun Gothic Semilight"/>
    <w:panose1 w:val="00000000000000000000"/>
    <w:charset w:val="88"/>
    <w:family w:val="auto"/>
    <w:notTrueType/>
    <w:pitch w:val="default"/>
    <w:sig w:usb0="00000003" w:usb1="08080000" w:usb2="00000010" w:usb3="00000000" w:csb0="00100001" w:csb1="00000000"/>
  </w:font>
  <w:font w:name="ACaslonPro-Regular">
    <w:altName w:val="Georgia"/>
    <w:panose1 w:val="00000000000000000000"/>
    <w:charset w:val="00"/>
    <w:family w:val="auto"/>
    <w:notTrueType/>
    <w:pitch w:val="default"/>
    <w:sig w:usb0="00000003" w:usb1="00000000"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jc w:val="center"/>
      <w:tblBorders>
        <w:top w:val="single" w:sz="8" w:space="0" w:color="808080"/>
      </w:tblBorders>
      <w:tblLook w:val="04A0" w:firstRow="1" w:lastRow="0" w:firstColumn="1" w:lastColumn="0" w:noHBand="0" w:noVBand="1"/>
    </w:tblPr>
    <w:tblGrid>
      <w:gridCol w:w="2077"/>
      <w:gridCol w:w="8965"/>
      <w:gridCol w:w="2095"/>
    </w:tblGrid>
    <w:tr w:rsidR="009B03E4" w:rsidRPr="00CB202B" w:rsidTr="00DE6C81">
      <w:trPr>
        <w:jc w:val="center"/>
      </w:trPr>
      <w:tc>
        <w:tcPr>
          <w:tcW w:w="2077" w:type="dxa"/>
          <w:tcBorders>
            <w:top w:val="single" w:sz="12" w:space="0" w:color="D4C19C"/>
          </w:tcBorders>
          <w:shd w:val="clear" w:color="auto" w:fill="auto"/>
        </w:tcPr>
        <w:p w:rsidR="009B03E4" w:rsidRPr="00CB202B" w:rsidRDefault="009B03E4" w:rsidP="00B91081">
          <w:pPr>
            <w:pStyle w:val="Encabezado"/>
            <w:spacing w:before="60" w:after="60" w:line="240" w:lineRule="auto"/>
            <w:rPr>
              <w:sz w:val="16"/>
              <w:szCs w:val="16"/>
            </w:rPr>
          </w:pPr>
        </w:p>
      </w:tc>
      <w:tc>
        <w:tcPr>
          <w:tcW w:w="8965" w:type="dxa"/>
          <w:tcBorders>
            <w:top w:val="single" w:sz="12" w:space="0" w:color="D4C19C"/>
          </w:tcBorders>
          <w:shd w:val="clear" w:color="auto" w:fill="auto"/>
        </w:tcPr>
        <w:p w:rsidR="009B03E4" w:rsidRPr="00DE6C81" w:rsidRDefault="009B03E4" w:rsidP="00B94B50">
          <w:pPr>
            <w:pStyle w:val="PIEPAGENTE"/>
            <w:spacing w:before="60" w:after="60"/>
            <w:rPr>
              <w:rFonts w:ascii="Montserrat" w:hAnsi="Montserrat"/>
              <w:szCs w:val="18"/>
            </w:rPr>
          </w:pPr>
          <w:r w:rsidRPr="00DE6C81">
            <w:rPr>
              <w:rFonts w:ascii="Montserrat" w:hAnsi="Montserrat"/>
              <w:szCs w:val="18"/>
            </w:rPr>
            <w:t>GOBIERNO FEDERAL</w:t>
          </w:r>
        </w:p>
      </w:tc>
      <w:tc>
        <w:tcPr>
          <w:tcW w:w="2095" w:type="dxa"/>
          <w:tcBorders>
            <w:top w:val="single" w:sz="12" w:space="0" w:color="D4C19C"/>
          </w:tcBorders>
          <w:shd w:val="clear" w:color="auto" w:fill="auto"/>
        </w:tcPr>
        <w:p w:rsidR="009B03E4" w:rsidRPr="00102975" w:rsidRDefault="009B03E4"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7C671B">
            <w:rPr>
              <w:rFonts w:ascii="Montserrat" w:hAnsi="Montserrat"/>
              <w:noProof/>
              <w:sz w:val="18"/>
              <w:szCs w:val="18"/>
            </w:rPr>
            <w:t>20</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7C671B">
            <w:rPr>
              <w:rFonts w:ascii="Montserrat" w:hAnsi="Montserrat"/>
              <w:noProof/>
              <w:sz w:val="18"/>
              <w:szCs w:val="18"/>
            </w:rPr>
            <w:t>82</w:t>
          </w:r>
          <w:r w:rsidRPr="00102975">
            <w:rPr>
              <w:rFonts w:ascii="Montserrat" w:hAnsi="Montserrat"/>
              <w:sz w:val="18"/>
              <w:szCs w:val="18"/>
            </w:rPr>
            <w:fldChar w:fldCharType="end"/>
          </w:r>
        </w:p>
      </w:tc>
    </w:tr>
  </w:tbl>
  <w:p w:rsidR="009B03E4" w:rsidRPr="00CB202B" w:rsidRDefault="009B03E4" w:rsidP="00180F7A">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12" w:space="0" w:color="D4C19C"/>
      </w:tblBorders>
      <w:tblLook w:val="04A0" w:firstRow="1" w:lastRow="0" w:firstColumn="1" w:lastColumn="0" w:noHBand="0" w:noVBand="1"/>
    </w:tblPr>
    <w:tblGrid>
      <w:gridCol w:w="2049"/>
      <w:gridCol w:w="8858"/>
      <w:gridCol w:w="2072"/>
    </w:tblGrid>
    <w:tr w:rsidR="009B03E4" w:rsidRPr="00566761" w:rsidTr="002E6C8E">
      <w:trPr>
        <w:jc w:val="center"/>
      </w:trPr>
      <w:tc>
        <w:tcPr>
          <w:tcW w:w="2049" w:type="dxa"/>
          <w:shd w:val="clear" w:color="auto" w:fill="auto"/>
        </w:tcPr>
        <w:p w:rsidR="009B03E4" w:rsidRPr="00C066E3" w:rsidRDefault="009B03E4" w:rsidP="001D2F0C">
          <w:pPr>
            <w:pStyle w:val="Encabezado"/>
            <w:spacing w:line="240" w:lineRule="auto"/>
            <w:rPr>
              <w:rFonts w:ascii="Soberana Sans" w:hAnsi="Soberana Sans"/>
            </w:rPr>
          </w:pPr>
        </w:p>
      </w:tc>
      <w:tc>
        <w:tcPr>
          <w:tcW w:w="8858" w:type="dxa"/>
          <w:shd w:val="clear" w:color="auto" w:fill="auto"/>
        </w:tcPr>
        <w:p w:rsidR="009B03E4" w:rsidRPr="0053565D" w:rsidRDefault="009B03E4" w:rsidP="001D2F0C">
          <w:pPr>
            <w:pStyle w:val="PIEPAGENTE"/>
            <w:spacing w:before="60" w:after="60"/>
            <w:rPr>
              <w:rFonts w:ascii="Montserrat" w:hAnsi="Montserrat"/>
            </w:rPr>
          </w:pPr>
        </w:p>
      </w:tc>
      <w:tc>
        <w:tcPr>
          <w:tcW w:w="2072" w:type="dxa"/>
          <w:shd w:val="clear" w:color="auto" w:fill="auto"/>
        </w:tcPr>
        <w:p w:rsidR="009B03E4" w:rsidRPr="0053565D" w:rsidRDefault="009B03E4" w:rsidP="001D2F0C">
          <w:pPr>
            <w:pStyle w:val="Encabezado"/>
            <w:spacing w:before="60" w:after="60" w:line="240" w:lineRule="auto"/>
            <w:jc w:val="right"/>
            <w:rPr>
              <w:rFonts w:ascii="Montserrat" w:hAnsi="Montserrat"/>
              <w:sz w:val="18"/>
            </w:rPr>
          </w:pPr>
          <w:r w:rsidRPr="0053565D">
            <w:rPr>
              <w:rFonts w:ascii="Montserrat" w:hAnsi="Montserrat"/>
              <w:sz w:val="18"/>
            </w:rPr>
            <w:t xml:space="preserve">Página </w:t>
          </w:r>
          <w:r w:rsidRPr="0053565D">
            <w:rPr>
              <w:rFonts w:ascii="Montserrat" w:hAnsi="Montserrat"/>
              <w:bCs/>
              <w:sz w:val="18"/>
            </w:rPr>
            <w:fldChar w:fldCharType="begin"/>
          </w:r>
          <w:r w:rsidRPr="0053565D">
            <w:rPr>
              <w:rFonts w:ascii="Montserrat" w:hAnsi="Montserrat"/>
              <w:bCs/>
              <w:sz w:val="18"/>
            </w:rPr>
            <w:instrText>PAGE</w:instrText>
          </w:r>
          <w:r w:rsidRPr="0053565D">
            <w:rPr>
              <w:rFonts w:ascii="Montserrat" w:hAnsi="Montserrat"/>
              <w:bCs/>
              <w:sz w:val="18"/>
            </w:rPr>
            <w:fldChar w:fldCharType="separate"/>
          </w:r>
          <w:r w:rsidR="007C671B">
            <w:rPr>
              <w:rFonts w:ascii="Montserrat" w:hAnsi="Montserrat"/>
              <w:bCs/>
              <w:noProof/>
              <w:sz w:val="18"/>
            </w:rPr>
            <w:t>1</w:t>
          </w:r>
          <w:r w:rsidRPr="0053565D">
            <w:rPr>
              <w:rFonts w:ascii="Montserrat" w:hAnsi="Montserrat"/>
              <w:bCs/>
              <w:sz w:val="18"/>
            </w:rPr>
            <w:fldChar w:fldCharType="end"/>
          </w:r>
          <w:r w:rsidRPr="0053565D">
            <w:rPr>
              <w:rFonts w:ascii="Montserrat" w:hAnsi="Montserrat"/>
              <w:sz w:val="18"/>
            </w:rPr>
            <w:t xml:space="preserve"> de </w:t>
          </w:r>
          <w:r w:rsidRPr="0053565D">
            <w:rPr>
              <w:rFonts w:ascii="Montserrat" w:hAnsi="Montserrat"/>
              <w:bCs/>
              <w:sz w:val="18"/>
            </w:rPr>
            <w:fldChar w:fldCharType="begin"/>
          </w:r>
          <w:r w:rsidRPr="0053565D">
            <w:rPr>
              <w:rFonts w:ascii="Montserrat" w:hAnsi="Montserrat"/>
              <w:bCs/>
              <w:sz w:val="18"/>
            </w:rPr>
            <w:instrText>NUMPAGES</w:instrText>
          </w:r>
          <w:r w:rsidRPr="0053565D">
            <w:rPr>
              <w:rFonts w:ascii="Montserrat" w:hAnsi="Montserrat"/>
              <w:bCs/>
              <w:sz w:val="18"/>
            </w:rPr>
            <w:fldChar w:fldCharType="separate"/>
          </w:r>
          <w:r w:rsidR="007C671B">
            <w:rPr>
              <w:rFonts w:ascii="Montserrat" w:hAnsi="Montserrat"/>
              <w:bCs/>
              <w:noProof/>
              <w:sz w:val="18"/>
            </w:rPr>
            <w:t>82</w:t>
          </w:r>
          <w:r w:rsidRPr="0053565D">
            <w:rPr>
              <w:rFonts w:ascii="Montserrat" w:hAnsi="Montserrat"/>
              <w:bCs/>
              <w:sz w:val="18"/>
            </w:rPr>
            <w:fldChar w:fldCharType="end"/>
          </w:r>
        </w:p>
      </w:tc>
    </w:tr>
  </w:tbl>
  <w:p w:rsidR="009B03E4" w:rsidRPr="00AD10AF" w:rsidRDefault="009B03E4" w:rsidP="001F44BC">
    <w:pPr>
      <w:pStyle w:val="Piedepgina"/>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A6" w:rsidRDefault="00FC54A6" w:rsidP="00140DD8">
      <w:pPr>
        <w:spacing w:after="0" w:line="240" w:lineRule="auto"/>
      </w:pPr>
      <w:r>
        <w:separator/>
      </w:r>
    </w:p>
  </w:footnote>
  <w:footnote w:type="continuationSeparator" w:id="0">
    <w:p w:rsidR="00FC54A6" w:rsidRDefault="00FC54A6" w:rsidP="0014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tblBorders>
        <w:bottom w:val="single" w:sz="12" w:space="0" w:color="9D2449"/>
      </w:tblBorders>
      <w:tblLook w:val="04A0" w:firstRow="1" w:lastRow="0" w:firstColumn="1" w:lastColumn="0" w:noHBand="0" w:noVBand="1"/>
    </w:tblPr>
    <w:tblGrid>
      <w:gridCol w:w="13137"/>
    </w:tblGrid>
    <w:tr w:rsidR="009B03E4" w:rsidRPr="004E66AE" w:rsidTr="00394863">
      <w:tc>
        <w:tcPr>
          <w:tcW w:w="13137" w:type="dxa"/>
          <w:tcBorders>
            <w:bottom w:val="nil"/>
          </w:tcBorders>
          <w:shd w:val="clear" w:color="auto" w:fill="auto"/>
          <w:vAlign w:val="bottom"/>
        </w:tcPr>
        <w:p w:rsidR="009B03E4" w:rsidRPr="00135E0C" w:rsidRDefault="009B03E4" w:rsidP="00A8290D">
          <w:pPr>
            <w:pStyle w:val="Encabezado"/>
            <w:spacing w:after="60" w:line="240" w:lineRule="auto"/>
            <w:jc w:val="center"/>
            <w:rPr>
              <w:rFonts w:ascii="Montserrat SemiBold" w:hAnsi="Montserrat SemiBold"/>
              <w:color w:val="9D2449"/>
              <w:sz w:val="26"/>
              <w:szCs w:val="26"/>
            </w:rPr>
          </w:pPr>
          <w:r w:rsidRPr="00135E0C">
            <w:rPr>
              <w:rFonts w:ascii="Montserrat SemiBold" w:hAnsi="Montserrat SemiBold"/>
              <w:color w:val="9D2449"/>
              <w:sz w:val="26"/>
              <w:szCs w:val="26"/>
            </w:rPr>
            <w:t xml:space="preserve">Cuenta Pública </w:t>
          </w:r>
          <w:r>
            <w:rPr>
              <w:rFonts w:ascii="Montserrat SemiBold" w:hAnsi="Montserrat SemiBold"/>
              <w:color w:val="9D2449"/>
              <w:sz w:val="26"/>
              <w:szCs w:val="26"/>
            </w:rPr>
            <w:t>2019</w:t>
          </w:r>
        </w:p>
      </w:tc>
    </w:tr>
  </w:tbl>
  <w:p w:rsidR="009B03E4" w:rsidRPr="00180068" w:rsidRDefault="009B03E4"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216" behindDoc="0" locked="0" layoutInCell="1" allowOverlap="1">
              <wp:simplePos x="0" y="0"/>
              <wp:positionH relativeFrom="column">
                <wp:posOffset>-71755</wp:posOffset>
              </wp:positionH>
              <wp:positionV relativeFrom="paragraph">
                <wp:posOffset>1269</wp:posOffset>
              </wp:positionV>
              <wp:extent cx="8336915" cy="0"/>
              <wp:effectExtent l="0" t="19050" r="26035" b="19050"/>
              <wp:wrapNone/>
              <wp:docPr id="1"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33DFAE" id="Conector recto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004"/>
    </w:tblGrid>
    <w:tr w:rsidR="009B03E4" w:rsidTr="004E4334">
      <w:tc>
        <w:tcPr>
          <w:tcW w:w="13220" w:type="dxa"/>
          <w:shd w:val="clear" w:color="auto" w:fill="auto"/>
        </w:tcPr>
        <w:p w:rsidR="009B03E4" w:rsidRPr="004E4334" w:rsidRDefault="009B03E4" w:rsidP="00C066E3">
          <w:pPr>
            <w:pStyle w:val="Encabezado"/>
            <w:spacing w:after="0" w:line="240" w:lineRule="auto"/>
            <w:jc w:val="center"/>
            <w:rPr>
              <w:rFonts w:ascii="Soberana Titular" w:hAnsi="Soberana Titular"/>
              <w:b/>
              <w:sz w:val="4"/>
              <w:szCs w:val="4"/>
            </w:rPr>
          </w:pPr>
        </w:p>
        <w:tbl>
          <w:tblPr>
            <w:tblW w:w="13137" w:type="dxa"/>
            <w:tblBorders>
              <w:bottom w:val="single" w:sz="12" w:space="0" w:color="9D2449"/>
            </w:tblBorders>
            <w:tblLook w:val="04A0" w:firstRow="1" w:lastRow="0" w:firstColumn="1" w:lastColumn="0" w:noHBand="0" w:noVBand="1"/>
          </w:tblPr>
          <w:tblGrid>
            <w:gridCol w:w="13137"/>
          </w:tblGrid>
          <w:tr w:rsidR="009B03E4" w:rsidRPr="004E66AE" w:rsidTr="00866D59">
            <w:tc>
              <w:tcPr>
                <w:tcW w:w="13137" w:type="dxa"/>
                <w:tcBorders>
                  <w:bottom w:val="nil"/>
                </w:tcBorders>
                <w:shd w:val="clear" w:color="auto" w:fill="auto"/>
                <w:vAlign w:val="bottom"/>
              </w:tcPr>
              <w:p w:rsidR="009B03E4" w:rsidRPr="00135E0C" w:rsidRDefault="009B03E4" w:rsidP="004E4334">
                <w:pPr>
                  <w:pStyle w:val="Encabezado"/>
                  <w:spacing w:after="60" w:line="240" w:lineRule="auto"/>
                  <w:jc w:val="center"/>
                  <w:rPr>
                    <w:rFonts w:ascii="Montserrat SemiBold" w:hAnsi="Montserrat SemiBold"/>
                    <w:color w:val="9D2449"/>
                    <w:sz w:val="26"/>
                    <w:szCs w:val="26"/>
                  </w:rPr>
                </w:pPr>
                <w:r>
                  <w:rPr>
                    <w:rFonts w:ascii="Montserrat SemiBold" w:hAnsi="Montserrat SemiBold"/>
                    <w:color w:val="9D2449"/>
                    <w:sz w:val="26"/>
                    <w:szCs w:val="26"/>
                  </w:rPr>
                  <w:t>Cuenta Pública 2019</w:t>
                </w:r>
              </w:p>
            </w:tc>
          </w:tr>
        </w:tbl>
        <w:p w:rsidR="009B03E4" w:rsidRPr="004E4334" w:rsidRDefault="009B03E4" w:rsidP="004E4334">
          <w:pPr>
            <w:pStyle w:val="Encabezado"/>
            <w:spacing w:after="0" w:line="240" w:lineRule="auto"/>
            <w:rPr>
              <w:sz w:val="2"/>
              <w:szCs w:val="2"/>
            </w:rPr>
          </w:pPr>
          <w:r w:rsidRPr="004E4334">
            <w:rPr>
              <w:noProof/>
              <w:sz w:val="2"/>
              <w:szCs w:val="2"/>
              <w:lang w:val="es-MX" w:eastAsia="es-MX"/>
            </w:rPr>
            <mc:AlternateContent>
              <mc:Choice Requires="wps">
                <w:drawing>
                  <wp:anchor distT="4294967294" distB="4294967294" distL="114300" distR="114300" simplePos="0" relativeHeight="251658240" behindDoc="0" locked="0" layoutInCell="1" allowOverlap="1">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C06E1D" id="Conector recto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p w:rsidR="009B03E4" w:rsidRPr="004E4334" w:rsidRDefault="009B03E4" w:rsidP="006E1043">
          <w:pPr>
            <w:pStyle w:val="Encabezado"/>
            <w:spacing w:after="0" w:line="240" w:lineRule="auto"/>
            <w:jc w:val="center"/>
            <w:rPr>
              <w:rFonts w:ascii="Montserrat SemiBold" w:hAnsi="Montserrat SemiBold"/>
              <w:sz w:val="2"/>
              <w:szCs w:val="2"/>
            </w:rPr>
          </w:pPr>
        </w:p>
      </w:tc>
    </w:tr>
  </w:tbl>
  <w:p w:rsidR="009B03E4" w:rsidRPr="004E4334" w:rsidRDefault="009B03E4" w:rsidP="004E4334">
    <w:pPr>
      <w:pStyle w:val="Encabezado"/>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15:restartNumberingAfterBreak="0">
    <w:nsid w:val="06841F6E"/>
    <w:multiLevelType w:val="hybridMultilevel"/>
    <w:tmpl w:val="072A5A5C"/>
    <w:lvl w:ilvl="0" w:tplc="080A0001">
      <w:start w:val="1"/>
      <w:numFmt w:val="bullet"/>
      <w:lvlText w:val=""/>
      <w:lvlJc w:val="left"/>
      <w:pPr>
        <w:ind w:left="2149" w:hanging="360"/>
      </w:pPr>
      <w:rPr>
        <w:rFonts w:ascii="Symbol" w:hAnsi="Symbol"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D582656"/>
    <w:multiLevelType w:val="hybridMultilevel"/>
    <w:tmpl w:val="EAD45B4A"/>
    <w:lvl w:ilvl="0" w:tplc="B31CCF98">
      <w:start w:val="1"/>
      <w:numFmt w:val="bullet"/>
      <w:pStyle w:val="PRIMERNIVELBULLET"/>
      <w:lvlText w:val=""/>
      <w:lvlJc w:val="left"/>
      <w:pPr>
        <w:ind w:left="720" w:hanging="360"/>
      </w:pPr>
      <w:rPr>
        <w:rFonts w:ascii="Symbol" w:hAnsi="Symbol" w:hint="default"/>
        <w:color w:val="000000"/>
        <w:sz w:val="18"/>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C05017"/>
    <w:multiLevelType w:val="hybridMultilevel"/>
    <w:tmpl w:val="2D2E9FDA"/>
    <w:lvl w:ilvl="0" w:tplc="2612E878">
      <w:start w:val="1"/>
      <w:numFmt w:val="bullet"/>
      <w:lvlText w:val=""/>
      <w:lvlJc w:val="left"/>
      <w:pPr>
        <w:ind w:left="1429" w:hanging="360"/>
      </w:pPr>
      <w:rPr>
        <w:rFonts w:ascii="Wingdings" w:hAnsi="Wingdings" w:hint="default"/>
        <w:sz w:val="18"/>
      </w:rPr>
    </w:lvl>
    <w:lvl w:ilvl="1" w:tplc="080A0001">
      <w:start w:val="1"/>
      <w:numFmt w:val="bullet"/>
      <w:lvlText w:val=""/>
      <w:lvlJc w:val="left"/>
      <w:pPr>
        <w:ind w:left="2149" w:hanging="360"/>
      </w:pPr>
      <w:rPr>
        <w:rFonts w:ascii="Symbol" w:hAnsi="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2AAD5A11"/>
    <w:multiLevelType w:val="hybridMultilevel"/>
    <w:tmpl w:val="2C9A81C6"/>
    <w:lvl w:ilvl="0" w:tplc="080A0001">
      <w:start w:val="1"/>
      <w:numFmt w:val="bullet"/>
      <w:lvlText w:val=""/>
      <w:lvlJc w:val="left"/>
      <w:pPr>
        <w:ind w:left="1080" w:hanging="360"/>
      </w:pPr>
      <w:rPr>
        <w:rFonts w:ascii="Symbol" w:hAnsi="Symbol" w:hint="default"/>
      </w:rPr>
    </w:lvl>
    <w:lvl w:ilvl="1" w:tplc="080A0001">
      <w:start w:val="1"/>
      <w:numFmt w:val="bullet"/>
      <w:lvlText w:val=""/>
      <w:lvlJc w:val="left"/>
      <w:pPr>
        <w:ind w:left="1800" w:hanging="360"/>
      </w:pPr>
      <w:rPr>
        <w:rFonts w:ascii="Symbol" w:hAnsi="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34AD1783"/>
    <w:multiLevelType w:val="hybridMultilevel"/>
    <w:tmpl w:val="D3D090F6"/>
    <w:lvl w:ilvl="0" w:tplc="080A000B">
      <w:start w:val="1"/>
      <w:numFmt w:val="bullet"/>
      <w:lvlText w:val=""/>
      <w:lvlJc w:val="left"/>
      <w:pPr>
        <w:ind w:left="1080" w:hanging="360"/>
      </w:pPr>
      <w:rPr>
        <w:rFonts w:ascii="Wingdings" w:hAnsi="Wingdings" w:hint="default"/>
      </w:rPr>
    </w:lvl>
    <w:lvl w:ilvl="1" w:tplc="080A0001">
      <w:start w:val="1"/>
      <w:numFmt w:val="bullet"/>
      <w:lvlText w:val=""/>
      <w:lvlJc w:val="left"/>
      <w:pPr>
        <w:ind w:left="1800" w:hanging="360"/>
      </w:pPr>
      <w:rPr>
        <w:rFonts w:ascii="Symbol" w:hAnsi="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35DA1E43"/>
    <w:multiLevelType w:val="hybridMultilevel"/>
    <w:tmpl w:val="5E647E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B75416F"/>
    <w:multiLevelType w:val="hybridMultilevel"/>
    <w:tmpl w:val="EC622378"/>
    <w:lvl w:ilvl="0" w:tplc="080A000B">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DC61969"/>
    <w:multiLevelType w:val="hybridMultilevel"/>
    <w:tmpl w:val="26026A90"/>
    <w:lvl w:ilvl="0" w:tplc="080A000B">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151891"/>
    <w:multiLevelType w:val="hybridMultilevel"/>
    <w:tmpl w:val="F7B0BA6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C121E86"/>
    <w:multiLevelType w:val="hybridMultilevel"/>
    <w:tmpl w:val="58DAF66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4"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6" w15:restartNumberingAfterBreak="0">
    <w:nsid w:val="6A41013B"/>
    <w:multiLevelType w:val="hybridMultilevel"/>
    <w:tmpl w:val="4A98FF12"/>
    <w:lvl w:ilvl="0" w:tplc="080A0009">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abstractNum w:abstractNumId="19" w15:restartNumberingAfterBreak="0">
    <w:nsid w:val="78065C47"/>
    <w:multiLevelType w:val="hybridMultilevel"/>
    <w:tmpl w:val="D6921B3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1"/>
  </w:num>
  <w:num w:numId="2">
    <w:abstractNumId w:val="15"/>
  </w:num>
  <w:num w:numId="3">
    <w:abstractNumId w:val="17"/>
  </w:num>
  <w:num w:numId="4">
    <w:abstractNumId w:val="14"/>
  </w:num>
  <w:num w:numId="5">
    <w:abstractNumId w:val="18"/>
  </w:num>
  <w:num w:numId="6">
    <w:abstractNumId w:val="3"/>
  </w:num>
  <w:num w:numId="7">
    <w:abstractNumId w:val="0"/>
  </w:num>
  <w:num w:numId="8">
    <w:abstractNumId w:val="1"/>
  </w:num>
  <w:num w:numId="9">
    <w:abstractNumId w:val="10"/>
  </w:num>
  <w:num w:numId="10">
    <w:abstractNumId w:val="6"/>
  </w:num>
  <w:num w:numId="11">
    <w:abstractNumId w:val="9"/>
  </w:num>
  <w:num w:numId="12">
    <w:abstractNumId w:val="12"/>
  </w:num>
  <w:num w:numId="13">
    <w:abstractNumId w:val="19"/>
  </w:num>
  <w:num w:numId="14">
    <w:abstractNumId w:val="2"/>
  </w:num>
  <w:num w:numId="15">
    <w:abstractNumId w:val="4"/>
  </w:num>
  <w:num w:numId="16">
    <w:abstractNumId w:val="5"/>
  </w:num>
  <w:num w:numId="17">
    <w:abstractNumId w:val="7"/>
  </w:num>
  <w:num w:numId="18">
    <w:abstractNumId w:val="16"/>
  </w:num>
  <w:num w:numId="19">
    <w:abstractNumId w:val="13"/>
  </w:num>
  <w:num w:numId="20">
    <w:abstractNumId w:val="16"/>
  </w:num>
  <w:num w:numId="21">
    <w:abstractNumId w:val="13"/>
  </w:num>
  <w:num w:numId="22">
    <w:abstractNumId w:val="8"/>
  </w:num>
  <w:num w:numId="23">
    <w:abstractNumId w:val="5"/>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6"/>
    <w:rsid w:val="00004F15"/>
    <w:rsid w:val="00004F67"/>
    <w:rsid w:val="00007EFD"/>
    <w:rsid w:val="00012115"/>
    <w:rsid w:val="0001342E"/>
    <w:rsid w:val="00013848"/>
    <w:rsid w:val="0002028E"/>
    <w:rsid w:val="0002094D"/>
    <w:rsid w:val="00021D3F"/>
    <w:rsid w:val="000270BD"/>
    <w:rsid w:val="000333A2"/>
    <w:rsid w:val="00035E72"/>
    <w:rsid w:val="000368D0"/>
    <w:rsid w:val="00040557"/>
    <w:rsid w:val="00040B68"/>
    <w:rsid w:val="000419D5"/>
    <w:rsid w:val="000452B7"/>
    <w:rsid w:val="00045764"/>
    <w:rsid w:val="00046BFA"/>
    <w:rsid w:val="00060E25"/>
    <w:rsid w:val="00063B57"/>
    <w:rsid w:val="000648AC"/>
    <w:rsid w:val="00067080"/>
    <w:rsid w:val="00071FC7"/>
    <w:rsid w:val="00072A76"/>
    <w:rsid w:val="00074B57"/>
    <w:rsid w:val="00076D30"/>
    <w:rsid w:val="000816A9"/>
    <w:rsid w:val="00087A9F"/>
    <w:rsid w:val="00087B4D"/>
    <w:rsid w:val="000900CA"/>
    <w:rsid w:val="00090C33"/>
    <w:rsid w:val="00097AB0"/>
    <w:rsid w:val="000A0BE0"/>
    <w:rsid w:val="000A1692"/>
    <w:rsid w:val="000A7684"/>
    <w:rsid w:val="000A7D36"/>
    <w:rsid w:val="000B354F"/>
    <w:rsid w:val="000B3850"/>
    <w:rsid w:val="000B3F2B"/>
    <w:rsid w:val="000B5B83"/>
    <w:rsid w:val="000C006C"/>
    <w:rsid w:val="000C05B3"/>
    <w:rsid w:val="000C4898"/>
    <w:rsid w:val="000C7DBF"/>
    <w:rsid w:val="000D0ABB"/>
    <w:rsid w:val="000D4554"/>
    <w:rsid w:val="000D5852"/>
    <w:rsid w:val="000D590F"/>
    <w:rsid w:val="000E29E2"/>
    <w:rsid w:val="000E397D"/>
    <w:rsid w:val="000E64DF"/>
    <w:rsid w:val="00102975"/>
    <w:rsid w:val="00106B05"/>
    <w:rsid w:val="00110ECC"/>
    <w:rsid w:val="001121F1"/>
    <w:rsid w:val="001159FB"/>
    <w:rsid w:val="00115EF9"/>
    <w:rsid w:val="00120C4A"/>
    <w:rsid w:val="001223CA"/>
    <w:rsid w:val="00135026"/>
    <w:rsid w:val="00135C64"/>
    <w:rsid w:val="00135E0C"/>
    <w:rsid w:val="00137B77"/>
    <w:rsid w:val="00140DD8"/>
    <w:rsid w:val="00140E64"/>
    <w:rsid w:val="001456F2"/>
    <w:rsid w:val="001527E5"/>
    <w:rsid w:val="001563D4"/>
    <w:rsid w:val="0016522B"/>
    <w:rsid w:val="00170DEE"/>
    <w:rsid w:val="00176FF9"/>
    <w:rsid w:val="00180068"/>
    <w:rsid w:val="00180F7A"/>
    <w:rsid w:val="00182CD6"/>
    <w:rsid w:val="0018480F"/>
    <w:rsid w:val="00186489"/>
    <w:rsid w:val="00190ADB"/>
    <w:rsid w:val="00190FE1"/>
    <w:rsid w:val="001A6F92"/>
    <w:rsid w:val="001A79AD"/>
    <w:rsid w:val="001B2DCE"/>
    <w:rsid w:val="001B3226"/>
    <w:rsid w:val="001B403A"/>
    <w:rsid w:val="001B6970"/>
    <w:rsid w:val="001B7EFB"/>
    <w:rsid w:val="001C0083"/>
    <w:rsid w:val="001C06E8"/>
    <w:rsid w:val="001C2BC1"/>
    <w:rsid w:val="001C3BC4"/>
    <w:rsid w:val="001D0601"/>
    <w:rsid w:val="001D2F0C"/>
    <w:rsid w:val="001D5174"/>
    <w:rsid w:val="001D5ECA"/>
    <w:rsid w:val="001E781E"/>
    <w:rsid w:val="001F44BC"/>
    <w:rsid w:val="00203A5C"/>
    <w:rsid w:val="00204E88"/>
    <w:rsid w:val="00205211"/>
    <w:rsid w:val="00214814"/>
    <w:rsid w:val="002162DC"/>
    <w:rsid w:val="00224F53"/>
    <w:rsid w:val="0022501E"/>
    <w:rsid w:val="00226474"/>
    <w:rsid w:val="00236500"/>
    <w:rsid w:val="00236F01"/>
    <w:rsid w:val="00240F48"/>
    <w:rsid w:val="00243B68"/>
    <w:rsid w:val="00243DEB"/>
    <w:rsid w:val="00245896"/>
    <w:rsid w:val="00246C52"/>
    <w:rsid w:val="0025409B"/>
    <w:rsid w:val="0025510E"/>
    <w:rsid w:val="002600A0"/>
    <w:rsid w:val="0026536E"/>
    <w:rsid w:val="00266D44"/>
    <w:rsid w:val="002678F9"/>
    <w:rsid w:val="00272604"/>
    <w:rsid w:val="00273A06"/>
    <w:rsid w:val="00280F04"/>
    <w:rsid w:val="0029051F"/>
    <w:rsid w:val="00295657"/>
    <w:rsid w:val="002A3700"/>
    <w:rsid w:val="002A6003"/>
    <w:rsid w:val="002A644F"/>
    <w:rsid w:val="002B2B9A"/>
    <w:rsid w:val="002B6A93"/>
    <w:rsid w:val="002C1489"/>
    <w:rsid w:val="002C719E"/>
    <w:rsid w:val="002C735B"/>
    <w:rsid w:val="002D04BB"/>
    <w:rsid w:val="002D375F"/>
    <w:rsid w:val="002D3E14"/>
    <w:rsid w:val="002E3903"/>
    <w:rsid w:val="002E39BB"/>
    <w:rsid w:val="002E5834"/>
    <w:rsid w:val="002E5A6A"/>
    <w:rsid w:val="002E6C8E"/>
    <w:rsid w:val="002F4A94"/>
    <w:rsid w:val="00302BDB"/>
    <w:rsid w:val="00311D54"/>
    <w:rsid w:val="003140E1"/>
    <w:rsid w:val="003149F2"/>
    <w:rsid w:val="00314AAA"/>
    <w:rsid w:val="003156C2"/>
    <w:rsid w:val="00316552"/>
    <w:rsid w:val="00320300"/>
    <w:rsid w:val="00321B44"/>
    <w:rsid w:val="003246BC"/>
    <w:rsid w:val="00324E97"/>
    <w:rsid w:val="00324EE1"/>
    <w:rsid w:val="00325B9F"/>
    <w:rsid w:val="0033353B"/>
    <w:rsid w:val="00335948"/>
    <w:rsid w:val="003375B4"/>
    <w:rsid w:val="00337853"/>
    <w:rsid w:val="00342017"/>
    <w:rsid w:val="003442B0"/>
    <w:rsid w:val="003504B8"/>
    <w:rsid w:val="00351B29"/>
    <w:rsid w:val="00353442"/>
    <w:rsid w:val="003540DE"/>
    <w:rsid w:val="003545D5"/>
    <w:rsid w:val="00354816"/>
    <w:rsid w:val="00357C25"/>
    <w:rsid w:val="00360D09"/>
    <w:rsid w:val="00360F80"/>
    <w:rsid w:val="003624DC"/>
    <w:rsid w:val="00362535"/>
    <w:rsid w:val="0036599B"/>
    <w:rsid w:val="00370220"/>
    <w:rsid w:val="003707DA"/>
    <w:rsid w:val="0037216F"/>
    <w:rsid w:val="0037539D"/>
    <w:rsid w:val="003870F7"/>
    <w:rsid w:val="00387F5F"/>
    <w:rsid w:val="003912E0"/>
    <w:rsid w:val="003927B8"/>
    <w:rsid w:val="0039393B"/>
    <w:rsid w:val="00394863"/>
    <w:rsid w:val="00395C7E"/>
    <w:rsid w:val="00395EA3"/>
    <w:rsid w:val="003A1DB3"/>
    <w:rsid w:val="003A27D0"/>
    <w:rsid w:val="003A3A69"/>
    <w:rsid w:val="003A3DE2"/>
    <w:rsid w:val="003A50AA"/>
    <w:rsid w:val="003A66B6"/>
    <w:rsid w:val="003B0494"/>
    <w:rsid w:val="003B6149"/>
    <w:rsid w:val="003B678D"/>
    <w:rsid w:val="003B7E92"/>
    <w:rsid w:val="003C00CB"/>
    <w:rsid w:val="003C6F30"/>
    <w:rsid w:val="003D061E"/>
    <w:rsid w:val="003D58B5"/>
    <w:rsid w:val="003E3163"/>
    <w:rsid w:val="003E4357"/>
    <w:rsid w:val="003E461D"/>
    <w:rsid w:val="003E766E"/>
    <w:rsid w:val="003E7FE3"/>
    <w:rsid w:val="004005C6"/>
    <w:rsid w:val="00402654"/>
    <w:rsid w:val="00417947"/>
    <w:rsid w:val="004225BE"/>
    <w:rsid w:val="00423930"/>
    <w:rsid w:val="0042633B"/>
    <w:rsid w:val="00432C9A"/>
    <w:rsid w:val="00434B83"/>
    <w:rsid w:val="00434E44"/>
    <w:rsid w:val="00444AB5"/>
    <w:rsid w:val="00451058"/>
    <w:rsid w:val="00451C40"/>
    <w:rsid w:val="004642F4"/>
    <w:rsid w:val="00464518"/>
    <w:rsid w:val="00475E46"/>
    <w:rsid w:val="00476C78"/>
    <w:rsid w:val="0047740A"/>
    <w:rsid w:val="00477E89"/>
    <w:rsid w:val="004815BD"/>
    <w:rsid w:val="00481B2F"/>
    <w:rsid w:val="00482A69"/>
    <w:rsid w:val="00483C33"/>
    <w:rsid w:val="0048581C"/>
    <w:rsid w:val="004938B1"/>
    <w:rsid w:val="0049749F"/>
    <w:rsid w:val="004A1640"/>
    <w:rsid w:val="004A3598"/>
    <w:rsid w:val="004A642B"/>
    <w:rsid w:val="004B4093"/>
    <w:rsid w:val="004B43BC"/>
    <w:rsid w:val="004B6A29"/>
    <w:rsid w:val="004B7BF9"/>
    <w:rsid w:val="004C0896"/>
    <w:rsid w:val="004D7AE8"/>
    <w:rsid w:val="004E0613"/>
    <w:rsid w:val="004E0D88"/>
    <w:rsid w:val="004E4334"/>
    <w:rsid w:val="004E6FFF"/>
    <w:rsid w:val="004F1633"/>
    <w:rsid w:val="004F2621"/>
    <w:rsid w:val="004F2B79"/>
    <w:rsid w:val="004F7BC1"/>
    <w:rsid w:val="004F7D4E"/>
    <w:rsid w:val="00500D64"/>
    <w:rsid w:val="00503608"/>
    <w:rsid w:val="00504AE7"/>
    <w:rsid w:val="00510AFE"/>
    <w:rsid w:val="00511F0A"/>
    <w:rsid w:val="00512931"/>
    <w:rsid w:val="0051403D"/>
    <w:rsid w:val="005162BD"/>
    <w:rsid w:val="00517361"/>
    <w:rsid w:val="00520B82"/>
    <w:rsid w:val="00523144"/>
    <w:rsid w:val="0052326A"/>
    <w:rsid w:val="005265E9"/>
    <w:rsid w:val="00533EBD"/>
    <w:rsid w:val="00541564"/>
    <w:rsid w:val="00542E2B"/>
    <w:rsid w:val="00542F9E"/>
    <w:rsid w:val="0055008E"/>
    <w:rsid w:val="00550F00"/>
    <w:rsid w:val="00551A69"/>
    <w:rsid w:val="00560DDB"/>
    <w:rsid w:val="00565EA6"/>
    <w:rsid w:val="00566761"/>
    <w:rsid w:val="00573136"/>
    <w:rsid w:val="005746EA"/>
    <w:rsid w:val="00574C9F"/>
    <w:rsid w:val="00577331"/>
    <w:rsid w:val="00586B72"/>
    <w:rsid w:val="00587EF1"/>
    <w:rsid w:val="0059235A"/>
    <w:rsid w:val="00592634"/>
    <w:rsid w:val="005932D0"/>
    <w:rsid w:val="00597430"/>
    <w:rsid w:val="005A0BAD"/>
    <w:rsid w:val="005B2E30"/>
    <w:rsid w:val="005B5039"/>
    <w:rsid w:val="005B53DE"/>
    <w:rsid w:val="005B6274"/>
    <w:rsid w:val="005B6696"/>
    <w:rsid w:val="005C2C16"/>
    <w:rsid w:val="005C3538"/>
    <w:rsid w:val="005C35EB"/>
    <w:rsid w:val="005C3694"/>
    <w:rsid w:val="005D06C6"/>
    <w:rsid w:val="005E58D0"/>
    <w:rsid w:val="005E6177"/>
    <w:rsid w:val="005E7C1B"/>
    <w:rsid w:val="005F5C78"/>
    <w:rsid w:val="00601113"/>
    <w:rsid w:val="00601D48"/>
    <w:rsid w:val="00601F8A"/>
    <w:rsid w:val="0060339B"/>
    <w:rsid w:val="0060492B"/>
    <w:rsid w:val="006111B9"/>
    <w:rsid w:val="00613100"/>
    <w:rsid w:val="0061433C"/>
    <w:rsid w:val="006206D2"/>
    <w:rsid w:val="006301F6"/>
    <w:rsid w:val="00630DD9"/>
    <w:rsid w:val="00632983"/>
    <w:rsid w:val="0063642E"/>
    <w:rsid w:val="006370F0"/>
    <w:rsid w:val="00642744"/>
    <w:rsid w:val="006437CF"/>
    <w:rsid w:val="00645AC1"/>
    <w:rsid w:val="00654D98"/>
    <w:rsid w:val="006550BA"/>
    <w:rsid w:val="00660293"/>
    <w:rsid w:val="00664740"/>
    <w:rsid w:val="00667DEF"/>
    <w:rsid w:val="00670094"/>
    <w:rsid w:val="00672DF7"/>
    <w:rsid w:val="006736D8"/>
    <w:rsid w:val="00673DCD"/>
    <w:rsid w:val="00674315"/>
    <w:rsid w:val="006851CC"/>
    <w:rsid w:val="00686E7A"/>
    <w:rsid w:val="00693513"/>
    <w:rsid w:val="00693B74"/>
    <w:rsid w:val="006B0F5E"/>
    <w:rsid w:val="006B3C52"/>
    <w:rsid w:val="006B4907"/>
    <w:rsid w:val="006B4F54"/>
    <w:rsid w:val="006C2766"/>
    <w:rsid w:val="006C39AA"/>
    <w:rsid w:val="006C475C"/>
    <w:rsid w:val="006C6FCA"/>
    <w:rsid w:val="006D01AC"/>
    <w:rsid w:val="006D2330"/>
    <w:rsid w:val="006D6D5B"/>
    <w:rsid w:val="006E1043"/>
    <w:rsid w:val="006E1046"/>
    <w:rsid w:val="006E55D3"/>
    <w:rsid w:val="006E6394"/>
    <w:rsid w:val="006E7156"/>
    <w:rsid w:val="006F30D6"/>
    <w:rsid w:val="00700B72"/>
    <w:rsid w:val="00701187"/>
    <w:rsid w:val="0070163A"/>
    <w:rsid w:val="0070468E"/>
    <w:rsid w:val="0071159A"/>
    <w:rsid w:val="007128FA"/>
    <w:rsid w:val="0071321D"/>
    <w:rsid w:val="00714899"/>
    <w:rsid w:val="007239D0"/>
    <w:rsid w:val="00724052"/>
    <w:rsid w:val="007258CD"/>
    <w:rsid w:val="00731874"/>
    <w:rsid w:val="00733BD0"/>
    <w:rsid w:val="00735C84"/>
    <w:rsid w:val="00735E33"/>
    <w:rsid w:val="00744EE0"/>
    <w:rsid w:val="007505AB"/>
    <w:rsid w:val="00752E9A"/>
    <w:rsid w:val="007546B7"/>
    <w:rsid w:val="00755421"/>
    <w:rsid w:val="00760530"/>
    <w:rsid w:val="007671AA"/>
    <w:rsid w:val="00767789"/>
    <w:rsid w:val="00771E13"/>
    <w:rsid w:val="00772C6D"/>
    <w:rsid w:val="00776004"/>
    <w:rsid w:val="00776FC0"/>
    <w:rsid w:val="007801DC"/>
    <w:rsid w:val="007843E5"/>
    <w:rsid w:val="00785EE2"/>
    <w:rsid w:val="0078664B"/>
    <w:rsid w:val="007903BB"/>
    <w:rsid w:val="007908E2"/>
    <w:rsid w:val="00792DDB"/>
    <w:rsid w:val="0079384A"/>
    <w:rsid w:val="007939D8"/>
    <w:rsid w:val="0079461C"/>
    <w:rsid w:val="00794BAE"/>
    <w:rsid w:val="007960B9"/>
    <w:rsid w:val="007A1822"/>
    <w:rsid w:val="007A30B7"/>
    <w:rsid w:val="007A6EAA"/>
    <w:rsid w:val="007B3665"/>
    <w:rsid w:val="007B3F4A"/>
    <w:rsid w:val="007B44CF"/>
    <w:rsid w:val="007B718B"/>
    <w:rsid w:val="007C31F2"/>
    <w:rsid w:val="007C3BC6"/>
    <w:rsid w:val="007C4980"/>
    <w:rsid w:val="007C671B"/>
    <w:rsid w:val="007C7497"/>
    <w:rsid w:val="007D2C09"/>
    <w:rsid w:val="007D5A37"/>
    <w:rsid w:val="007D6620"/>
    <w:rsid w:val="007F2074"/>
    <w:rsid w:val="007F2538"/>
    <w:rsid w:val="00804AC6"/>
    <w:rsid w:val="0080604E"/>
    <w:rsid w:val="00810530"/>
    <w:rsid w:val="008176B8"/>
    <w:rsid w:val="00817BBE"/>
    <w:rsid w:val="0082257D"/>
    <w:rsid w:val="008255D5"/>
    <w:rsid w:val="00827158"/>
    <w:rsid w:val="00834320"/>
    <w:rsid w:val="008345DD"/>
    <w:rsid w:val="00837361"/>
    <w:rsid w:val="00837FCD"/>
    <w:rsid w:val="00840815"/>
    <w:rsid w:val="00850BB3"/>
    <w:rsid w:val="00851E6D"/>
    <w:rsid w:val="00851F09"/>
    <w:rsid w:val="00853653"/>
    <w:rsid w:val="008551E9"/>
    <w:rsid w:val="00856422"/>
    <w:rsid w:val="008607B0"/>
    <w:rsid w:val="008651DA"/>
    <w:rsid w:val="00866D59"/>
    <w:rsid w:val="00872AC2"/>
    <w:rsid w:val="008741BF"/>
    <w:rsid w:val="0087491E"/>
    <w:rsid w:val="00876B46"/>
    <w:rsid w:val="00883F4F"/>
    <w:rsid w:val="00884C1B"/>
    <w:rsid w:val="00885684"/>
    <w:rsid w:val="0088692E"/>
    <w:rsid w:val="00887040"/>
    <w:rsid w:val="008937DF"/>
    <w:rsid w:val="0089447B"/>
    <w:rsid w:val="00896F38"/>
    <w:rsid w:val="008A041B"/>
    <w:rsid w:val="008A11F7"/>
    <w:rsid w:val="008A176F"/>
    <w:rsid w:val="008A3A6F"/>
    <w:rsid w:val="008A4476"/>
    <w:rsid w:val="008A73DA"/>
    <w:rsid w:val="008B28BD"/>
    <w:rsid w:val="008B6A86"/>
    <w:rsid w:val="008B6D0E"/>
    <w:rsid w:val="008B733C"/>
    <w:rsid w:val="008C10B4"/>
    <w:rsid w:val="008C5C0F"/>
    <w:rsid w:val="008D049F"/>
    <w:rsid w:val="008D7CA5"/>
    <w:rsid w:val="008E06D6"/>
    <w:rsid w:val="008E750B"/>
    <w:rsid w:val="008F4DF3"/>
    <w:rsid w:val="008F73DE"/>
    <w:rsid w:val="00905EBC"/>
    <w:rsid w:val="00906759"/>
    <w:rsid w:val="009137F8"/>
    <w:rsid w:val="00921686"/>
    <w:rsid w:val="00921733"/>
    <w:rsid w:val="00925415"/>
    <w:rsid w:val="00927471"/>
    <w:rsid w:val="009323A0"/>
    <w:rsid w:val="009327D8"/>
    <w:rsid w:val="00934114"/>
    <w:rsid w:val="0093749F"/>
    <w:rsid w:val="0094007B"/>
    <w:rsid w:val="00940CA8"/>
    <w:rsid w:val="00942396"/>
    <w:rsid w:val="00946F71"/>
    <w:rsid w:val="00952CCB"/>
    <w:rsid w:val="00964593"/>
    <w:rsid w:val="00964AAF"/>
    <w:rsid w:val="00971576"/>
    <w:rsid w:val="00974720"/>
    <w:rsid w:val="00983930"/>
    <w:rsid w:val="00986E82"/>
    <w:rsid w:val="00992D4F"/>
    <w:rsid w:val="0099592B"/>
    <w:rsid w:val="00997C1C"/>
    <w:rsid w:val="009A36A6"/>
    <w:rsid w:val="009A5388"/>
    <w:rsid w:val="009A70DB"/>
    <w:rsid w:val="009B03E4"/>
    <w:rsid w:val="009C61CC"/>
    <w:rsid w:val="009D10A3"/>
    <w:rsid w:val="009E090F"/>
    <w:rsid w:val="009F3038"/>
    <w:rsid w:val="009F61CA"/>
    <w:rsid w:val="009F6D17"/>
    <w:rsid w:val="00A01704"/>
    <w:rsid w:val="00A0170A"/>
    <w:rsid w:val="00A032DF"/>
    <w:rsid w:val="00A07C93"/>
    <w:rsid w:val="00A10A7B"/>
    <w:rsid w:val="00A1119B"/>
    <w:rsid w:val="00A128AD"/>
    <w:rsid w:val="00A14A3C"/>
    <w:rsid w:val="00A17C06"/>
    <w:rsid w:val="00A21113"/>
    <w:rsid w:val="00A260B0"/>
    <w:rsid w:val="00A27D71"/>
    <w:rsid w:val="00A321AB"/>
    <w:rsid w:val="00A33A77"/>
    <w:rsid w:val="00A33B32"/>
    <w:rsid w:val="00A33B8D"/>
    <w:rsid w:val="00A34770"/>
    <w:rsid w:val="00A35889"/>
    <w:rsid w:val="00A45426"/>
    <w:rsid w:val="00A47975"/>
    <w:rsid w:val="00A51F3E"/>
    <w:rsid w:val="00A53CDB"/>
    <w:rsid w:val="00A54BEB"/>
    <w:rsid w:val="00A619CA"/>
    <w:rsid w:val="00A62EAA"/>
    <w:rsid w:val="00A64978"/>
    <w:rsid w:val="00A71A28"/>
    <w:rsid w:val="00A732B4"/>
    <w:rsid w:val="00A74D78"/>
    <w:rsid w:val="00A81688"/>
    <w:rsid w:val="00A819BE"/>
    <w:rsid w:val="00A8290D"/>
    <w:rsid w:val="00A8713C"/>
    <w:rsid w:val="00A872D1"/>
    <w:rsid w:val="00A87E00"/>
    <w:rsid w:val="00A916ED"/>
    <w:rsid w:val="00A9523F"/>
    <w:rsid w:val="00AA14EF"/>
    <w:rsid w:val="00AA3BF8"/>
    <w:rsid w:val="00AB0D5E"/>
    <w:rsid w:val="00AB43A5"/>
    <w:rsid w:val="00AB4C2E"/>
    <w:rsid w:val="00AB5585"/>
    <w:rsid w:val="00AB6F69"/>
    <w:rsid w:val="00AC2541"/>
    <w:rsid w:val="00AC6D17"/>
    <w:rsid w:val="00AD10AF"/>
    <w:rsid w:val="00AD4EC2"/>
    <w:rsid w:val="00AD510F"/>
    <w:rsid w:val="00AD5ACF"/>
    <w:rsid w:val="00AE2387"/>
    <w:rsid w:val="00AE6195"/>
    <w:rsid w:val="00AE6A13"/>
    <w:rsid w:val="00AE7B43"/>
    <w:rsid w:val="00AF3C15"/>
    <w:rsid w:val="00AF5A64"/>
    <w:rsid w:val="00B007C5"/>
    <w:rsid w:val="00B01E1D"/>
    <w:rsid w:val="00B049AA"/>
    <w:rsid w:val="00B103EF"/>
    <w:rsid w:val="00B1181B"/>
    <w:rsid w:val="00B15D40"/>
    <w:rsid w:val="00B160BD"/>
    <w:rsid w:val="00B179EE"/>
    <w:rsid w:val="00B25B5A"/>
    <w:rsid w:val="00B31458"/>
    <w:rsid w:val="00B36193"/>
    <w:rsid w:val="00B40D79"/>
    <w:rsid w:val="00B55216"/>
    <w:rsid w:val="00B55B90"/>
    <w:rsid w:val="00B60D26"/>
    <w:rsid w:val="00B66767"/>
    <w:rsid w:val="00B70C9E"/>
    <w:rsid w:val="00B751F9"/>
    <w:rsid w:val="00B87DDC"/>
    <w:rsid w:val="00B91081"/>
    <w:rsid w:val="00B94B50"/>
    <w:rsid w:val="00B97257"/>
    <w:rsid w:val="00B97D0B"/>
    <w:rsid w:val="00BA1046"/>
    <w:rsid w:val="00BA2CBF"/>
    <w:rsid w:val="00BA64DC"/>
    <w:rsid w:val="00BA6EF5"/>
    <w:rsid w:val="00BB1DFC"/>
    <w:rsid w:val="00BB2BF7"/>
    <w:rsid w:val="00BB3BD6"/>
    <w:rsid w:val="00BB452F"/>
    <w:rsid w:val="00BB4E83"/>
    <w:rsid w:val="00BB7A84"/>
    <w:rsid w:val="00BC1201"/>
    <w:rsid w:val="00BC5688"/>
    <w:rsid w:val="00BC6283"/>
    <w:rsid w:val="00BC7838"/>
    <w:rsid w:val="00BD1EB9"/>
    <w:rsid w:val="00BD2B67"/>
    <w:rsid w:val="00BE25ED"/>
    <w:rsid w:val="00BE2D71"/>
    <w:rsid w:val="00BF13EB"/>
    <w:rsid w:val="00BF33AA"/>
    <w:rsid w:val="00C05301"/>
    <w:rsid w:val="00C065E2"/>
    <w:rsid w:val="00C066E3"/>
    <w:rsid w:val="00C14876"/>
    <w:rsid w:val="00C21E0D"/>
    <w:rsid w:val="00C3586D"/>
    <w:rsid w:val="00C42756"/>
    <w:rsid w:val="00C4700D"/>
    <w:rsid w:val="00C475EE"/>
    <w:rsid w:val="00C47D3C"/>
    <w:rsid w:val="00C500A0"/>
    <w:rsid w:val="00C52FD9"/>
    <w:rsid w:val="00C5417B"/>
    <w:rsid w:val="00C55164"/>
    <w:rsid w:val="00C55397"/>
    <w:rsid w:val="00C60401"/>
    <w:rsid w:val="00C60DBE"/>
    <w:rsid w:val="00C62967"/>
    <w:rsid w:val="00C7227A"/>
    <w:rsid w:val="00C7311A"/>
    <w:rsid w:val="00C75284"/>
    <w:rsid w:val="00C7671E"/>
    <w:rsid w:val="00C76950"/>
    <w:rsid w:val="00C82FDD"/>
    <w:rsid w:val="00C844E7"/>
    <w:rsid w:val="00C86735"/>
    <w:rsid w:val="00C876E0"/>
    <w:rsid w:val="00C91676"/>
    <w:rsid w:val="00C93A88"/>
    <w:rsid w:val="00CA0318"/>
    <w:rsid w:val="00CA1FF3"/>
    <w:rsid w:val="00CA20FA"/>
    <w:rsid w:val="00CB065C"/>
    <w:rsid w:val="00CB202B"/>
    <w:rsid w:val="00CC1468"/>
    <w:rsid w:val="00CC3760"/>
    <w:rsid w:val="00CC58D7"/>
    <w:rsid w:val="00CD2E65"/>
    <w:rsid w:val="00CD349B"/>
    <w:rsid w:val="00CE7C4E"/>
    <w:rsid w:val="00CF14D4"/>
    <w:rsid w:val="00CF2D87"/>
    <w:rsid w:val="00CF7ACF"/>
    <w:rsid w:val="00D04C25"/>
    <w:rsid w:val="00D05A69"/>
    <w:rsid w:val="00D0620A"/>
    <w:rsid w:val="00D10E6A"/>
    <w:rsid w:val="00D14CF2"/>
    <w:rsid w:val="00D153A4"/>
    <w:rsid w:val="00D203E0"/>
    <w:rsid w:val="00D21709"/>
    <w:rsid w:val="00D24800"/>
    <w:rsid w:val="00D27309"/>
    <w:rsid w:val="00D2731F"/>
    <w:rsid w:val="00D324D8"/>
    <w:rsid w:val="00D32F83"/>
    <w:rsid w:val="00D337A0"/>
    <w:rsid w:val="00D33B2E"/>
    <w:rsid w:val="00D33F7E"/>
    <w:rsid w:val="00D3508B"/>
    <w:rsid w:val="00D3729C"/>
    <w:rsid w:val="00D415B8"/>
    <w:rsid w:val="00D43362"/>
    <w:rsid w:val="00D46C4F"/>
    <w:rsid w:val="00D46C55"/>
    <w:rsid w:val="00D503BC"/>
    <w:rsid w:val="00D51BD8"/>
    <w:rsid w:val="00D51E31"/>
    <w:rsid w:val="00D52371"/>
    <w:rsid w:val="00D57394"/>
    <w:rsid w:val="00D607B3"/>
    <w:rsid w:val="00D64EF2"/>
    <w:rsid w:val="00D71527"/>
    <w:rsid w:val="00D74E1F"/>
    <w:rsid w:val="00D76DCD"/>
    <w:rsid w:val="00D80B03"/>
    <w:rsid w:val="00D9051E"/>
    <w:rsid w:val="00D90B2B"/>
    <w:rsid w:val="00D926B0"/>
    <w:rsid w:val="00DB1FC5"/>
    <w:rsid w:val="00DB2428"/>
    <w:rsid w:val="00DB52EE"/>
    <w:rsid w:val="00DC3282"/>
    <w:rsid w:val="00DC499B"/>
    <w:rsid w:val="00DD0F0F"/>
    <w:rsid w:val="00DD0F49"/>
    <w:rsid w:val="00DD1231"/>
    <w:rsid w:val="00DD6126"/>
    <w:rsid w:val="00DD7A02"/>
    <w:rsid w:val="00DE14C8"/>
    <w:rsid w:val="00DE4E31"/>
    <w:rsid w:val="00DE5BA2"/>
    <w:rsid w:val="00DE6C81"/>
    <w:rsid w:val="00DE7F32"/>
    <w:rsid w:val="00DF6080"/>
    <w:rsid w:val="00DF66CF"/>
    <w:rsid w:val="00E00C0E"/>
    <w:rsid w:val="00E0234E"/>
    <w:rsid w:val="00E0238A"/>
    <w:rsid w:val="00E03360"/>
    <w:rsid w:val="00E053D2"/>
    <w:rsid w:val="00E11841"/>
    <w:rsid w:val="00E139E7"/>
    <w:rsid w:val="00E20300"/>
    <w:rsid w:val="00E31F5D"/>
    <w:rsid w:val="00E41B31"/>
    <w:rsid w:val="00E45C6D"/>
    <w:rsid w:val="00E46746"/>
    <w:rsid w:val="00E46DD7"/>
    <w:rsid w:val="00E47317"/>
    <w:rsid w:val="00E5221C"/>
    <w:rsid w:val="00E5371E"/>
    <w:rsid w:val="00E53A1A"/>
    <w:rsid w:val="00E560D2"/>
    <w:rsid w:val="00E56AD0"/>
    <w:rsid w:val="00E6030F"/>
    <w:rsid w:val="00E6069F"/>
    <w:rsid w:val="00E64167"/>
    <w:rsid w:val="00E736A7"/>
    <w:rsid w:val="00E76E03"/>
    <w:rsid w:val="00E76FB7"/>
    <w:rsid w:val="00E773F7"/>
    <w:rsid w:val="00EA16A0"/>
    <w:rsid w:val="00EA4134"/>
    <w:rsid w:val="00EA7995"/>
    <w:rsid w:val="00EB0591"/>
    <w:rsid w:val="00EB6B86"/>
    <w:rsid w:val="00EC018C"/>
    <w:rsid w:val="00EC31CB"/>
    <w:rsid w:val="00EC6078"/>
    <w:rsid w:val="00ED177D"/>
    <w:rsid w:val="00ED3609"/>
    <w:rsid w:val="00EE1A66"/>
    <w:rsid w:val="00EE4874"/>
    <w:rsid w:val="00EF6E8A"/>
    <w:rsid w:val="00F0470E"/>
    <w:rsid w:val="00F04D40"/>
    <w:rsid w:val="00F10043"/>
    <w:rsid w:val="00F10117"/>
    <w:rsid w:val="00F1041D"/>
    <w:rsid w:val="00F13DED"/>
    <w:rsid w:val="00F143D4"/>
    <w:rsid w:val="00F15A2D"/>
    <w:rsid w:val="00F20D78"/>
    <w:rsid w:val="00F23704"/>
    <w:rsid w:val="00F2455D"/>
    <w:rsid w:val="00F26122"/>
    <w:rsid w:val="00F2702C"/>
    <w:rsid w:val="00F34D8C"/>
    <w:rsid w:val="00F3654D"/>
    <w:rsid w:val="00F40506"/>
    <w:rsid w:val="00F40D0E"/>
    <w:rsid w:val="00F438DE"/>
    <w:rsid w:val="00F44CA0"/>
    <w:rsid w:val="00F459FD"/>
    <w:rsid w:val="00F461A3"/>
    <w:rsid w:val="00F47A82"/>
    <w:rsid w:val="00F52032"/>
    <w:rsid w:val="00F522AD"/>
    <w:rsid w:val="00F52820"/>
    <w:rsid w:val="00F5768E"/>
    <w:rsid w:val="00F61314"/>
    <w:rsid w:val="00F62A94"/>
    <w:rsid w:val="00F62C5A"/>
    <w:rsid w:val="00F634C0"/>
    <w:rsid w:val="00F64C3B"/>
    <w:rsid w:val="00F66493"/>
    <w:rsid w:val="00F70D02"/>
    <w:rsid w:val="00F71046"/>
    <w:rsid w:val="00F71A45"/>
    <w:rsid w:val="00F72FF3"/>
    <w:rsid w:val="00F75080"/>
    <w:rsid w:val="00F8423B"/>
    <w:rsid w:val="00F90533"/>
    <w:rsid w:val="00F90B79"/>
    <w:rsid w:val="00F94AE9"/>
    <w:rsid w:val="00F94B67"/>
    <w:rsid w:val="00F95ED7"/>
    <w:rsid w:val="00F95F2A"/>
    <w:rsid w:val="00F96FB1"/>
    <w:rsid w:val="00FA0795"/>
    <w:rsid w:val="00FA50FA"/>
    <w:rsid w:val="00FA6480"/>
    <w:rsid w:val="00FA678E"/>
    <w:rsid w:val="00FB66BE"/>
    <w:rsid w:val="00FB71EB"/>
    <w:rsid w:val="00FB73F8"/>
    <w:rsid w:val="00FC54A6"/>
    <w:rsid w:val="00FD1425"/>
    <w:rsid w:val="00FD184A"/>
    <w:rsid w:val="00FE1B2A"/>
    <w:rsid w:val="00FE59ED"/>
    <w:rsid w:val="00FE6C60"/>
    <w:rsid w:val="00FF4153"/>
    <w:rsid w:val="00FF5F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6A290-B82A-4E50-B66E-533E37A2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qFormat/>
    <w:rsid w:val="00B01E1D"/>
    <w:pPr>
      <w:keepNext/>
      <w:keepLines/>
      <w:numPr>
        <w:numId w:val="3"/>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nhideWhenUsed/>
    <w:qFormat/>
    <w:rsid w:val="00B01E1D"/>
    <w:pPr>
      <w:keepNext/>
      <w:keepLines/>
      <w:numPr>
        <w:ilvl w:val="1"/>
        <w:numId w:val="3"/>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paragraph" w:styleId="Ttulo3">
    <w:name w:val="heading 3"/>
    <w:basedOn w:val="Normal"/>
    <w:next w:val="Normal"/>
    <w:link w:val="Ttulo3Car"/>
    <w:qFormat/>
    <w:rsid w:val="00B94B50"/>
    <w:pPr>
      <w:keepNext/>
      <w:spacing w:after="0" w:line="240" w:lineRule="auto"/>
      <w:outlineLvl w:val="2"/>
    </w:pPr>
    <w:rPr>
      <w:rFonts w:ascii="Arial" w:eastAsia="Times New Roman" w:hAnsi="Arial"/>
      <w:b/>
      <w:sz w:val="20"/>
      <w:szCs w:val="20"/>
      <w:lang w:val="es-MX" w:eastAsia="es-ES"/>
    </w:rPr>
  </w:style>
  <w:style w:type="paragraph" w:styleId="Ttulo4">
    <w:name w:val="heading 4"/>
    <w:basedOn w:val="Normal"/>
    <w:next w:val="Normal"/>
    <w:link w:val="Ttulo4Car"/>
    <w:qFormat/>
    <w:rsid w:val="00B94B50"/>
    <w:pPr>
      <w:keepNext/>
      <w:pBdr>
        <w:top w:val="threeDEmboss" w:sz="18" w:space="1" w:color="auto"/>
      </w:pBdr>
      <w:spacing w:after="0" w:line="240" w:lineRule="auto"/>
      <w:jc w:val="center"/>
      <w:outlineLvl w:val="3"/>
    </w:pPr>
    <w:rPr>
      <w:rFonts w:ascii="Arial" w:eastAsia="Times New Roman" w:hAnsi="Arial"/>
      <w:b/>
      <w:sz w:val="20"/>
      <w:szCs w:val="20"/>
      <w:lang w:val="es-MX" w:eastAsia="es-ES"/>
    </w:rPr>
  </w:style>
  <w:style w:type="paragraph" w:styleId="Ttulo5">
    <w:name w:val="heading 5"/>
    <w:basedOn w:val="Normal"/>
    <w:next w:val="Normal"/>
    <w:link w:val="Ttulo5Car"/>
    <w:qFormat/>
    <w:rsid w:val="00B94B50"/>
    <w:pPr>
      <w:keepNext/>
      <w:spacing w:after="240" w:line="240" w:lineRule="exact"/>
      <w:jc w:val="both"/>
      <w:outlineLvl w:val="4"/>
    </w:pPr>
    <w:rPr>
      <w:rFonts w:ascii="Courier" w:eastAsia="Times New Roman" w:hAnsi="Courier"/>
      <w:b/>
      <w:sz w:val="24"/>
      <w:szCs w:val="20"/>
      <w:lang w:val="es-MX" w:eastAsia="es-ES"/>
    </w:rPr>
  </w:style>
  <w:style w:type="paragraph" w:styleId="Ttulo6">
    <w:name w:val="heading 6"/>
    <w:basedOn w:val="Normal"/>
    <w:next w:val="Normal"/>
    <w:link w:val="Ttulo6Car"/>
    <w:qFormat/>
    <w:rsid w:val="00B94B50"/>
    <w:pPr>
      <w:keepNext/>
      <w:spacing w:after="0" w:line="240" w:lineRule="auto"/>
      <w:jc w:val="both"/>
      <w:outlineLvl w:val="5"/>
    </w:pPr>
    <w:rPr>
      <w:rFonts w:ascii="Arial" w:eastAsia="Times New Roman" w:hAnsi="Arial"/>
      <w:b/>
      <w:sz w:val="20"/>
      <w:szCs w:val="20"/>
      <w:lang w:val="es-MX" w:eastAsia="es-ES"/>
    </w:rPr>
  </w:style>
  <w:style w:type="paragraph" w:styleId="Ttulo7">
    <w:name w:val="heading 7"/>
    <w:basedOn w:val="Normal"/>
    <w:next w:val="Normal"/>
    <w:link w:val="Ttulo7Car"/>
    <w:qFormat/>
    <w:rsid w:val="00B94B50"/>
    <w:pPr>
      <w:keepNext/>
      <w:spacing w:after="0" w:line="240" w:lineRule="auto"/>
      <w:ind w:left="709"/>
      <w:jc w:val="both"/>
      <w:outlineLvl w:val="6"/>
    </w:pPr>
    <w:rPr>
      <w:rFonts w:ascii="Arial" w:eastAsia="Times New Roman" w:hAnsi="Arial"/>
      <w:b/>
      <w:sz w:val="20"/>
      <w:szCs w:val="20"/>
      <w:lang w:val="es-MX" w:eastAsia="es-ES"/>
    </w:rPr>
  </w:style>
  <w:style w:type="paragraph" w:styleId="Ttulo8">
    <w:name w:val="heading 8"/>
    <w:basedOn w:val="Normal"/>
    <w:next w:val="Normal"/>
    <w:link w:val="Ttulo8Car"/>
    <w:qFormat/>
    <w:rsid w:val="00B94B50"/>
    <w:pPr>
      <w:keepNext/>
      <w:spacing w:after="0" w:line="240" w:lineRule="auto"/>
      <w:ind w:left="369"/>
      <w:jc w:val="both"/>
      <w:outlineLvl w:val="7"/>
    </w:pPr>
    <w:rPr>
      <w:rFonts w:ascii="Arial" w:eastAsia="Times New Roman" w:hAnsi="Arial"/>
      <w:b/>
      <w:sz w:val="20"/>
      <w:szCs w:val="20"/>
      <w:lang w:val="es-MX" w:eastAsia="es-ES"/>
    </w:rPr>
  </w:style>
  <w:style w:type="paragraph" w:styleId="Ttulo9">
    <w:name w:val="heading 9"/>
    <w:basedOn w:val="Normal"/>
    <w:next w:val="Normal"/>
    <w:link w:val="Ttulo9Car"/>
    <w:qFormat/>
    <w:rsid w:val="00B94B50"/>
    <w:pPr>
      <w:keepNext/>
      <w:spacing w:after="0" w:line="240" w:lineRule="auto"/>
      <w:jc w:val="both"/>
      <w:outlineLvl w:val="8"/>
    </w:pPr>
    <w:rPr>
      <w:rFonts w:ascii="Arial" w:eastAsia="Times New Roman" w:hAnsi="Arial"/>
      <w:i/>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1E1D"/>
    <w:rPr>
      <w:rFonts w:ascii="Soberana Sans Light" w:eastAsia="Times New Roman" w:hAnsi="Soberana Sans Light"/>
      <w:b/>
      <w:sz w:val="18"/>
      <w:szCs w:val="18"/>
      <w:lang w:eastAsia="en-US"/>
    </w:rPr>
  </w:style>
  <w:style w:type="character" w:customStyle="1" w:styleId="Ttulo2Car">
    <w:name w:val="Título 2 Car"/>
    <w:link w:val="Ttulo2"/>
    <w:rsid w:val="00B01E1D"/>
    <w:rPr>
      <w:rFonts w:ascii="Soberana Sans Light" w:eastAsia="Times New Roman" w:hAnsi="Soberana Sans Light"/>
      <w:b/>
      <w:sz w:val="18"/>
      <w:szCs w:val="18"/>
      <w:lang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style>
  <w:style w:type="paragraph" w:customStyle="1" w:styleId="VIETAROMBO">
    <w:name w:val="VIÑETA_ROMBO"/>
    <w:basedOn w:val="VIETAFLECHA"/>
    <w:next w:val="TEXTONORMAL"/>
    <w:qFormat/>
    <w:rsid w:val="003E766E"/>
    <w:pPr>
      <w:numPr>
        <w:numId w:val="1"/>
      </w:numPr>
      <w:ind w:left="714" w:hanging="357"/>
    </w:pPr>
  </w:style>
  <w:style w:type="paragraph" w:customStyle="1" w:styleId="VIETACUADRO">
    <w:name w:val="VIÑETA_CUADRO"/>
    <w:basedOn w:val="VIETAROMBO"/>
    <w:next w:val="TEXTONORMAL"/>
    <w:qFormat/>
    <w:rsid w:val="00C60401"/>
    <w:pPr>
      <w:numPr>
        <w:numId w:val="2"/>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semiHidden/>
    <w:unhideWhenUsed/>
    <w:rsid w:val="003C00CB"/>
    <w:rPr>
      <w:sz w:val="20"/>
      <w:szCs w:val="20"/>
    </w:rPr>
  </w:style>
  <w:style w:type="character" w:customStyle="1" w:styleId="TextonotapieCar">
    <w:name w:val="Texto nota pie Car"/>
    <w:link w:val="Textonotapie"/>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4"/>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5"/>
      </w:numPr>
      <w:ind w:left="998" w:hanging="284"/>
    </w:pPr>
    <w:rPr>
      <w:lang w:val="es-MX"/>
    </w:rPr>
  </w:style>
  <w:style w:type="character" w:customStyle="1" w:styleId="Ttulo3Car">
    <w:name w:val="Título 3 Car"/>
    <w:link w:val="Ttulo3"/>
    <w:rsid w:val="00B94B50"/>
    <w:rPr>
      <w:rFonts w:ascii="Arial" w:eastAsia="Times New Roman" w:hAnsi="Arial"/>
      <w:b/>
      <w:lang w:eastAsia="es-ES"/>
    </w:rPr>
  </w:style>
  <w:style w:type="character" w:customStyle="1" w:styleId="Ttulo4Car">
    <w:name w:val="Título 4 Car"/>
    <w:link w:val="Ttulo4"/>
    <w:rsid w:val="00B94B50"/>
    <w:rPr>
      <w:rFonts w:ascii="Arial" w:eastAsia="Times New Roman" w:hAnsi="Arial"/>
      <w:b/>
      <w:lang w:eastAsia="es-ES"/>
    </w:rPr>
  </w:style>
  <w:style w:type="character" w:customStyle="1" w:styleId="Ttulo5Car">
    <w:name w:val="Título 5 Car"/>
    <w:link w:val="Ttulo5"/>
    <w:rsid w:val="00B94B50"/>
    <w:rPr>
      <w:rFonts w:ascii="Courier" w:eastAsia="Times New Roman" w:hAnsi="Courier"/>
      <w:b/>
      <w:sz w:val="24"/>
      <w:lang w:eastAsia="es-ES"/>
    </w:rPr>
  </w:style>
  <w:style w:type="character" w:customStyle="1" w:styleId="Ttulo6Car">
    <w:name w:val="Título 6 Car"/>
    <w:link w:val="Ttulo6"/>
    <w:rsid w:val="00B94B50"/>
    <w:rPr>
      <w:rFonts w:ascii="Arial" w:eastAsia="Times New Roman" w:hAnsi="Arial"/>
      <w:b/>
      <w:lang w:eastAsia="es-ES"/>
    </w:rPr>
  </w:style>
  <w:style w:type="character" w:customStyle="1" w:styleId="Ttulo7Car">
    <w:name w:val="Título 7 Car"/>
    <w:link w:val="Ttulo7"/>
    <w:rsid w:val="00B94B50"/>
    <w:rPr>
      <w:rFonts w:ascii="Arial" w:eastAsia="Times New Roman" w:hAnsi="Arial"/>
      <w:b/>
      <w:lang w:eastAsia="es-ES"/>
    </w:rPr>
  </w:style>
  <w:style w:type="character" w:customStyle="1" w:styleId="Ttulo8Car">
    <w:name w:val="Título 8 Car"/>
    <w:link w:val="Ttulo8"/>
    <w:rsid w:val="00B94B50"/>
    <w:rPr>
      <w:rFonts w:ascii="Arial" w:eastAsia="Times New Roman" w:hAnsi="Arial"/>
      <w:b/>
      <w:lang w:eastAsia="es-ES"/>
    </w:rPr>
  </w:style>
  <w:style w:type="character" w:customStyle="1" w:styleId="Ttulo9Car">
    <w:name w:val="Título 9 Car"/>
    <w:link w:val="Ttulo9"/>
    <w:rsid w:val="00B94B50"/>
    <w:rPr>
      <w:rFonts w:ascii="Arial" w:eastAsia="Times New Roman" w:hAnsi="Arial"/>
      <w:i/>
      <w:lang w:eastAsia="es-ES"/>
    </w:rPr>
  </w:style>
  <w:style w:type="paragraph" w:customStyle="1" w:styleId="VIETAGUION">
    <w:name w:val="VIÑETA_GUION"/>
    <w:basedOn w:val="VIETAROMBO"/>
    <w:next w:val="TEXTONORMAL"/>
    <w:qFormat/>
    <w:rsid w:val="00B94B50"/>
    <w:pPr>
      <w:numPr>
        <w:numId w:val="0"/>
      </w:numPr>
      <w:ind w:left="1400" w:hanging="357"/>
    </w:pPr>
    <w:rPr>
      <w:rFonts w:ascii="Soberana Sans Light" w:hAnsi="Soberana Sans Light"/>
      <w:lang w:val="es-MX" w:eastAsia="es-MX"/>
    </w:rPr>
  </w:style>
  <w:style w:type="paragraph" w:customStyle="1" w:styleId="VIETACUADRO0">
    <w:name w:val="VIÑETA CUADRO"/>
    <w:basedOn w:val="VIETAROMBO"/>
    <w:next w:val="TEXTONORMAL"/>
    <w:qFormat/>
    <w:rsid w:val="00B94B50"/>
    <w:pPr>
      <w:numPr>
        <w:numId w:val="0"/>
      </w:numPr>
      <w:ind w:left="1780" w:hanging="357"/>
    </w:pPr>
    <w:rPr>
      <w:rFonts w:ascii="Soberana Sans Light" w:hAnsi="Soberana Sans Light"/>
      <w:lang w:val="es-MX" w:eastAsia="es-MX"/>
    </w:rPr>
  </w:style>
  <w:style w:type="paragraph" w:customStyle="1" w:styleId="NOTAALPIE0">
    <w:name w:val="NOTA AL PIE"/>
    <w:basedOn w:val="TEXTONORMAL"/>
    <w:next w:val="TEXTONORMAL"/>
    <w:qFormat/>
    <w:rsid w:val="00B94B50"/>
    <w:pPr>
      <w:spacing w:line="240" w:lineRule="auto"/>
      <w:ind w:left="340" w:hanging="340"/>
    </w:pPr>
    <w:rPr>
      <w:rFonts w:ascii="Soberana Sans Light" w:hAnsi="Soberana Sans Light"/>
      <w:sz w:val="16"/>
      <w:lang w:val="es-MX" w:eastAsia="es-MX"/>
    </w:rPr>
  </w:style>
  <w:style w:type="paragraph" w:customStyle="1" w:styleId="ENTEPUBLICO">
    <w:name w:val="ENTE_PUBLICO"/>
    <w:basedOn w:val="Normal"/>
    <w:next w:val="TEXTONORMAL"/>
    <w:qFormat/>
    <w:rsid w:val="00B94B50"/>
    <w:pPr>
      <w:spacing w:after="120" w:line="250" w:lineRule="exact"/>
      <w:jc w:val="center"/>
    </w:pPr>
    <w:rPr>
      <w:rFonts w:ascii="Soberana Sans Light" w:hAnsi="Soberana Sans Light"/>
      <w:b/>
      <w:sz w:val="20"/>
      <w:szCs w:val="20"/>
      <w:lang w:val="es-MX" w:eastAsia="es-MX"/>
    </w:rPr>
  </w:style>
  <w:style w:type="paragraph" w:customStyle="1" w:styleId="TITULOREPORTE">
    <w:name w:val="TITULO_REPORTE"/>
    <w:basedOn w:val="Normal"/>
    <w:next w:val="TEXTONORMAL"/>
    <w:qFormat/>
    <w:rsid w:val="00B94B50"/>
    <w:pPr>
      <w:spacing w:after="120" w:line="250" w:lineRule="exact"/>
      <w:jc w:val="center"/>
    </w:pPr>
    <w:rPr>
      <w:rFonts w:ascii="Soberana Sans Light" w:hAnsi="Soberana Sans Light"/>
      <w:b/>
      <w:sz w:val="20"/>
      <w:szCs w:val="20"/>
      <w:lang w:val="es-MX" w:eastAsia="es-MX"/>
    </w:rPr>
  </w:style>
  <w:style w:type="paragraph" w:customStyle="1" w:styleId="SUBTITULO">
    <w:name w:val="SUBTITULO"/>
    <w:basedOn w:val="TEXTONORMAL"/>
    <w:next w:val="TEXTONORMAL"/>
    <w:qFormat/>
    <w:rsid w:val="00B94B50"/>
    <w:pPr>
      <w:spacing w:before="240"/>
      <w:jc w:val="left"/>
    </w:pPr>
    <w:rPr>
      <w:rFonts w:ascii="Soberana Sans Light" w:hAnsi="Soberana Sans Light"/>
      <w:b/>
      <w:lang w:val="es-MX" w:eastAsia="es-MX"/>
    </w:rPr>
  </w:style>
  <w:style w:type="paragraph" w:customStyle="1" w:styleId="Sinespaciado1">
    <w:name w:val="Sin espaciado1"/>
    <w:uiPriority w:val="99"/>
    <w:rsid w:val="00B94B50"/>
    <w:pPr>
      <w:spacing w:line="240" w:lineRule="exact"/>
    </w:pPr>
    <w:rPr>
      <w:rFonts w:ascii="Soberana Sans Light" w:eastAsia="Times New Roman" w:hAnsi="Soberana Sans Light"/>
      <w:sz w:val="22"/>
      <w:szCs w:val="22"/>
      <w:lang w:val="es-ES" w:eastAsia="en-US"/>
    </w:rPr>
  </w:style>
  <w:style w:type="paragraph" w:customStyle="1" w:styleId="CarCar">
    <w:name w:val="Car Car"/>
    <w:basedOn w:val="Normal"/>
    <w:next w:val="Normal"/>
    <w:rsid w:val="00B94B50"/>
    <w:pPr>
      <w:widowControl w:val="0"/>
      <w:tabs>
        <w:tab w:val="num" w:pos="1440"/>
      </w:tabs>
      <w:adjustRightInd w:val="0"/>
      <w:spacing w:before="80" w:after="80" w:line="240" w:lineRule="auto"/>
      <w:jc w:val="both"/>
      <w:textAlignment w:val="baseline"/>
    </w:pPr>
    <w:rPr>
      <w:rFonts w:ascii="Arial" w:eastAsia="Times New Roman" w:hAnsi="Arial" w:cs="Arial"/>
      <w:sz w:val="28"/>
      <w:szCs w:val="28"/>
      <w:lang w:val="es-MX" w:eastAsia="es-ES"/>
    </w:rPr>
  </w:style>
  <w:style w:type="character" w:styleId="Nmerodepgina">
    <w:name w:val="page number"/>
    <w:rsid w:val="00B94B50"/>
    <w:rPr>
      <w:rFonts w:ascii="Arial" w:hAnsi="Arial"/>
    </w:rPr>
  </w:style>
  <w:style w:type="paragraph" w:styleId="Puesto">
    <w:name w:val="Title"/>
    <w:aliases w:val="Título"/>
    <w:basedOn w:val="Normal"/>
    <w:link w:val="PuestoCar1"/>
    <w:qFormat/>
    <w:rsid w:val="00B94B50"/>
    <w:pPr>
      <w:spacing w:after="0" w:line="240" w:lineRule="auto"/>
      <w:jc w:val="center"/>
    </w:pPr>
    <w:rPr>
      <w:rFonts w:ascii="Arial" w:eastAsia="Times New Roman" w:hAnsi="Arial"/>
      <w:b/>
      <w:sz w:val="20"/>
      <w:szCs w:val="20"/>
      <w:lang w:val="es-MX" w:eastAsia="es-ES"/>
    </w:rPr>
  </w:style>
  <w:style w:type="character" w:customStyle="1" w:styleId="PuestoCar">
    <w:name w:val="Puesto Car"/>
    <w:uiPriority w:val="10"/>
    <w:rsid w:val="00B94B50"/>
    <w:rPr>
      <w:rFonts w:ascii="Calibri Light" w:eastAsia="Times New Roman" w:hAnsi="Calibri Light" w:cs="Times New Roman"/>
      <w:b/>
      <w:bCs/>
      <w:kern w:val="28"/>
      <w:sz w:val="32"/>
      <w:szCs w:val="32"/>
      <w:lang w:val="es-ES" w:eastAsia="en-US"/>
    </w:rPr>
  </w:style>
  <w:style w:type="character" w:customStyle="1" w:styleId="PuestoCar1">
    <w:name w:val="Puesto Car1"/>
    <w:aliases w:val="Título Car"/>
    <w:link w:val="Puesto"/>
    <w:rsid w:val="00B94B50"/>
    <w:rPr>
      <w:rFonts w:ascii="Arial" w:eastAsia="Times New Roman" w:hAnsi="Arial"/>
      <w:b/>
      <w:lang w:eastAsia="es-ES"/>
    </w:rPr>
  </w:style>
  <w:style w:type="paragraph" w:styleId="Subttulo">
    <w:name w:val="Subtitle"/>
    <w:basedOn w:val="Normal"/>
    <w:link w:val="SubttuloCar"/>
    <w:qFormat/>
    <w:rsid w:val="00B94B50"/>
    <w:pPr>
      <w:spacing w:after="0" w:line="240" w:lineRule="auto"/>
    </w:pPr>
    <w:rPr>
      <w:rFonts w:ascii="Arial" w:eastAsia="Times New Roman" w:hAnsi="Arial"/>
      <w:b/>
      <w:sz w:val="20"/>
      <w:szCs w:val="20"/>
      <w:lang w:val="es-MX" w:eastAsia="es-ES"/>
    </w:rPr>
  </w:style>
  <w:style w:type="character" w:customStyle="1" w:styleId="SubttuloCar">
    <w:name w:val="Subtítulo Car"/>
    <w:link w:val="Subttulo"/>
    <w:rsid w:val="00B94B50"/>
    <w:rPr>
      <w:rFonts w:ascii="Arial" w:eastAsia="Times New Roman" w:hAnsi="Arial"/>
      <w:b/>
      <w:lang w:eastAsia="es-ES"/>
    </w:rPr>
  </w:style>
  <w:style w:type="paragraph" w:customStyle="1" w:styleId="Nmero">
    <w:name w:val="Número"/>
    <w:basedOn w:val="Normal"/>
    <w:rsid w:val="00B94B50"/>
    <w:pPr>
      <w:tabs>
        <w:tab w:val="left" w:pos="425"/>
      </w:tabs>
      <w:spacing w:after="0" w:line="240" w:lineRule="auto"/>
      <w:ind w:left="425" w:hanging="425"/>
      <w:jc w:val="both"/>
    </w:pPr>
    <w:rPr>
      <w:rFonts w:ascii="Arial" w:eastAsia="Times New Roman" w:hAnsi="Arial"/>
      <w:sz w:val="20"/>
      <w:szCs w:val="20"/>
      <w:lang w:val="es-MX" w:eastAsia="es-ES"/>
    </w:rPr>
  </w:style>
  <w:style w:type="paragraph" w:customStyle="1" w:styleId="LneadelPiedePgina">
    <w:name w:val="Línea del Pie de Página"/>
    <w:basedOn w:val="Ttulo4"/>
    <w:rsid w:val="00B94B50"/>
  </w:style>
  <w:style w:type="paragraph" w:customStyle="1" w:styleId="LneadelEncabezado">
    <w:name w:val="Línea del Encabezado"/>
    <w:basedOn w:val="Normal"/>
    <w:rsid w:val="00B94B50"/>
    <w:pPr>
      <w:pBdr>
        <w:bottom w:val="threeDEngrave" w:sz="18" w:space="16" w:color="auto"/>
      </w:pBdr>
      <w:spacing w:after="0" w:line="240" w:lineRule="auto"/>
      <w:jc w:val="right"/>
    </w:pPr>
    <w:rPr>
      <w:rFonts w:ascii="Arial" w:eastAsia="Times New Roman" w:hAnsi="Arial"/>
      <w:b/>
      <w:sz w:val="20"/>
      <w:szCs w:val="20"/>
      <w:lang w:val="es-MX" w:eastAsia="es-ES"/>
    </w:rPr>
  </w:style>
  <w:style w:type="paragraph" w:styleId="Textoindependiente">
    <w:name w:val="Body Text"/>
    <w:basedOn w:val="Normal"/>
    <w:link w:val="TextoindependienteCar"/>
    <w:rsid w:val="00B94B50"/>
    <w:pPr>
      <w:spacing w:after="240" w:line="240" w:lineRule="exact"/>
      <w:jc w:val="both"/>
    </w:pPr>
    <w:rPr>
      <w:rFonts w:ascii="Courier" w:eastAsia="Times New Roman" w:hAnsi="Courier"/>
      <w:sz w:val="24"/>
      <w:szCs w:val="20"/>
      <w:lang w:val="es-ES_tradnl" w:eastAsia="es-ES"/>
    </w:rPr>
  </w:style>
  <w:style w:type="character" w:customStyle="1" w:styleId="TextoindependienteCar">
    <w:name w:val="Texto independiente Car"/>
    <w:link w:val="Textoindependiente"/>
    <w:rsid w:val="00B94B50"/>
    <w:rPr>
      <w:rFonts w:ascii="Courier" w:eastAsia="Times New Roman" w:hAnsi="Courier"/>
      <w:sz w:val="24"/>
      <w:lang w:val="es-ES_tradnl" w:eastAsia="es-ES"/>
    </w:rPr>
  </w:style>
  <w:style w:type="paragraph" w:customStyle="1" w:styleId="Bala">
    <w:name w:val="Bala"/>
    <w:basedOn w:val="Normal"/>
    <w:rsid w:val="00B94B50"/>
    <w:pPr>
      <w:numPr>
        <w:numId w:val="6"/>
      </w:numPr>
      <w:tabs>
        <w:tab w:val="clear" w:pos="397"/>
        <w:tab w:val="num" w:pos="794"/>
      </w:tabs>
      <w:spacing w:after="0" w:line="240" w:lineRule="auto"/>
      <w:ind w:left="794"/>
      <w:jc w:val="both"/>
    </w:pPr>
    <w:rPr>
      <w:rFonts w:ascii="Arial" w:eastAsia="Times New Roman" w:hAnsi="Arial"/>
      <w:sz w:val="20"/>
      <w:szCs w:val="20"/>
      <w:lang w:val="es-MX" w:eastAsia="es-ES"/>
    </w:rPr>
  </w:style>
  <w:style w:type="paragraph" w:styleId="Textoindependiente2">
    <w:name w:val="Body Text 2"/>
    <w:basedOn w:val="Normal"/>
    <w:link w:val="Textoindependiente2Car"/>
    <w:uiPriority w:val="99"/>
    <w:rsid w:val="00B94B50"/>
    <w:pPr>
      <w:spacing w:after="0" w:line="240" w:lineRule="auto"/>
      <w:jc w:val="both"/>
    </w:pPr>
    <w:rPr>
      <w:rFonts w:ascii="Arial" w:eastAsia="Times New Roman" w:hAnsi="Arial"/>
      <w:sz w:val="20"/>
      <w:szCs w:val="20"/>
      <w:lang w:val="es-MX" w:eastAsia="es-ES"/>
    </w:rPr>
  </w:style>
  <w:style w:type="character" w:customStyle="1" w:styleId="Textoindependiente2Car">
    <w:name w:val="Texto independiente 2 Car"/>
    <w:link w:val="Textoindependiente2"/>
    <w:uiPriority w:val="99"/>
    <w:rsid w:val="00B94B50"/>
    <w:rPr>
      <w:rFonts w:ascii="Arial" w:eastAsia="Times New Roman" w:hAnsi="Arial"/>
      <w:lang w:eastAsia="es-ES"/>
    </w:rPr>
  </w:style>
  <w:style w:type="paragraph" w:customStyle="1" w:styleId="heading">
    <w:name w:val="heading"/>
    <w:aliases w:val="1"/>
    <w:basedOn w:val="Normal"/>
    <w:next w:val="Normal"/>
    <w:rsid w:val="00B94B50"/>
    <w:pPr>
      <w:keepNext/>
      <w:spacing w:after="0" w:line="240" w:lineRule="auto"/>
      <w:jc w:val="both"/>
    </w:pPr>
    <w:rPr>
      <w:rFonts w:ascii="Arial" w:eastAsia="Times New Roman" w:hAnsi="Arial"/>
      <w:b/>
      <w:sz w:val="20"/>
      <w:szCs w:val="20"/>
      <w:lang w:val="es-ES_tradnl" w:eastAsia="es-ES"/>
    </w:rPr>
  </w:style>
  <w:style w:type="paragraph" w:customStyle="1" w:styleId="Body">
    <w:name w:val="Body"/>
    <w:aliases w:val="Text"/>
    <w:basedOn w:val="Normal"/>
    <w:rsid w:val="00B94B50"/>
    <w:pPr>
      <w:spacing w:after="0" w:line="240" w:lineRule="auto"/>
      <w:jc w:val="both"/>
    </w:pPr>
    <w:rPr>
      <w:rFonts w:ascii="Arial" w:eastAsia="Times New Roman" w:hAnsi="Arial"/>
      <w:sz w:val="20"/>
      <w:szCs w:val="20"/>
      <w:lang w:val="es-ES_tradnl" w:eastAsia="es-ES"/>
    </w:rPr>
  </w:style>
  <w:style w:type="paragraph" w:customStyle="1" w:styleId="Body3">
    <w:name w:val="Body3"/>
    <w:aliases w:val="Text3,2"/>
    <w:basedOn w:val="Normal"/>
    <w:rsid w:val="00B94B50"/>
    <w:pPr>
      <w:tabs>
        <w:tab w:val="left" w:pos="397"/>
      </w:tabs>
      <w:spacing w:after="0" w:line="240" w:lineRule="auto"/>
      <w:ind w:left="227" w:hanging="227"/>
      <w:jc w:val="both"/>
    </w:pPr>
    <w:rPr>
      <w:rFonts w:ascii="Arial" w:eastAsia="Times New Roman" w:hAnsi="Arial"/>
      <w:sz w:val="20"/>
      <w:szCs w:val="20"/>
      <w:lang w:val="es-ES_tradnl" w:eastAsia="es-ES"/>
    </w:rPr>
  </w:style>
  <w:style w:type="paragraph" w:customStyle="1" w:styleId="Body2">
    <w:name w:val="Body2"/>
    <w:aliases w:val="Text2,Indent,21"/>
    <w:basedOn w:val="Normal"/>
    <w:rsid w:val="00B94B50"/>
    <w:pPr>
      <w:spacing w:after="0" w:line="240" w:lineRule="auto"/>
      <w:ind w:left="624" w:hanging="624"/>
      <w:jc w:val="both"/>
    </w:pPr>
    <w:rPr>
      <w:rFonts w:ascii="Arial" w:eastAsia="Times New Roman" w:hAnsi="Arial"/>
      <w:b/>
      <w:sz w:val="20"/>
      <w:szCs w:val="20"/>
      <w:lang w:val="es-ES_tradnl" w:eastAsia="es-ES"/>
    </w:rPr>
  </w:style>
  <w:style w:type="paragraph" w:customStyle="1" w:styleId="Body1">
    <w:name w:val="Body1"/>
    <w:aliases w:val="Text1,Indent1,3"/>
    <w:basedOn w:val="Normal"/>
    <w:rsid w:val="00B94B50"/>
    <w:pPr>
      <w:spacing w:after="0" w:line="240" w:lineRule="auto"/>
      <w:ind w:left="454" w:hanging="454"/>
      <w:jc w:val="both"/>
    </w:pPr>
    <w:rPr>
      <w:rFonts w:ascii="Arial" w:eastAsia="Times New Roman" w:hAnsi="Arial"/>
      <w:sz w:val="20"/>
      <w:szCs w:val="20"/>
      <w:lang w:val="es-ES_tradnl" w:eastAsia="es-ES"/>
    </w:rPr>
  </w:style>
  <w:style w:type="paragraph" w:customStyle="1" w:styleId="N1">
    <w:name w:val="N1"/>
    <w:basedOn w:val="Normal"/>
    <w:rsid w:val="00B94B50"/>
    <w:pPr>
      <w:keepNext/>
      <w:spacing w:before="240" w:after="120" w:line="240" w:lineRule="auto"/>
    </w:pPr>
    <w:rPr>
      <w:rFonts w:ascii="Arial" w:eastAsia="Times New Roman" w:hAnsi="Arial"/>
      <w:b/>
      <w:sz w:val="20"/>
      <w:szCs w:val="20"/>
      <w:lang w:val="es-MX" w:eastAsia="es-ES"/>
    </w:rPr>
  </w:style>
  <w:style w:type="paragraph" w:styleId="Sangra2detindependiente">
    <w:name w:val="Body Text Indent 2"/>
    <w:basedOn w:val="Normal"/>
    <w:link w:val="Sangra2detindependienteCar"/>
    <w:rsid w:val="00B94B50"/>
    <w:pPr>
      <w:spacing w:after="0" w:line="240" w:lineRule="auto"/>
      <w:ind w:firstLine="425"/>
      <w:jc w:val="both"/>
    </w:pPr>
    <w:rPr>
      <w:rFonts w:ascii="Arial" w:eastAsia="Times New Roman" w:hAnsi="Arial"/>
      <w:sz w:val="20"/>
      <w:szCs w:val="20"/>
      <w:lang w:val="es-MX" w:eastAsia="es-ES"/>
    </w:rPr>
  </w:style>
  <w:style w:type="character" w:customStyle="1" w:styleId="Sangra2detindependienteCar">
    <w:name w:val="Sangría 2 de t. independiente Car"/>
    <w:link w:val="Sangra2detindependiente"/>
    <w:rsid w:val="00B94B50"/>
    <w:rPr>
      <w:rFonts w:ascii="Arial" w:eastAsia="Times New Roman" w:hAnsi="Arial"/>
      <w:lang w:eastAsia="es-ES"/>
    </w:rPr>
  </w:style>
  <w:style w:type="paragraph" w:styleId="Sangradetextonormal">
    <w:name w:val="Body Text Indent"/>
    <w:basedOn w:val="Normal"/>
    <w:link w:val="SangradetextonormalCar"/>
    <w:rsid w:val="00B94B50"/>
    <w:pPr>
      <w:spacing w:after="0" w:line="240" w:lineRule="auto"/>
      <w:ind w:left="709"/>
      <w:jc w:val="both"/>
    </w:pPr>
    <w:rPr>
      <w:rFonts w:ascii="Arial" w:eastAsia="Times New Roman" w:hAnsi="Arial"/>
      <w:sz w:val="20"/>
      <w:szCs w:val="20"/>
      <w:lang w:val="es-MX" w:eastAsia="es-ES"/>
    </w:rPr>
  </w:style>
  <w:style w:type="character" w:customStyle="1" w:styleId="SangradetextonormalCar">
    <w:name w:val="Sangría de texto normal Car"/>
    <w:link w:val="Sangradetextonormal"/>
    <w:rsid w:val="00B94B50"/>
    <w:rPr>
      <w:rFonts w:ascii="Arial" w:eastAsia="Times New Roman" w:hAnsi="Arial"/>
      <w:lang w:eastAsia="es-ES"/>
    </w:rPr>
  </w:style>
  <w:style w:type="paragraph" w:styleId="Sangra3detindependiente">
    <w:name w:val="Body Text Indent 3"/>
    <w:basedOn w:val="Normal"/>
    <w:link w:val="Sangra3detindependienteCar"/>
    <w:rsid w:val="00B94B50"/>
    <w:pPr>
      <w:spacing w:after="0" w:line="240" w:lineRule="auto"/>
      <w:ind w:left="369"/>
      <w:jc w:val="both"/>
    </w:pPr>
    <w:rPr>
      <w:rFonts w:ascii="Arial" w:eastAsia="Times New Roman" w:hAnsi="Arial"/>
      <w:sz w:val="20"/>
      <w:szCs w:val="20"/>
      <w:lang w:val="es-MX" w:eastAsia="es-ES"/>
    </w:rPr>
  </w:style>
  <w:style w:type="character" w:customStyle="1" w:styleId="Sangra3detindependienteCar">
    <w:name w:val="Sangría 3 de t. independiente Car"/>
    <w:link w:val="Sangra3detindependiente"/>
    <w:rsid w:val="00B94B50"/>
    <w:rPr>
      <w:rFonts w:ascii="Arial" w:eastAsia="Times New Roman" w:hAnsi="Arial"/>
      <w:lang w:eastAsia="es-ES"/>
    </w:rPr>
  </w:style>
  <w:style w:type="paragraph" w:customStyle="1" w:styleId="xl15">
    <w:name w:val="xl15"/>
    <w:basedOn w:val="Normal"/>
    <w:rsid w:val="00B94B50"/>
    <w:pPr>
      <w:spacing w:before="100" w:beforeAutospacing="1" w:after="100" w:afterAutospacing="1" w:line="240" w:lineRule="auto"/>
      <w:textAlignment w:val="bottom"/>
    </w:pPr>
    <w:rPr>
      <w:rFonts w:ascii="Arial" w:eastAsia="Times New Roman" w:hAnsi="Arial" w:cs="Arial"/>
      <w:sz w:val="20"/>
      <w:szCs w:val="20"/>
      <w:lang w:val="es-MX" w:eastAsia="es-ES"/>
    </w:rPr>
  </w:style>
  <w:style w:type="paragraph" w:customStyle="1" w:styleId="xl64">
    <w:name w:val="xl64"/>
    <w:basedOn w:val="Normal"/>
    <w:rsid w:val="00B94B50"/>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s-MX" w:eastAsia="es-ES"/>
    </w:rPr>
  </w:style>
  <w:style w:type="paragraph" w:styleId="Textoindependiente3">
    <w:name w:val="Body Text 3"/>
    <w:basedOn w:val="Normal"/>
    <w:link w:val="Textoindependiente3Car"/>
    <w:rsid w:val="00B94B50"/>
    <w:pPr>
      <w:spacing w:before="40" w:after="0" w:line="240" w:lineRule="auto"/>
      <w:jc w:val="center"/>
    </w:pPr>
    <w:rPr>
      <w:rFonts w:ascii="Arial" w:eastAsia="Times New Roman" w:hAnsi="Arial"/>
      <w:b/>
      <w:sz w:val="20"/>
      <w:szCs w:val="20"/>
      <w:lang w:val="es-MX" w:eastAsia="es-ES"/>
    </w:rPr>
  </w:style>
  <w:style w:type="character" w:customStyle="1" w:styleId="Textoindependiente3Car">
    <w:name w:val="Texto independiente 3 Car"/>
    <w:link w:val="Textoindependiente3"/>
    <w:rsid w:val="00B94B50"/>
    <w:rPr>
      <w:rFonts w:ascii="Arial" w:eastAsia="Times New Roman" w:hAnsi="Arial"/>
      <w:b/>
      <w:lang w:eastAsia="es-ES"/>
    </w:rPr>
  </w:style>
  <w:style w:type="paragraph" w:customStyle="1" w:styleId="BULET">
    <w:name w:val="BULET"/>
    <w:basedOn w:val="Normal"/>
    <w:rsid w:val="00B94B50"/>
    <w:pPr>
      <w:numPr>
        <w:numId w:val="7"/>
      </w:numPr>
      <w:spacing w:after="0" w:line="240" w:lineRule="auto"/>
    </w:pPr>
    <w:rPr>
      <w:rFonts w:ascii="Times New Roman" w:eastAsia="Times New Roman" w:hAnsi="Times New Roman"/>
      <w:sz w:val="24"/>
      <w:szCs w:val="24"/>
      <w:lang w:val="es-MX" w:eastAsia="es-ES"/>
    </w:rPr>
  </w:style>
  <w:style w:type="paragraph" w:customStyle="1" w:styleId="Textoindependiente21">
    <w:name w:val="Texto independiente 21"/>
    <w:basedOn w:val="Normal"/>
    <w:rsid w:val="00B94B50"/>
    <w:pPr>
      <w:widowControl w:val="0"/>
      <w:spacing w:after="360" w:line="360" w:lineRule="auto"/>
      <w:jc w:val="both"/>
    </w:pPr>
    <w:rPr>
      <w:rFonts w:ascii="Arial" w:eastAsia="Times New Roman" w:hAnsi="Arial"/>
      <w:sz w:val="24"/>
      <w:szCs w:val="20"/>
      <w:lang w:val="es-MX" w:eastAsia="es-ES"/>
    </w:rPr>
  </w:style>
  <w:style w:type="paragraph" w:customStyle="1" w:styleId="Default">
    <w:name w:val="Default"/>
    <w:rsid w:val="00B94B50"/>
    <w:pPr>
      <w:widowControl w:val="0"/>
      <w:autoSpaceDE w:val="0"/>
      <w:autoSpaceDN w:val="0"/>
      <w:adjustRightInd w:val="0"/>
      <w:spacing w:line="240" w:lineRule="exact"/>
    </w:pPr>
    <w:rPr>
      <w:rFonts w:ascii="Arial,Bold" w:eastAsia="Times New Roman" w:hAnsi="Arial,Bold"/>
      <w:sz w:val="16"/>
      <w:szCs w:val="16"/>
      <w:lang w:val="es-ES" w:eastAsia="es-ES"/>
    </w:rPr>
  </w:style>
  <w:style w:type="paragraph" w:customStyle="1" w:styleId="E01-IIIIII">
    <w:name w:val="E01 - I  II  III"/>
    <w:rsid w:val="00B94B50"/>
    <w:pPr>
      <w:keepLines/>
      <w:widowControl w:val="0"/>
      <w:tabs>
        <w:tab w:val="left" w:pos="454"/>
      </w:tabs>
      <w:spacing w:line="240" w:lineRule="exact"/>
      <w:ind w:left="454" w:hanging="454"/>
      <w:outlineLvl w:val="0"/>
    </w:pPr>
    <w:rPr>
      <w:rFonts w:ascii="Arial" w:eastAsia="Times New Roman" w:hAnsi="Arial"/>
      <w:b/>
      <w:color w:val="000000"/>
      <w:sz w:val="16"/>
      <w:szCs w:val="16"/>
      <w:bdr w:val="single" w:sz="4" w:space="0" w:color="auto"/>
      <w:shd w:val="pct25" w:color="auto" w:fill="auto"/>
      <w:lang w:val="es-ES" w:eastAsia="es-ES"/>
    </w:rPr>
  </w:style>
  <w:style w:type="paragraph" w:customStyle="1" w:styleId="CabezaIndice">
    <w:name w:val="CabezaIndice"/>
    <w:rsid w:val="00B94B50"/>
    <w:pPr>
      <w:spacing w:before="120" w:after="120" w:line="200" w:lineRule="exact"/>
      <w:jc w:val="center"/>
    </w:pPr>
    <w:rPr>
      <w:rFonts w:ascii="Arial" w:eastAsia="Times New Roman" w:hAnsi="Arial" w:cs="Arial"/>
      <w:b/>
      <w:bCs/>
      <w:sz w:val="16"/>
      <w:szCs w:val="16"/>
      <w:lang w:eastAsia="es-ES"/>
    </w:rPr>
  </w:style>
  <w:style w:type="paragraph" w:customStyle="1" w:styleId="xl25">
    <w:name w:val="xl25"/>
    <w:basedOn w:val="Normal"/>
    <w:rsid w:val="00B94B50"/>
    <w:pPr>
      <w:pBdr>
        <w:right w:val="single" w:sz="4" w:space="0" w:color="auto"/>
      </w:pBdr>
      <w:spacing w:before="100" w:beforeAutospacing="1" w:after="100" w:afterAutospacing="1" w:line="240" w:lineRule="auto"/>
      <w:jc w:val="right"/>
      <w:textAlignment w:val="center"/>
    </w:pPr>
    <w:rPr>
      <w:rFonts w:ascii="Arial" w:eastAsia="Arial Unicode MS" w:hAnsi="Arial" w:cs="Arial"/>
      <w:b/>
      <w:bCs/>
      <w:sz w:val="13"/>
      <w:szCs w:val="13"/>
      <w:lang w:val="es-MX" w:eastAsia="es-ES"/>
    </w:rPr>
  </w:style>
  <w:style w:type="paragraph" w:customStyle="1" w:styleId="Vieta1">
    <w:name w:val="Viñeta 1"/>
    <w:link w:val="Vieta1Car"/>
    <w:rsid w:val="00B94B50"/>
    <w:pPr>
      <w:numPr>
        <w:numId w:val="8"/>
      </w:numPr>
      <w:tabs>
        <w:tab w:val="left" w:pos="284"/>
      </w:tabs>
      <w:spacing w:before="60" w:after="60" w:line="240" w:lineRule="exact"/>
      <w:jc w:val="both"/>
    </w:pPr>
    <w:rPr>
      <w:rFonts w:ascii="EurekaSans-Light" w:eastAsia="Times New Roman" w:hAnsi="EurekaSans-Light"/>
      <w:sz w:val="24"/>
      <w:szCs w:val="24"/>
      <w:lang w:val="en-US" w:eastAsia="es-ES_tradnl"/>
    </w:rPr>
  </w:style>
  <w:style w:type="character" w:customStyle="1" w:styleId="Vieta1Car">
    <w:name w:val="Viñeta 1 Car"/>
    <w:link w:val="Vieta1"/>
    <w:rsid w:val="00B94B50"/>
    <w:rPr>
      <w:rFonts w:ascii="EurekaSans-Light" w:eastAsia="Times New Roman" w:hAnsi="EurekaSans-Light"/>
      <w:sz w:val="24"/>
      <w:szCs w:val="24"/>
      <w:lang w:val="en-US" w:eastAsia="es-ES_tradnl"/>
    </w:rPr>
  </w:style>
  <w:style w:type="paragraph" w:customStyle="1" w:styleId="bala11pts">
    <w:name w:val="bala/11 pts"/>
    <w:basedOn w:val="Normal"/>
    <w:rsid w:val="00B94B50"/>
    <w:pPr>
      <w:tabs>
        <w:tab w:val="num" w:pos="397"/>
      </w:tabs>
      <w:spacing w:after="100" w:line="280" w:lineRule="exact"/>
      <w:ind w:left="397" w:hanging="397"/>
      <w:jc w:val="both"/>
    </w:pPr>
    <w:rPr>
      <w:rFonts w:ascii="PalmSprings" w:eastAsia="Times New Roman" w:hAnsi="PalmSprings"/>
      <w:sz w:val="16"/>
      <w:szCs w:val="20"/>
      <w:lang w:val="es-ES_tradnl" w:eastAsia="es-ES"/>
    </w:rPr>
  </w:style>
  <w:style w:type="paragraph" w:customStyle="1" w:styleId="PARRAFO-SIN">
    <w:name w:val="PARRAFO-SIN"/>
    <w:basedOn w:val="Normal"/>
    <w:rsid w:val="00B94B50"/>
    <w:pPr>
      <w:spacing w:before="60" w:after="0" w:line="300" w:lineRule="exact"/>
      <w:jc w:val="both"/>
    </w:pPr>
    <w:rPr>
      <w:rFonts w:ascii="Times New Roman" w:eastAsia="Times New Roman" w:hAnsi="Times New Roman"/>
      <w:sz w:val="16"/>
      <w:szCs w:val="20"/>
      <w:lang w:val="es-MX" w:eastAsia="es-ES"/>
    </w:rPr>
  </w:style>
  <w:style w:type="paragraph" w:customStyle="1" w:styleId="Texto">
    <w:name w:val="Texto"/>
    <w:link w:val="TextoCar"/>
    <w:qFormat/>
    <w:rsid w:val="00B94B50"/>
    <w:pPr>
      <w:spacing w:after="360" w:line="360" w:lineRule="auto"/>
      <w:ind w:left="144" w:right="144"/>
      <w:jc w:val="both"/>
    </w:pPr>
    <w:rPr>
      <w:rFonts w:ascii="Helvetica" w:eastAsia="Times New Roman" w:hAnsi="Helvetica"/>
      <w:sz w:val="22"/>
      <w:szCs w:val="16"/>
      <w:lang w:val="es-ES_tradnl" w:eastAsia="es-ES"/>
    </w:rPr>
  </w:style>
  <w:style w:type="paragraph" w:customStyle="1" w:styleId="Textoindependiente31">
    <w:name w:val="Texto independiente 31"/>
    <w:basedOn w:val="Normal"/>
    <w:rsid w:val="00B94B50"/>
    <w:pPr>
      <w:widowControl w:val="0"/>
      <w:spacing w:after="0" w:line="240" w:lineRule="auto"/>
      <w:jc w:val="both"/>
    </w:pPr>
    <w:rPr>
      <w:rFonts w:ascii="CG Times" w:eastAsia="Times New Roman" w:hAnsi="CG Times"/>
      <w:sz w:val="24"/>
      <w:szCs w:val="20"/>
      <w:lang w:val="es-MX" w:eastAsia="es-ES"/>
    </w:rPr>
  </w:style>
  <w:style w:type="paragraph" w:customStyle="1" w:styleId="VIETABLANCA">
    <w:name w:val="_VIÑETA BLANCA"/>
    <w:basedOn w:val="Normal"/>
    <w:rsid w:val="00B94B50"/>
    <w:pPr>
      <w:tabs>
        <w:tab w:val="num" w:pos="420"/>
      </w:tabs>
      <w:spacing w:before="120" w:after="120" w:line="240" w:lineRule="exact"/>
      <w:ind w:left="420" w:hanging="360"/>
      <w:jc w:val="both"/>
    </w:pPr>
    <w:rPr>
      <w:rFonts w:ascii="Times New Roman" w:eastAsia="Times New Roman" w:hAnsi="Times New Roman"/>
      <w:sz w:val="16"/>
      <w:szCs w:val="24"/>
      <w:lang w:val="es-MX" w:eastAsia="es-ES"/>
    </w:rPr>
  </w:style>
  <w:style w:type="character" w:customStyle="1" w:styleId="SIGLAS">
    <w:name w:val="_SIGLAS"/>
    <w:rsid w:val="00B94B50"/>
    <w:rPr>
      <w:caps/>
      <w:sz w:val="20"/>
    </w:rPr>
  </w:style>
  <w:style w:type="paragraph" w:styleId="Textodebloque">
    <w:name w:val="Block Text"/>
    <w:basedOn w:val="Normal"/>
    <w:rsid w:val="00B94B50"/>
    <w:pPr>
      <w:spacing w:after="0" w:line="240" w:lineRule="auto"/>
      <w:ind w:left="85" w:right="85"/>
      <w:jc w:val="both"/>
    </w:pPr>
    <w:rPr>
      <w:rFonts w:ascii="Arial" w:eastAsia="Times New Roman" w:hAnsi="Arial" w:cs="Arial"/>
      <w:bCs/>
      <w:sz w:val="20"/>
      <w:szCs w:val="24"/>
      <w:lang w:val="es-MX" w:eastAsia="es-ES"/>
    </w:rPr>
  </w:style>
  <w:style w:type="paragraph" w:customStyle="1" w:styleId="xl31">
    <w:name w:val="xl31"/>
    <w:basedOn w:val="Normal"/>
    <w:rsid w:val="00B94B50"/>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0"/>
      <w:szCs w:val="10"/>
      <w:lang w:val="es-MX" w:eastAsia="es-ES"/>
    </w:rPr>
  </w:style>
  <w:style w:type="paragraph" w:customStyle="1" w:styleId="xl24">
    <w:name w:val="xl24"/>
    <w:basedOn w:val="Normal"/>
    <w:rsid w:val="00B94B5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2"/>
      <w:szCs w:val="12"/>
      <w:lang w:val="es-MX" w:eastAsia="es-ES"/>
    </w:rPr>
  </w:style>
  <w:style w:type="paragraph" w:customStyle="1" w:styleId="xl39">
    <w:name w:val="xl39"/>
    <w:basedOn w:val="Normal"/>
    <w:rsid w:val="00B94B50"/>
    <w:pPr>
      <w:spacing w:before="100" w:beforeAutospacing="1" w:after="100" w:afterAutospacing="1" w:line="240" w:lineRule="auto"/>
    </w:pPr>
    <w:rPr>
      <w:rFonts w:ascii="Arial" w:eastAsia="Arial Unicode MS" w:hAnsi="Arial" w:cs="Arial"/>
      <w:b/>
      <w:bCs/>
      <w:sz w:val="12"/>
      <w:szCs w:val="12"/>
      <w:lang w:val="es-MX" w:eastAsia="es-ES"/>
    </w:rPr>
  </w:style>
  <w:style w:type="paragraph" w:customStyle="1" w:styleId="Body2Text222">
    <w:name w:val="Body2.Text2.22"/>
    <w:basedOn w:val="Normal"/>
    <w:rsid w:val="00B94B50"/>
    <w:pPr>
      <w:spacing w:after="0" w:line="240" w:lineRule="auto"/>
      <w:jc w:val="both"/>
    </w:pPr>
    <w:rPr>
      <w:rFonts w:ascii="Arial" w:eastAsia="Times New Roman" w:hAnsi="Arial"/>
      <w:sz w:val="20"/>
      <w:szCs w:val="20"/>
      <w:lang w:val="es-ES_tradnl" w:eastAsia="es-ES"/>
    </w:rPr>
  </w:style>
  <w:style w:type="paragraph" w:customStyle="1" w:styleId="Encabezado4">
    <w:name w:val="Encabezado4"/>
    <w:basedOn w:val="Normal"/>
    <w:rsid w:val="00B94B50"/>
    <w:pPr>
      <w:spacing w:after="240" w:line="240" w:lineRule="auto"/>
    </w:pPr>
    <w:rPr>
      <w:rFonts w:ascii="Arial Narrow" w:eastAsia="Times New Roman" w:hAnsi="Arial Narrow"/>
      <w:caps/>
      <w:sz w:val="20"/>
      <w:szCs w:val="20"/>
      <w:lang w:val="es-ES_tradnl" w:eastAsia="es-ES"/>
    </w:rPr>
  </w:style>
  <w:style w:type="paragraph" w:styleId="Continuarlista">
    <w:name w:val="List Continue"/>
    <w:basedOn w:val="Normal"/>
    <w:rsid w:val="00B94B50"/>
    <w:pPr>
      <w:spacing w:after="120" w:line="240" w:lineRule="auto"/>
      <w:ind w:left="283"/>
    </w:pPr>
    <w:rPr>
      <w:rFonts w:ascii="Arial" w:eastAsia="Times New Roman" w:hAnsi="Arial"/>
      <w:sz w:val="24"/>
      <w:szCs w:val="20"/>
      <w:lang w:val="es-ES_tradnl" w:eastAsia="es-ES"/>
    </w:rPr>
  </w:style>
  <w:style w:type="paragraph" w:customStyle="1" w:styleId="E02-TemasIyII">
    <w:name w:val="E02 - Temas  I  y  II"/>
    <w:rsid w:val="00B94B50"/>
    <w:pPr>
      <w:spacing w:line="240" w:lineRule="exact"/>
      <w:jc w:val="both"/>
      <w:outlineLvl w:val="1"/>
    </w:pPr>
    <w:rPr>
      <w:rFonts w:ascii="Arial" w:eastAsia="Times New Roman" w:hAnsi="Arial"/>
      <w:b/>
      <w:color w:val="000000"/>
      <w:sz w:val="16"/>
      <w:szCs w:val="16"/>
      <w:lang w:val="es-ES" w:eastAsia="es-ES"/>
    </w:rPr>
  </w:style>
  <w:style w:type="paragraph" w:customStyle="1" w:styleId="E03-III1III2">
    <w:name w:val="E03 - III.1   III.2"/>
    <w:rsid w:val="00B94B50"/>
    <w:pPr>
      <w:tabs>
        <w:tab w:val="left" w:pos="539"/>
      </w:tabs>
      <w:spacing w:line="240" w:lineRule="exact"/>
      <w:ind w:left="539" w:hanging="539"/>
      <w:outlineLvl w:val="0"/>
    </w:pPr>
    <w:rPr>
      <w:rFonts w:ascii="Arial" w:eastAsia="Times New Roman" w:hAnsi="Arial"/>
      <w:b/>
      <w:caps/>
      <w:color w:val="000000"/>
      <w:sz w:val="16"/>
      <w:szCs w:val="16"/>
      <w:lang w:val="es-ES" w:eastAsia="es-ES"/>
    </w:rPr>
  </w:style>
  <w:style w:type="paragraph" w:customStyle="1" w:styleId="E04-TemasIII1">
    <w:name w:val="E04 - Temas  III.1"/>
    <w:rsid w:val="00B94B50"/>
    <w:pPr>
      <w:spacing w:line="240" w:lineRule="exact"/>
      <w:outlineLvl w:val="1"/>
    </w:pPr>
    <w:rPr>
      <w:rFonts w:ascii="Arial" w:eastAsia="Times New Roman" w:hAnsi="Arial"/>
      <w:b/>
      <w:caps/>
      <w:color w:val="000000"/>
      <w:sz w:val="16"/>
      <w:szCs w:val="16"/>
      <w:lang w:val="es-ES" w:eastAsia="es-ES"/>
    </w:rPr>
  </w:style>
  <w:style w:type="paragraph" w:customStyle="1" w:styleId="E05-Funcin">
    <w:name w:val="E05 - Función"/>
    <w:rsid w:val="00B94B50"/>
    <w:pPr>
      <w:tabs>
        <w:tab w:val="left" w:pos="1162"/>
      </w:tabs>
      <w:spacing w:line="240" w:lineRule="exact"/>
      <w:ind w:left="1162" w:hanging="1162"/>
      <w:outlineLvl w:val="2"/>
    </w:pPr>
    <w:rPr>
      <w:rFonts w:ascii="Arial" w:eastAsia="Times New Roman" w:hAnsi="Arial"/>
      <w:b/>
      <w:color w:val="000000"/>
      <w:sz w:val="16"/>
      <w:szCs w:val="16"/>
      <w:lang w:val="es-ES" w:eastAsia="es-ES"/>
    </w:rPr>
  </w:style>
  <w:style w:type="paragraph" w:customStyle="1" w:styleId="E06-Subfuncin">
    <w:name w:val="E06 - Subfunción"/>
    <w:rsid w:val="00B94B50"/>
    <w:pPr>
      <w:tabs>
        <w:tab w:val="left" w:pos="1559"/>
      </w:tabs>
      <w:spacing w:line="240" w:lineRule="exact"/>
      <w:ind w:left="1559" w:hanging="1559"/>
      <w:jc w:val="both"/>
      <w:outlineLvl w:val="3"/>
    </w:pPr>
    <w:rPr>
      <w:rFonts w:ascii="Arial" w:eastAsia="Times New Roman" w:hAnsi="Arial"/>
      <w:color w:val="000000"/>
      <w:sz w:val="16"/>
      <w:szCs w:val="16"/>
      <w:lang w:val="es-ES" w:eastAsia="es-ES"/>
    </w:rPr>
  </w:style>
  <w:style w:type="paragraph" w:customStyle="1" w:styleId="E07-ProgramaEspecial">
    <w:name w:val="E07 - Programa Especial"/>
    <w:rsid w:val="00B94B50"/>
    <w:pPr>
      <w:tabs>
        <w:tab w:val="left" w:pos="2410"/>
      </w:tabs>
      <w:spacing w:line="240" w:lineRule="exact"/>
      <w:ind w:left="2410" w:hanging="2410"/>
      <w:jc w:val="both"/>
      <w:outlineLvl w:val="4"/>
    </w:pPr>
    <w:rPr>
      <w:rFonts w:ascii="Arial" w:eastAsia="Times New Roman" w:hAnsi="Arial"/>
      <w:color w:val="000000"/>
      <w:sz w:val="16"/>
      <w:szCs w:val="16"/>
      <w:lang w:val="es-ES" w:eastAsia="es-ES"/>
    </w:rPr>
  </w:style>
  <w:style w:type="paragraph" w:customStyle="1" w:styleId="E08-ActividadInstitucional">
    <w:name w:val="E08 - Actividad Institucional"/>
    <w:rsid w:val="00B94B50"/>
    <w:pPr>
      <w:tabs>
        <w:tab w:val="left" w:pos="2835"/>
      </w:tabs>
      <w:spacing w:line="240" w:lineRule="exact"/>
      <w:ind w:left="2835" w:hanging="2835"/>
      <w:jc w:val="both"/>
      <w:outlineLvl w:val="5"/>
    </w:pPr>
    <w:rPr>
      <w:rFonts w:ascii="Arial" w:eastAsia="Times New Roman" w:hAnsi="Arial"/>
      <w:color w:val="000000"/>
      <w:sz w:val="16"/>
      <w:szCs w:val="16"/>
      <w:lang w:val="es-ES" w:eastAsia="es-ES"/>
    </w:rPr>
  </w:style>
  <w:style w:type="paragraph" w:customStyle="1" w:styleId="E09-Proyecto">
    <w:name w:val="E09 - Proyecto"/>
    <w:rsid w:val="00B94B50"/>
    <w:pPr>
      <w:tabs>
        <w:tab w:val="left" w:pos="1361"/>
      </w:tabs>
      <w:spacing w:line="240" w:lineRule="exact"/>
      <w:ind w:left="1361" w:hanging="1361"/>
      <w:jc w:val="both"/>
      <w:outlineLvl w:val="6"/>
    </w:pPr>
    <w:rPr>
      <w:rFonts w:ascii="Arial" w:eastAsia="Times New Roman" w:hAnsi="Arial"/>
      <w:color w:val="000000"/>
      <w:sz w:val="16"/>
      <w:szCs w:val="16"/>
      <w:lang w:eastAsia="es-ES"/>
    </w:rPr>
  </w:style>
  <w:style w:type="paragraph" w:customStyle="1" w:styleId="E10-Indicador">
    <w:name w:val="E10 - Indicador"/>
    <w:rsid w:val="00B94B50"/>
    <w:pPr>
      <w:tabs>
        <w:tab w:val="left" w:pos="1418"/>
      </w:tabs>
      <w:spacing w:line="240" w:lineRule="exact"/>
      <w:ind w:left="1418" w:hanging="1418"/>
      <w:jc w:val="both"/>
      <w:outlineLvl w:val="7"/>
    </w:pPr>
    <w:rPr>
      <w:rFonts w:ascii="Arial" w:eastAsia="Times New Roman" w:hAnsi="Arial"/>
      <w:i/>
      <w:color w:val="000000"/>
      <w:sz w:val="16"/>
      <w:szCs w:val="16"/>
      <w:lang w:val="es-ES" w:eastAsia="es-ES"/>
    </w:rPr>
  </w:style>
  <w:style w:type="paragraph" w:customStyle="1" w:styleId="AnlisisdelEjercicio">
    <w:name w:val="Análisis del Ejercicio"/>
    <w:rsid w:val="00B94B50"/>
    <w:pPr>
      <w:tabs>
        <w:tab w:val="right" w:pos="5954"/>
      </w:tabs>
      <w:spacing w:line="240" w:lineRule="exact"/>
      <w:ind w:left="57"/>
    </w:pPr>
    <w:rPr>
      <w:rFonts w:ascii="Arial" w:eastAsia="Times New Roman" w:hAnsi="Arial"/>
      <w:caps/>
      <w:sz w:val="16"/>
      <w:szCs w:val="16"/>
      <w:lang w:val="es-ES" w:eastAsia="es-ES"/>
    </w:rPr>
  </w:style>
  <w:style w:type="paragraph" w:customStyle="1" w:styleId="Formatos">
    <w:name w:val="Formatos"/>
    <w:rsid w:val="00B94B50"/>
    <w:pPr>
      <w:tabs>
        <w:tab w:val="right" w:pos="5954"/>
      </w:tabs>
      <w:spacing w:line="240" w:lineRule="exact"/>
      <w:ind w:left="284"/>
      <w:jc w:val="both"/>
    </w:pPr>
    <w:rPr>
      <w:rFonts w:ascii="Arial" w:eastAsia="Times New Roman" w:hAnsi="Arial"/>
      <w:sz w:val="16"/>
      <w:szCs w:val="16"/>
      <w:lang w:val="es-ES" w:eastAsia="es-ES"/>
    </w:rPr>
  </w:style>
  <w:style w:type="paragraph" w:customStyle="1" w:styleId="Tipodeinformacin">
    <w:name w:val="Tipo de información"/>
    <w:rsid w:val="00B94B50"/>
    <w:pPr>
      <w:tabs>
        <w:tab w:val="right" w:pos="5954"/>
      </w:tabs>
      <w:spacing w:line="240" w:lineRule="exact"/>
      <w:ind w:left="57"/>
      <w:jc w:val="both"/>
    </w:pPr>
    <w:rPr>
      <w:rFonts w:ascii="Arial" w:eastAsia="Times New Roman" w:hAnsi="Arial"/>
      <w:b/>
      <w:caps/>
      <w:sz w:val="16"/>
      <w:szCs w:val="16"/>
      <w:lang w:val="es-ES" w:eastAsia="es-ES"/>
    </w:rPr>
  </w:style>
  <w:style w:type="paragraph" w:customStyle="1" w:styleId="Cabeza">
    <w:name w:val="Cabeza"/>
    <w:rsid w:val="00B94B50"/>
    <w:pPr>
      <w:spacing w:line="240" w:lineRule="exact"/>
    </w:pPr>
    <w:rPr>
      <w:rFonts w:ascii="Arial" w:eastAsia="Times New Roman" w:hAnsi="Arial"/>
      <w:color w:val="000000"/>
      <w:sz w:val="16"/>
      <w:szCs w:val="16"/>
      <w:lang w:eastAsia="es-ES"/>
    </w:rPr>
  </w:style>
  <w:style w:type="paragraph" w:customStyle="1" w:styleId="Clave">
    <w:name w:val="Clave"/>
    <w:rsid w:val="00B94B50"/>
    <w:pPr>
      <w:spacing w:before="40" w:line="240" w:lineRule="exact"/>
      <w:jc w:val="right"/>
    </w:pPr>
    <w:rPr>
      <w:rFonts w:ascii="Arial" w:eastAsia="Times New Roman" w:hAnsi="Arial" w:cs="Arial"/>
      <w:b/>
      <w:sz w:val="22"/>
      <w:szCs w:val="16"/>
      <w:lang w:val="es-ES" w:eastAsia="es-ES"/>
    </w:rPr>
  </w:style>
  <w:style w:type="paragraph" w:customStyle="1" w:styleId="InterlineadoCerrado">
    <w:name w:val="InterlineadoCerrado"/>
    <w:rsid w:val="00B94B50"/>
    <w:pPr>
      <w:spacing w:line="200" w:lineRule="exact"/>
    </w:pPr>
    <w:rPr>
      <w:rFonts w:ascii="Arial" w:eastAsia="Times New Roman" w:hAnsi="Arial"/>
      <w:noProof/>
      <w:sz w:val="16"/>
      <w:szCs w:val="16"/>
      <w:lang w:val="es-ES" w:eastAsia="es-ES"/>
    </w:rPr>
  </w:style>
  <w:style w:type="paragraph" w:customStyle="1" w:styleId="Nombre">
    <w:name w:val="Nombre"/>
    <w:rsid w:val="00B94B50"/>
    <w:pPr>
      <w:spacing w:line="240" w:lineRule="exact"/>
      <w:jc w:val="center"/>
    </w:pPr>
    <w:rPr>
      <w:rFonts w:ascii="Arial" w:eastAsia="Times New Roman" w:hAnsi="Arial" w:cs="Arial"/>
      <w:b/>
      <w:bCs/>
      <w:sz w:val="24"/>
      <w:szCs w:val="16"/>
      <w:lang w:val="es-ES" w:eastAsia="es-ES"/>
    </w:rPr>
  </w:style>
  <w:style w:type="paragraph" w:customStyle="1" w:styleId="InterlineadoCerrado4">
    <w:name w:val="InterlineadoCerrado(4)"/>
    <w:basedOn w:val="InterlineadoCerrado"/>
    <w:rsid w:val="00B94B50"/>
    <w:pPr>
      <w:spacing w:line="60" w:lineRule="exact"/>
    </w:pPr>
  </w:style>
  <w:style w:type="character" w:styleId="Hipervnculo">
    <w:name w:val="Hyperlink"/>
    <w:uiPriority w:val="99"/>
    <w:rsid w:val="00B94B50"/>
    <w:rPr>
      <w:color w:val="0000FF"/>
      <w:u w:val="single"/>
    </w:rPr>
  </w:style>
  <w:style w:type="character" w:styleId="Hipervnculovisitado">
    <w:name w:val="FollowedHyperlink"/>
    <w:uiPriority w:val="99"/>
    <w:rsid w:val="00B94B50"/>
    <w:rPr>
      <w:color w:val="800080"/>
      <w:u w:val="single"/>
    </w:rPr>
  </w:style>
  <w:style w:type="paragraph" w:customStyle="1" w:styleId="BALA0">
    <w:name w:val="BALA"/>
    <w:basedOn w:val="Normal"/>
    <w:rsid w:val="00B94B50"/>
    <w:pPr>
      <w:tabs>
        <w:tab w:val="num" w:pos="454"/>
      </w:tabs>
      <w:spacing w:before="120" w:after="120" w:line="240" w:lineRule="exact"/>
      <w:ind w:left="426" w:hanging="369"/>
      <w:jc w:val="both"/>
    </w:pPr>
    <w:rPr>
      <w:rFonts w:ascii="Times New Roman" w:eastAsia="Times New Roman" w:hAnsi="Times New Roman"/>
      <w:sz w:val="16"/>
      <w:szCs w:val="24"/>
      <w:lang w:val="es-MX" w:eastAsia="es-ES"/>
    </w:rPr>
  </w:style>
  <w:style w:type="paragraph" w:customStyle="1" w:styleId="VIETANEGRA">
    <w:name w:val="_VIÑETA NEGRA"/>
    <w:basedOn w:val="Normal"/>
    <w:rsid w:val="00B94B50"/>
    <w:pPr>
      <w:tabs>
        <w:tab w:val="num" w:pos="360"/>
      </w:tabs>
      <w:spacing w:before="50" w:after="50" w:line="260" w:lineRule="exact"/>
      <w:ind w:left="360" w:hanging="360"/>
      <w:jc w:val="both"/>
    </w:pPr>
    <w:rPr>
      <w:rFonts w:ascii="Times New Roman" w:eastAsia="Times New Roman" w:hAnsi="Times New Roman"/>
      <w:sz w:val="16"/>
      <w:szCs w:val="24"/>
      <w:lang w:val="es-MX" w:eastAsia="es-ES"/>
    </w:rPr>
  </w:style>
  <w:style w:type="paragraph" w:styleId="Textonotaalfinal">
    <w:name w:val="endnote text"/>
    <w:basedOn w:val="Normal"/>
    <w:link w:val="TextonotaalfinalCar"/>
    <w:semiHidden/>
    <w:rsid w:val="00B94B50"/>
    <w:pPr>
      <w:spacing w:after="0" w:line="240" w:lineRule="auto"/>
    </w:pPr>
    <w:rPr>
      <w:rFonts w:ascii="Times New Roman" w:eastAsia="Times New Roman" w:hAnsi="Times New Roman"/>
      <w:sz w:val="20"/>
      <w:szCs w:val="20"/>
      <w:lang w:val="es-MX" w:eastAsia="es-MX"/>
    </w:rPr>
  </w:style>
  <w:style w:type="character" w:customStyle="1" w:styleId="TextonotaalfinalCar">
    <w:name w:val="Texto nota al final Car"/>
    <w:link w:val="Textonotaalfinal"/>
    <w:semiHidden/>
    <w:rsid w:val="00B94B50"/>
    <w:rPr>
      <w:rFonts w:ascii="Times New Roman" w:eastAsia="Times New Roman" w:hAnsi="Times New Roman"/>
    </w:rPr>
  </w:style>
  <w:style w:type="character" w:styleId="Refdenotaalfinal">
    <w:name w:val="endnote reference"/>
    <w:semiHidden/>
    <w:rsid w:val="00B94B50"/>
    <w:rPr>
      <w:vertAlign w:val="superscript"/>
    </w:rPr>
  </w:style>
  <w:style w:type="character" w:styleId="Refdecomentario">
    <w:name w:val="annotation reference"/>
    <w:semiHidden/>
    <w:rsid w:val="00B94B50"/>
    <w:rPr>
      <w:sz w:val="16"/>
      <w:szCs w:val="16"/>
    </w:rPr>
  </w:style>
  <w:style w:type="paragraph" w:styleId="Textocomentario">
    <w:name w:val="annotation text"/>
    <w:basedOn w:val="Normal"/>
    <w:link w:val="TextocomentarioCar"/>
    <w:semiHidden/>
    <w:rsid w:val="00B94B50"/>
    <w:pPr>
      <w:spacing w:after="0" w:line="240" w:lineRule="auto"/>
    </w:pPr>
    <w:rPr>
      <w:rFonts w:ascii="Arial" w:eastAsia="Times New Roman" w:hAnsi="Arial"/>
      <w:sz w:val="20"/>
      <w:szCs w:val="20"/>
      <w:lang w:val="es-MX" w:eastAsia="es-ES"/>
    </w:rPr>
  </w:style>
  <w:style w:type="character" w:customStyle="1" w:styleId="TextocomentarioCar">
    <w:name w:val="Texto comentario Car"/>
    <w:link w:val="Textocomentario"/>
    <w:semiHidden/>
    <w:rsid w:val="00B94B50"/>
    <w:rPr>
      <w:rFonts w:ascii="Arial" w:eastAsia="Times New Roman" w:hAnsi="Arial"/>
      <w:lang w:eastAsia="es-ES"/>
    </w:rPr>
  </w:style>
  <w:style w:type="paragraph" w:styleId="Asuntodelcomentario">
    <w:name w:val="annotation subject"/>
    <w:basedOn w:val="Textocomentario"/>
    <w:next w:val="Textocomentario"/>
    <w:link w:val="AsuntodelcomentarioCar"/>
    <w:semiHidden/>
    <w:rsid w:val="00B94B50"/>
    <w:rPr>
      <w:b/>
      <w:bCs/>
    </w:rPr>
  </w:style>
  <w:style w:type="character" w:customStyle="1" w:styleId="AsuntodelcomentarioCar">
    <w:name w:val="Asunto del comentario Car"/>
    <w:link w:val="Asuntodelcomentario"/>
    <w:semiHidden/>
    <w:rsid w:val="00B94B50"/>
    <w:rPr>
      <w:rFonts w:ascii="Arial" w:eastAsia="Times New Roman" w:hAnsi="Arial"/>
      <w:b/>
      <w:bCs/>
      <w:lang w:eastAsia="es-ES"/>
    </w:rPr>
  </w:style>
  <w:style w:type="paragraph" w:styleId="Prrafodelista">
    <w:name w:val="List Paragraph"/>
    <w:basedOn w:val="Normal"/>
    <w:uiPriority w:val="34"/>
    <w:qFormat/>
    <w:rsid w:val="00B94B50"/>
    <w:pPr>
      <w:spacing w:after="0" w:line="240" w:lineRule="auto"/>
      <w:ind w:left="720"/>
      <w:contextualSpacing/>
    </w:pPr>
    <w:rPr>
      <w:rFonts w:ascii="Arial" w:eastAsia="Times New Roman" w:hAnsi="Arial"/>
      <w:sz w:val="20"/>
      <w:szCs w:val="20"/>
      <w:lang w:val="es-MX" w:eastAsia="es-ES"/>
    </w:rPr>
  </w:style>
  <w:style w:type="paragraph" w:styleId="Sinespaciado">
    <w:name w:val="No Spacing"/>
    <w:link w:val="SinespaciadoCar"/>
    <w:uiPriority w:val="1"/>
    <w:qFormat/>
    <w:rsid w:val="00B94B50"/>
    <w:pPr>
      <w:spacing w:line="240" w:lineRule="exact"/>
    </w:pPr>
    <w:rPr>
      <w:rFonts w:ascii="Soberana Sans Light" w:eastAsia="Times New Roman" w:hAnsi="Soberana Sans Light"/>
      <w:sz w:val="22"/>
      <w:szCs w:val="22"/>
    </w:rPr>
  </w:style>
  <w:style w:type="character" w:customStyle="1" w:styleId="SinespaciadoCar">
    <w:name w:val="Sin espaciado Car"/>
    <w:link w:val="Sinespaciado"/>
    <w:uiPriority w:val="1"/>
    <w:rsid w:val="00B94B50"/>
    <w:rPr>
      <w:rFonts w:ascii="Soberana Sans Light" w:eastAsia="Times New Roman" w:hAnsi="Soberana Sans Light"/>
      <w:sz w:val="22"/>
      <w:szCs w:val="22"/>
    </w:rPr>
  </w:style>
  <w:style w:type="paragraph" w:customStyle="1" w:styleId="Style1">
    <w:name w:val="Style 1"/>
    <w:basedOn w:val="Normal"/>
    <w:uiPriority w:val="99"/>
    <w:rsid w:val="00B94B50"/>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character" w:customStyle="1" w:styleId="CharacterStyle22">
    <w:name w:val="Character Style 22"/>
    <w:uiPriority w:val="99"/>
    <w:rsid w:val="00B94B50"/>
    <w:rPr>
      <w:sz w:val="20"/>
      <w:szCs w:val="20"/>
    </w:rPr>
  </w:style>
  <w:style w:type="paragraph" w:styleId="Revisin">
    <w:name w:val="Revision"/>
    <w:hidden/>
    <w:uiPriority w:val="99"/>
    <w:semiHidden/>
    <w:rsid w:val="00B94B50"/>
    <w:pPr>
      <w:spacing w:line="240" w:lineRule="exact"/>
    </w:pPr>
    <w:rPr>
      <w:rFonts w:ascii="Arial" w:eastAsia="Times New Roman" w:hAnsi="Arial"/>
      <w:sz w:val="16"/>
      <w:szCs w:val="16"/>
      <w:lang w:val="es-ES" w:eastAsia="es-ES"/>
    </w:rPr>
  </w:style>
  <w:style w:type="paragraph" w:customStyle="1" w:styleId="4">
    <w:name w:val="4"/>
    <w:basedOn w:val="Normal"/>
    <w:next w:val="Normal"/>
    <w:unhideWhenUsed/>
    <w:qFormat/>
    <w:rsid w:val="00B94B50"/>
    <w:pPr>
      <w:spacing w:after="200" w:line="240" w:lineRule="auto"/>
    </w:pPr>
    <w:rPr>
      <w:rFonts w:ascii="Times New Roman" w:eastAsia="Times New Roman" w:hAnsi="Times New Roman"/>
      <w:b/>
      <w:bCs/>
      <w:color w:val="4F81BD"/>
      <w:sz w:val="18"/>
      <w:szCs w:val="18"/>
      <w:lang w:val="es-MX" w:eastAsia="es-MX"/>
    </w:rPr>
  </w:style>
  <w:style w:type="paragraph" w:styleId="NormalWeb">
    <w:name w:val="Normal (Web)"/>
    <w:basedOn w:val="Normal"/>
    <w:uiPriority w:val="99"/>
    <w:rsid w:val="00B94B50"/>
    <w:pPr>
      <w:spacing w:before="100" w:beforeAutospacing="1" w:after="100" w:afterAutospacing="1" w:line="240" w:lineRule="auto"/>
    </w:pPr>
    <w:rPr>
      <w:rFonts w:ascii="Times New Roman" w:eastAsia="Times New Roman" w:hAnsi="Times New Roman"/>
      <w:sz w:val="24"/>
      <w:szCs w:val="24"/>
      <w:lang w:val="es-MX" w:eastAsia="es-ES"/>
    </w:rPr>
  </w:style>
  <w:style w:type="paragraph" w:customStyle="1" w:styleId="rtejustify">
    <w:name w:val="rtejustify"/>
    <w:basedOn w:val="Normal"/>
    <w:rsid w:val="00B94B50"/>
    <w:pPr>
      <w:spacing w:before="100" w:beforeAutospacing="1" w:after="100" w:afterAutospacing="1" w:line="240" w:lineRule="auto"/>
      <w:jc w:val="both"/>
    </w:pPr>
    <w:rPr>
      <w:rFonts w:ascii="Times New Roman" w:eastAsia="Times New Roman" w:hAnsi="Times New Roman"/>
      <w:sz w:val="24"/>
      <w:szCs w:val="24"/>
      <w:lang w:val="es-MX" w:eastAsia="es-MX"/>
    </w:rPr>
  </w:style>
  <w:style w:type="paragraph" w:customStyle="1" w:styleId="texto0">
    <w:name w:val="texto"/>
    <w:basedOn w:val="Normal"/>
    <w:rsid w:val="00B94B50"/>
    <w:pPr>
      <w:spacing w:after="101" w:line="216" w:lineRule="atLeast"/>
      <w:ind w:firstLine="288"/>
      <w:jc w:val="both"/>
    </w:pPr>
    <w:rPr>
      <w:rFonts w:ascii="Arial" w:eastAsia="Times New Roman" w:hAnsi="Arial" w:cs="Arial"/>
      <w:sz w:val="18"/>
      <w:szCs w:val="20"/>
      <w:lang w:val="es-MX" w:eastAsia="es-MX"/>
    </w:rPr>
  </w:style>
  <w:style w:type="character" w:customStyle="1" w:styleId="TextoCar">
    <w:name w:val="Texto Car"/>
    <w:link w:val="Texto"/>
    <w:rsid w:val="00B94B50"/>
    <w:rPr>
      <w:rFonts w:ascii="Helvetica" w:eastAsia="Times New Roman" w:hAnsi="Helvetica"/>
      <w:sz w:val="22"/>
      <w:szCs w:val="16"/>
      <w:lang w:val="es-ES_tradnl" w:eastAsia="es-ES"/>
    </w:rPr>
  </w:style>
  <w:style w:type="table" w:customStyle="1" w:styleId="Estilo1">
    <w:name w:val="Estilo1"/>
    <w:basedOn w:val="Tablanormal"/>
    <w:uiPriority w:val="99"/>
    <w:rsid w:val="00B94B50"/>
    <w:pPr>
      <w:spacing w:line="240" w:lineRule="exact"/>
    </w:pPr>
    <w:rPr>
      <w:rFonts w:ascii="Soberana Sans Light" w:hAnsi="Soberana Sans Light"/>
      <w:sz w:val="16"/>
    </w:rPr>
    <w:tblPr>
      <w:jc w:val="center"/>
      <w:tblBorders>
        <w:top w:val="single" w:sz="4" w:space="0" w:color="BFBFBF"/>
        <w:left w:val="single" w:sz="4" w:space="0" w:color="BFBFBF"/>
        <w:bottom w:val="single" w:sz="4" w:space="0" w:color="BFBFBF"/>
        <w:right w:val="single" w:sz="4" w:space="0" w:color="BFBFBF"/>
        <w:insideH w:val="single" w:sz="8" w:space="0" w:color="BFBFBF"/>
        <w:insideV w:val="single" w:sz="8" w:space="0" w:color="BFBFBF"/>
      </w:tblBorders>
    </w:tblPr>
    <w:trPr>
      <w:jc w:val="center"/>
    </w:trPr>
    <w:tblStylePr w:type="firstRow">
      <w:pPr>
        <w:wordWrap/>
        <w:spacing w:beforeLines="0" w:before="0" w:beforeAutospacing="0" w:afterLines="0" w:after="0" w:afterAutospacing="0" w:line="240" w:lineRule="exact"/>
        <w:contextualSpacing w:val="0"/>
        <w:jc w:val="center"/>
      </w:pPr>
      <w:rPr>
        <w:rFonts w:ascii="Montserrat" w:hAnsi="Montserrat"/>
        <w:b/>
        <w:color w:val="FFFFFF"/>
        <w:position w:val="0"/>
        <w:sz w:val="16"/>
      </w:rPr>
      <w:tblPr/>
      <w:tcPr>
        <w:tcBorders>
          <w:insideH w:val="single" w:sz="8" w:space="0" w:color="FFFFFF"/>
          <w:insideV w:val="single" w:sz="8" w:space="0" w:color="FFFFFF"/>
        </w:tcBorders>
        <w:shd w:val="clear" w:color="auto" w:fill="00853F"/>
        <w:vAlign w:val="center"/>
      </w:tcPr>
    </w:tblStylePr>
    <w:tblStylePr w:type="lastCol">
      <w:pPr>
        <w:jc w:val="right"/>
      </w:pPr>
      <w:rPr>
        <w:rFonts w:ascii="Montserrat" w:hAnsi="Montserrat"/>
        <w:sz w:val="16"/>
      </w:rPr>
      <w:tblPr/>
      <w:tcPr>
        <w:vAlign w:val="bottom"/>
      </w:tcPr>
    </w:tblStylePr>
  </w:style>
  <w:style w:type="paragraph" w:customStyle="1" w:styleId="DescripcinTabla">
    <w:name w:val="Descripción Tabla"/>
    <w:basedOn w:val="Normal"/>
    <w:link w:val="DescripcinTablaCar"/>
    <w:autoRedefine/>
    <w:rsid w:val="00B94B50"/>
    <w:pPr>
      <w:spacing w:after="0" w:line="240" w:lineRule="exact"/>
    </w:pPr>
    <w:rPr>
      <w:rFonts w:ascii="Soberana Sans Light" w:hAnsi="Soberana Sans Light"/>
      <w:color w:val="000000"/>
      <w:sz w:val="16"/>
      <w:szCs w:val="15"/>
      <w:lang w:val="es-MX" w:eastAsia="es-MX"/>
    </w:rPr>
  </w:style>
  <w:style w:type="character" w:customStyle="1" w:styleId="DescripcinTablaCar">
    <w:name w:val="Descripción Tabla Car"/>
    <w:link w:val="DescripcinTabla"/>
    <w:rsid w:val="00B94B50"/>
    <w:rPr>
      <w:rFonts w:ascii="Soberana Sans Light" w:hAnsi="Soberana Sans Light"/>
      <w:color w:val="000000"/>
      <w:sz w:val="16"/>
      <w:szCs w:val="15"/>
    </w:rPr>
  </w:style>
  <w:style w:type="paragraph" w:styleId="Lista2">
    <w:name w:val="List 2"/>
    <w:basedOn w:val="Normal"/>
    <w:rsid w:val="00B94B50"/>
    <w:pPr>
      <w:spacing w:after="0" w:line="240" w:lineRule="auto"/>
      <w:ind w:left="566" w:hanging="283"/>
      <w:contextualSpacing/>
    </w:pPr>
    <w:rPr>
      <w:rFonts w:ascii="Times New Roman" w:eastAsia="Times New Roman" w:hAnsi="Times New Roman"/>
      <w:sz w:val="24"/>
      <w:szCs w:val="24"/>
      <w:lang w:val="es-MX" w:eastAsia="es-MX"/>
    </w:rPr>
  </w:style>
  <w:style w:type="paragraph" w:styleId="Saludo">
    <w:name w:val="Salutation"/>
    <w:basedOn w:val="Normal"/>
    <w:next w:val="Normal"/>
    <w:link w:val="SaludoCar"/>
    <w:rsid w:val="00B94B50"/>
    <w:pPr>
      <w:spacing w:after="0" w:line="240" w:lineRule="auto"/>
    </w:pPr>
    <w:rPr>
      <w:rFonts w:ascii="Times New Roman" w:eastAsia="Times New Roman" w:hAnsi="Times New Roman"/>
      <w:sz w:val="24"/>
      <w:szCs w:val="24"/>
      <w:lang w:val="es-MX" w:eastAsia="es-MX"/>
    </w:rPr>
  </w:style>
  <w:style w:type="character" w:customStyle="1" w:styleId="SaludoCar">
    <w:name w:val="Saludo Car"/>
    <w:link w:val="Saludo"/>
    <w:rsid w:val="00B94B50"/>
    <w:rPr>
      <w:rFonts w:ascii="Times New Roman" w:eastAsia="Times New Roman" w:hAnsi="Times New Roman"/>
      <w:sz w:val="24"/>
      <w:szCs w:val="24"/>
    </w:rPr>
  </w:style>
  <w:style w:type="paragraph" w:styleId="Continuarlista2">
    <w:name w:val="List Continue 2"/>
    <w:basedOn w:val="Normal"/>
    <w:rsid w:val="00B94B50"/>
    <w:pPr>
      <w:spacing w:after="120" w:line="240" w:lineRule="auto"/>
      <w:ind w:left="566"/>
      <w:contextualSpacing/>
    </w:pPr>
    <w:rPr>
      <w:rFonts w:ascii="Times New Roman" w:eastAsia="Times New Roman" w:hAnsi="Times New Roman"/>
      <w:sz w:val="24"/>
      <w:szCs w:val="24"/>
      <w:lang w:val="es-MX" w:eastAsia="es-MX"/>
    </w:rPr>
  </w:style>
  <w:style w:type="paragraph" w:styleId="Textoindependienteprimerasangra2">
    <w:name w:val="Body Text First Indent 2"/>
    <w:basedOn w:val="Sangradetextonormal"/>
    <w:link w:val="Textoindependienteprimerasangra2Car"/>
    <w:rsid w:val="00B94B50"/>
    <w:pPr>
      <w:spacing w:after="120"/>
      <w:ind w:left="283" w:firstLine="210"/>
      <w:jc w:val="left"/>
    </w:pPr>
    <w:rPr>
      <w:rFonts w:ascii="Times New Roman" w:hAnsi="Times New Roman"/>
      <w:sz w:val="24"/>
      <w:szCs w:val="24"/>
      <w:lang w:eastAsia="es-MX"/>
    </w:rPr>
  </w:style>
  <w:style w:type="character" w:customStyle="1" w:styleId="Textoindependienteprimerasangra2Car">
    <w:name w:val="Texto independiente primera sangría 2 Car"/>
    <w:link w:val="Textoindependienteprimerasangra2"/>
    <w:rsid w:val="00B94B50"/>
    <w:rPr>
      <w:rFonts w:ascii="Times New Roman" w:eastAsia="Times New Roman" w:hAnsi="Times New Roman"/>
      <w:sz w:val="24"/>
      <w:szCs w:val="24"/>
      <w:lang w:eastAsia="es-ES"/>
    </w:rPr>
  </w:style>
  <w:style w:type="numbering" w:customStyle="1" w:styleId="Sinlista1">
    <w:name w:val="Sin lista1"/>
    <w:next w:val="Sinlista"/>
    <w:uiPriority w:val="99"/>
    <w:semiHidden/>
    <w:unhideWhenUsed/>
    <w:rsid w:val="00B94B50"/>
  </w:style>
  <w:style w:type="paragraph" w:customStyle="1" w:styleId="Frotiregular">
    <w:name w:val="Frotiregular"/>
    <w:basedOn w:val="Encabezado"/>
    <w:rsid w:val="00B94B50"/>
    <w:pPr>
      <w:tabs>
        <w:tab w:val="clear" w:pos="4419"/>
        <w:tab w:val="clear" w:pos="8838"/>
      </w:tabs>
      <w:spacing w:after="0" w:line="240" w:lineRule="auto"/>
    </w:pPr>
    <w:rPr>
      <w:rFonts w:ascii="R Frutiger Roman" w:eastAsia="Times New Roman" w:hAnsi="R Frutiger Roman"/>
      <w:smallCaps w:val="0"/>
      <w:sz w:val="24"/>
      <w:szCs w:val="20"/>
      <w:lang w:eastAsia="es-ES"/>
    </w:rPr>
  </w:style>
  <w:style w:type="paragraph" w:styleId="Textosinformato">
    <w:name w:val="Plain Text"/>
    <w:basedOn w:val="Normal"/>
    <w:link w:val="TextosinformatoCar"/>
    <w:rsid w:val="00B94B5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rsid w:val="00B94B50"/>
    <w:rPr>
      <w:rFonts w:ascii="Courier New" w:eastAsia="Times New Roman" w:hAnsi="Courier New" w:cs="Courier New"/>
      <w:lang w:val="es-ES" w:eastAsia="es-ES"/>
    </w:rPr>
  </w:style>
  <w:style w:type="table" w:customStyle="1" w:styleId="Tablaconcuadrcula1">
    <w:name w:val="Tabla con cuadrícula1"/>
    <w:basedOn w:val="Tablanormal"/>
    <w:next w:val="Tablaconcuadrcula"/>
    <w:uiPriority w:val="59"/>
    <w:rsid w:val="00B94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rsid w:val="00B94B50"/>
    <w:rPr>
      <w:rFonts w:cs="Century"/>
      <w:color w:val="000000"/>
      <w:sz w:val="14"/>
      <w:szCs w:val="14"/>
    </w:rPr>
  </w:style>
  <w:style w:type="numbering" w:customStyle="1" w:styleId="Sinlista11">
    <w:name w:val="Sin lista11"/>
    <w:next w:val="Sinlista"/>
    <w:uiPriority w:val="99"/>
    <w:semiHidden/>
    <w:unhideWhenUsed/>
    <w:rsid w:val="00B94B50"/>
  </w:style>
  <w:style w:type="paragraph" w:customStyle="1" w:styleId="xl66">
    <w:name w:val="xl66"/>
    <w:basedOn w:val="Normal"/>
    <w:rsid w:val="00B94B50"/>
    <w:pPr>
      <w:spacing w:before="100" w:beforeAutospacing="1" w:after="100" w:afterAutospacing="1" w:line="240" w:lineRule="auto"/>
    </w:pPr>
    <w:rPr>
      <w:rFonts w:eastAsia="Times New Roman"/>
      <w:color w:val="000000"/>
      <w:sz w:val="24"/>
      <w:szCs w:val="24"/>
      <w:lang w:val="es-MX" w:eastAsia="es-MX"/>
    </w:rPr>
  </w:style>
  <w:style w:type="paragraph" w:customStyle="1" w:styleId="xl67">
    <w:name w:val="xl67"/>
    <w:basedOn w:val="Normal"/>
    <w:rsid w:val="00B94B50"/>
    <w:pPr>
      <w:spacing w:before="100" w:beforeAutospacing="1" w:after="100" w:afterAutospacing="1" w:line="240" w:lineRule="auto"/>
    </w:pPr>
    <w:rPr>
      <w:rFonts w:eastAsia="Times New Roman"/>
      <w:color w:val="000000"/>
      <w:sz w:val="24"/>
      <w:szCs w:val="24"/>
      <w:lang w:val="es-MX" w:eastAsia="es-MX"/>
    </w:rPr>
  </w:style>
  <w:style w:type="paragraph" w:customStyle="1" w:styleId="xl68">
    <w:name w:val="xl68"/>
    <w:basedOn w:val="Normal"/>
    <w:rsid w:val="00B94B50"/>
    <w:pPr>
      <w:spacing w:before="100" w:beforeAutospacing="1" w:after="100" w:afterAutospacing="1" w:line="240" w:lineRule="auto"/>
      <w:textAlignment w:val="top"/>
    </w:pPr>
    <w:rPr>
      <w:rFonts w:eastAsia="Times New Roman"/>
      <w:color w:val="000000"/>
      <w:sz w:val="24"/>
      <w:szCs w:val="24"/>
      <w:lang w:val="es-MX" w:eastAsia="es-MX"/>
    </w:rPr>
  </w:style>
  <w:style w:type="paragraph" w:customStyle="1" w:styleId="xl69">
    <w:name w:val="xl69"/>
    <w:basedOn w:val="Normal"/>
    <w:rsid w:val="00B94B5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oberana Sans" w:eastAsia="Times New Roman" w:hAnsi="Soberana Sans"/>
      <w:b/>
      <w:bCs/>
      <w:color w:val="FFFFFF"/>
      <w:sz w:val="15"/>
      <w:szCs w:val="15"/>
      <w:lang w:val="es-MX" w:eastAsia="es-MX"/>
    </w:rPr>
  </w:style>
  <w:style w:type="paragraph" w:customStyle="1" w:styleId="xl70">
    <w:name w:val="xl70"/>
    <w:basedOn w:val="Normal"/>
    <w:rsid w:val="00B94B5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oberana Sans" w:eastAsia="Times New Roman" w:hAnsi="Soberana Sans"/>
      <w:b/>
      <w:bCs/>
      <w:color w:val="FFFFFF"/>
      <w:sz w:val="15"/>
      <w:szCs w:val="15"/>
      <w:lang w:val="es-MX" w:eastAsia="es-MX"/>
    </w:rPr>
  </w:style>
  <w:style w:type="paragraph" w:customStyle="1" w:styleId="xl71">
    <w:name w:val="xl71"/>
    <w:basedOn w:val="Normal"/>
    <w:rsid w:val="00B94B50"/>
    <w:pP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2">
    <w:name w:val="xl72"/>
    <w:basedOn w:val="Normal"/>
    <w:rsid w:val="00B94B5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3">
    <w:name w:val="xl73"/>
    <w:basedOn w:val="Normal"/>
    <w:rsid w:val="00B94B50"/>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4">
    <w:name w:val="xl74"/>
    <w:basedOn w:val="Normal"/>
    <w:rsid w:val="00B94B50"/>
    <w:pPr>
      <w:pBdr>
        <w:left w:val="single" w:sz="4" w:space="0" w:color="auto"/>
        <w:right w:val="single" w:sz="4" w:space="0" w:color="auto"/>
      </w:pBdr>
      <w:spacing w:before="100" w:beforeAutospacing="1" w:after="100" w:afterAutospacing="1" w:line="240" w:lineRule="auto"/>
      <w:textAlignment w:val="top"/>
    </w:pPr>
    <w:rPr>
      <w:rFonts w:ascii="Soberana Sans" w:eastAsia="Times New Roman" w:hAnsi="Soberana Sans"/>
      <w:color w:val="000000"/>
      <w:sz w:val="15"/>
      <w:szCs w:val="15"/>
      <w:lang w:val="es-MX" w:eastAsia="es-MX"/>
    </w:rPr>
  </w:style>
  <w:style w:type="paragraph" w:customStyle="1" w:styleId="xl75">
    <w:name w:val="xl75"/>
    <w:basedOn w:val="Normal"/>
    <w:rsid w:val="00B94B50"/>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6">
    <w:name w:val="xl76"/>
    <w:basedOn w:val="Normal"/>
    <w:rsid w:val="00B94B50"/>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7">
    <w:name w:val="xl77"/>
    <w:basedOn w:val="Normal"/>
    <w:rsid w:val="00B94B50"/>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8">
    <w:name w:val="xl78"/>
    <w:basedOn w:val="Normal"/>
    <w:rsid w:val="00B94B50"/>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79">
    <w:name w:val="xl79"/>
    <w:basedOn w:val="Normal"/>
    <w:rsid w:val="00B94B50"/>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0">
    <w:name w:val="xl80"/>
    <w:basedOn w:val="Normal"/>
    <w:rsid w:val="00B94B5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1">
    <w:name w:val="xl81"/>
    <w:basedOn w:val="Normal"/>
    <w:rsid w:val="00B94B5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Soberana Sans" w:eastAsia="Times New Roman" w:hAnsi="Soberana Sans"/>
      <w:color w:val="000000"/>
      <w:sz w:val="15"/>
      <w:szCs w:val="15"/>
      <w:lang w:val="es-MX" w:eastAsia="es-MX"/>
    </w:rPr>
  </w:style>
  <w:style w:type="paragraph" w:customStyle="1" w:styleId="xl82">
    <w:name w:val="xl82"/>
    <w:basedOn w:val="Normal"/>
    <w:rsid w:val="00B94B5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3">
    <w:name w:val="xl83"/>
    <w:basedOn w:val="Normal"/>
    <w:rsid w:val="00B94B5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4">
    <w:name w:val="xl84"/>
    <w:basedOn w:val="Normal"/>
    <w:rsid w:val="00B94B50"/>
    <w:pPr>
      <w:pBdr>
        <w:left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5">
    <w:name w:val="xl85"/>
    <w:basedOn w:val="Normal"/>
    <w:rsid w:val="00B94B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oberana Sans" w:eastAsia="Times New Roman" w:hAnsi="Soberana Sans"/>
      <w:color w:val="000000"/>
      <w:sz w:val="15"/>
      <w:szCs w:val="15"/>
      <w:lang w:val="es-MX" w:eastAsia="es-MX"/>
    </w:rPr>
  </w:style>
  <w:style w:type="paragraph" w:customStyle="1" w:styleId="xl86">
    <w:name w:val="xl86"/>
    <w:basedOn w:val="Normal"/>
    <w:rsid w:val="00B94B5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7">
    <w:name w:val="xl87"/>
    <w:basedOn w:val="Normal"/>
    <w:rsid w:val="00B94B5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88">
    <w:name w:val="xl88"/>
    <w:basedOn w:val="Normal"/>
    <w:rsid w:val="00B94B50"/>
    <w:pPr>
      <w:pBdr>
        <w:top w:val="single" w:sz="4" w:space="0" w:color="auto"/>
      </w:pBdr>
      <w:spacing w:before="100" w:beforeAutospacing="1" w:after="100" w:afterAutospacing="1" w:line="240" w:lineRule="auto"/>
      <w:jc w:val="right"/>
      <w:textAlignment w:val="top"/>
    </w:pPr>
    <w:rPr>
      <w:rFonts w:ascii="Soberana Sans" w:eastAsia="Times New Roman" w:hAnsi="Soberana Sans"/>
      <w:b/>
      <w:bCs/>
      <w:color w:val="000000"/>
      <w:sz w:val="15"/>
      <w:szCs w:val="15"/>
      <w:lang w:val="es-MX" w:eastAsia="es-MX"/>
    </w:rPr>
  </w:style>
  <w:style w:type="paragraph" w:customStyle="1" w:styleId="xl89">
    <w:name w:val="xl89"/>
    <w:basedOn w:val="Normal"/>
    <w:rsid w:val="00B94B50"/>
    <w:pPr>
      <w:spacing w:before="100" w:beforeAutospacing="1" w:after="100" w:afterAutospacing="1" w:line="240" w:lineRule="auto"/>
      <w:jc w:val="right"/>
      <w:textAlignment w:val="top"/>
    </w:pPr>
    <w:rPr>
      <w:rFonts w:ascii="Soberana Sans" w:eastAsia="Times New Roman" w:hAnsi="Soberana Sans"/>
      <w:color w:val="000000"/>
      <w:sz w:val="15"/>
      <w:szCs w:val="15"/>
      <w:lang w:val="es-MX" w:eastAsia="es-MX"/>
    </w:rPr>
  </w:style>
  <w:style w:type="paragraph" w:customStyle="1" w:styleId="xl90">
    <w:name w:val="xl90"/>
    <w:basedOn w:val="Normal"/>
    <w:rsid w:val="00B94B50"/>
    <w:pPr>
      <w:spacing w:before="100" w:beforeAutospacing="1" w:after="100" w:afterAutospacing="1" w:line="240" w:lineRule="auto"/>
      <w:jc w:val="right"/>
      <w:textAlignment w:val="top"/>
    </w:pPr>
    <w:rPr>
      <w:rFonts w:ascii="Soberana Sans" w:eastAsia="Times New Roman" w:hAnsi="Soberana Sans"/>
      <w:b/>
      <w:bCs/>
      <w:color w:val="000000"/>
      <w:sz w:val="15"/>
      <w:szCs w:val="15"/>
      <w:lang w:val="es-MX" w:eastAsia="es-MX"/>
    </w:rPr>
  </w:style>
  <w:style w:type="paragraph" w:customStyle="1" w:styleId="xl91">
    <w:name w:val="xl91"/>
    <w:basedOn w:val="Normal"/>
    <w:rsid w:val="00B94B50"/>
    <w:pPr>
      <w:spacing w:before="100" w:beforeAutospacing="1" w:after="100" w:afterAutospacing="1" w:line="240" w:lineRule="auto"/>
      <w:textAlignment w:val="top"/>
    </w:pPr>
    <w:rPr>
      <w:rFonts w:ascii="Soberana Sans" w:eastAsia="Times New Roman" w:hAnsi="Soberana Sans"/>
      <w:color w:val="000000"/>
      <w:sz w:val="15"/>
      <w:szCs w:val="15"/>
      <w:lang w:val="es-MX" w:eastAsia="es-MX"/>
    </w:rPr>
  </w:style>
  <w:style w:type="paragraph" w:customStyle="1" w:styleId="xl65">
    <w:name w:val="xl65"/>
    <w:basedOn w:val="Normal"/>
    <w:rsid w:val="00B94B50"/>
    <w:pPr>
      <w:pBdr>
        <w:top w:val="single" w:sz="4" w:space="0" w:color="auto"/>
        <w:left w:val="single" w:sz="4" w:space="0" w:color="auto"/>
        <w:bottom w:val="single" w:sz="4" w:space="0" w:color="auto"/>
        <w:right w:val="single" w:sz="4" w:space="0" w:color="auto"/>
      </w:pBdr>
      <w:shd w:val="clear" w:color="000000" w:fill="00853F"/>
      <w:spacing w:before="100" w:beforeAutospacing="1" w:after="100" w:afterAutospacing="1" w:line="240" w:lineRule="auto"/>
      <w:jc w:val="center"/>
      <w:textAlignment w:val="center"/>
    </w:pPr>
    <w:rPr>
      <w:rFonts w:ascii="Soberana Sans" w:eastAsia="Times New Roman" w:hAnsi="Soberana Sans"/>
      <w:b/>
      <w:bCs/>
      <w:color w:val="FFFFFF"/>
      <w:sz w:val="15"/>
      <w:szCs w:val="15"/>
      <w:lang w:val="es-MX" w:eastAsia="es-MX"/>
    </w:rPr>
  </w:style>
  <w:style w:type="numbering" w:customStyle="1" w:styleId="Sinlista2">
    <w:name w:val="Sin lista2"/>
    <w:next w:val="Sinlista"/>
    <w:uiPriority w:val="99"/>
    <w:semiHidden/>
    <w:unhideWhenUsed/>
    <w:rsid w:val="00B94B50"/>
  </w:style>
  <w:style w:type="table" w:customStyle="1" w:styleId="Tablaconcuadrcula2">
    <w:name w:val="Tabla con cuadrícula2"/>
    <w:basedOn w:val="Tablanormal"/>
    <w:next w:val="Tablaconcuadrcula"/>
    <w:uiPriority w:val="39"/>
    <w:rsid w:val="00B94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1">
    <w:name w:val="Estilo11"/>
    <w:basedOn w:val="Tablanormal"/>
    <w:uiPriority w:val="99"/>
    <w:rsid w:val="00B94B50"/>
    <w:pPr>
      <w:spacing w:line="240" w:lineRule="exact"/>
    </w:pPr>
    <w:rPr>
      <w:rFonts w:ascii="Soberana Sans Light" w:hAnsi="Soberana Sans Light"/>
      <w:sz w:val="16"/>
    </w:rPr>
    <w:tblPr>
      <w:jc w:val="center"/>
      <w:tblBorders>
        <w:top w:val="single" w:sz="4" w:space="0" w:color="BFBFBF"/>
        <w:left w:val="single" w:sz="4" w:space="0" w:color="BFBFBF"/>
        <w:bottom w:val="single" w:sz="4" w:space="0" w:color="BFBFBF"/>
        <w:right w:val="single" w:sz="4" w:space="0" w:color="BFBFBF"/>
        <w:insideH w:val="single" w:sz="8" w:space="0" w:color="BFBFBF"/>
        <w:insideV w:val="single" w:sz="8" w:space="0" w:color="BFBFBF"/>
      </w:tblBorders>
    </w:tblPr>
    <w:trPr>
      <w:jc w:val="center"/>
    </w:trPr>
    <w:tblStylePr w:type="firstRow">
      <w:pPr>
        <w:wordWrap/>
        <w:spacing w:beforeLines="0" w:before="0" w:beforeAutospacing="0" w:afterLines="0" w:after="0" w:afterAutospacing="0" w:line="240" w:lineRule="exact"/>
        <w:contextualSpacing w:val="0"/>
        <w:jc w:val="center"/>
      </w:pPr>
      <w:rPr>
        <w:rFonts w:ascii="Montserrat" w:hAnsi="Montserrat"/>
        <w:b/>
        <w:color w:val="FFFFFF"/>
        <w:position w:val="0"/>
        <w:sz w:val="16"/>
      </w:rPr>
      <w:tblPr/>
      <w:tcPr>
        <w:tcBorders>
          <w:insideH w:val="single" w:sz="8" w:space="0" w:color="FFFFFF"/>
          <w:insideV w:val="single" w:sz="8" w:space="0" w:color="FFFFFF"/>
        </w:tcBorders>
        <w:shd w:val="clear" w:color="auto" w:fill="00853F"/>
        <w:vAlign w:val="center"/>
      </w:tcPr>
    </w:tblStylePr>
    <w:tblStylePr w:type="lastCol">
      <w:pPr>
        <w:jc w:val="right"/>
      </w:pPr>
      <w:rPr>
        <w:rFonts w:ascii="Montserrat" w:hAnsi="Montserrat"/>
        <w:sz w:val="16"/>
      </w:rPr>
      <w:tblPr/>
      <w:tcPr>
        <w:vAlign w:val="bottom"/>
      </w:tcPr>
    </w:tblStylePr>
  </w:style>
  <w:style w:type="numbering" w:customStyle="1" w:styleId="Sinlista12">
    <w:name w:val="Sin lista12"/>
    <w:next w:val="Sinlista"/>
    <w:uiPriority w:val="99"/>
    <w:semiHidden/>
    <w:unhideWhenUsed/>
    <w:rsid w:val="00B94B50"/>
  </w:style>
  <w:style w:type="table" w:customStyle="1" w:styleId="Tablaconcuadrcula11">
    <w:name w:val="Tabla con cuadrícula11"/>
    <w:basedOn w:val="Tablanormal"/>
    <w:next w:val="Tablaconcuadrcula"/>
    <w:uiPriority w:val="59"/>
    <w:rsid w:val="00B94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B94B50"/>
  </w:style>
  <w:style w:type="numbering" w:customStyle="1" w:styleId="Sinlista3">
    <w:name w:val="Sin lista3"/>
    <w:next w:val="Sinlista"/>
    <w:uiPriority w:val="99"/>
    <w:semiHidden/>
    <w:unhideWhenUsed/>
    <w:rsid w:val="00B94B50"/>
  </w:style>
  <w:style w:type="table" w:customStyle="1" w:styleId="Tablaconcuadrcula3">
    <w:name w:val="Tabla con cuadrícula3"/>
    <w:basedOn w:val="Tablanormal"/>
    <w:next w:val="Tablaconcuadrcula"/>
    <w:uiPriority w:val="39"/>
    <w:rsid w:val="00B94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2">
    <w:name w:val="Estilo12"/>
    <w:basedOn w:val="Tablanormal"/>
    <w:uiPriority w:val="99"/>
    <w:rsid w:val="00B94B50"/>
    <w:pPr>
      <w:spacing w:line="240" w:lineRule="exact"/>
    </w:pPr>
    <w:rPr>
      <w:rFonts w:ascii="Soberana Sans Light" w:hAnsi="Soberana Sans Light"/>
      <w:sz w:val="16"/>
    </w:rPr>
    <w:tblPr>
      <w:jc w:val="center"/>
      <w:tblBorders>
        <w:top w:val="single" w:sz="4" w:space="0" w:color="BFBFBF"/>
        <w:left w:val="single" w:sz="4" w:space="0" w:color="BFBFBF"/>
        <w:bottom w:val="single" w:sz="4" w:space="0" w:color="BFBFBF"/>
        <w:right w:val="single" w:sz="4" w:space="0" w:color="BFBFBF"/>
        <w:insideH w:val="single" w:sz="8" w:space="0" w:color="BFBFBF"/>
        <w:insideV w:val="single" w:sz="8" w:space="0" w:color="BFBFBF"/>
      </w:tblBorders>
    </w:tblPr>
    <w:trPr>
      <w:jc w:val="center"/>
    </w:trPr>
    <w:tblStylePr w:type="firstRow">
      <w:pPr>
        <w:wordWrap/>
        <w:spacing w:beforeLines="0" w:before="0" w:beforeAutospacing="0" w:afterLines="0" w:after="0" w:afterAutospacing="0" w:line="240" w:lineRule="exact"/>
        <w:contextualSpacing w:val="0"/>
        <w:jc w:val="center"/>
      </w:pPr>
      <w:rPr>
        <w:rFonts w:ascii="Montserrat" w:hAnsi="Montserrat"/>
        <w:b/>
        <w:color w:val="FFFFFF"/>
        <w:position w:val="0"/>
        <w:sz w:val="16"/>
      </w:rPr>
      <w:tblPr/>
      <w:tcPr>
        <w:tcBorders>
          <w:insideH w:val="single" w:sz="8" w:space="0" w:color="FFFFFF"/>
          <w:insideV w:val="single" w:sz="8" w:space="0" w:color="FFFFFF"/>
        </w:tcBorders>
        <w:shd w:val="clear" w:color="auto" w:fill="00853F"/>
        <w:vAlign w:val="center"/>
      </w:tcPr>
    </w:tblStylePr>
    <w:tblStylePr w:type="lastCol">
      <w:pPr>
        <w:jc w:val="right"/>
      </w:pPr>
      <w:rPr>
        <w:rFonts w:ascii="Montserrat" w:hAnsi="Montserrat"/>
        <w:sz w:val="16"/>
      </w:rPr>
      <w:tblPr/>
      <w:tcPr>
        <w:vAlign w:val="bottom"/>
      </w:tcPr>
    </w:tblStylePr>
  </w:style>
  <w:style w:type="numbering" w:customStyle="1" w:styleId="Sinlista13">
    <w:name w:val="Sin lista13"/>
    <w:next w:val="Sinlista"/>
    <w:uiPriority w:val="99"/>
    <w:semiHidden/>
    <w:unhideWhenUsed/>
    <w:rsid w:val="00B94B50"/>
  </w:style>
  <w:style w:type="table" w:customStyle="1" w:styleId="Tablaconcuadrcula12">
    <w:name w:val="Tabla con cuadrícula12"/>
    <w:basedOn w:val="Tablanormal"/>
    <w:next w:val="Tablaconcuadrcula"/>
    <w:uiPriority w:val="59"/>
    <w:rsid w:val="00B94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94B50"/>
  </w:style>
  <w:style w:type="paragraph" w:customStyle="1" w:styleId="INCISO">
    <w:name w:val="INCISO"/>
    <w:basedOn w:val="Normal"/>
    <w:uiPriority w:val="99"/>
    <w:rsid w:val="00B94B50"/>
    <w:pPr>
      <w:spacing w:after="101" w:line="216" w:lineRule="exact"/>
      <w:ind w:left="1080" w:hanging="360"/>
      <w:jc w:val="both"/>
    </w:pPr>
    <w:rPr>
      <w:rFonts w:ascii="Arial" w:eastAsia="Times New Roman" w:hAnsi="Arial" w:cs="Arial"/>
      <w:sz w:val="18"/>
      <w:szCs w:val="18"/>
      <w:lang w:eastAsia="es-ES"/>
    </w:rPr>
  </w:style>
  <w:style w:type="paragraph" w:customStyle="1" w:styleId="PRIMERNIVELBULLET">
    <w:name w:val="PRIMER NIVEL  BULLET"/>
    <w:basedOn w:val="Normal"/>
    <w:qFormat/>
    <w:rsid w:val="00E64167"/>
    <w:pPr>
      <w:numPr>
        <w:numId w:val="15"/>
      </w:numPr>
      <w:tabs>
        <w:tab w:val="left" w:pos="181"/>
      </w:tabs>
      <w:autoSpaceDE w:val="0"/>
      <w:autoSpaceDN w:val="0"/>
      <w:adjustRightInd w:val="0"/>
      <w:spacing w:before="120" w:after="120" w:line="220" w:lineRule="exact"/>
      <w:ind w:left="181" w:hanging="181"/>
      <w:jc w:val="both"/>
    </w:pPr>
    <w:rPr>
      <w:rFonts w:ascii="Soberana Sans Light" w:eastAsia="SymbolMT" w:hAnsi="Soberana Sans Light" w:cs="ACaslonPro-Regular"/>
      <w:color w:val="303030"/>
      <w:sz w:val="17"/>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047">
      <w:bodyDiv w:val="1"/>
      <w:marLeft w:val="0"/>
      <w:marRight w:val="0"/>
      <w:marTop w:val="0"/>
      <w:marBottom w:val="0"/>
      <w:divBdr>
        <w:top w:val="none" w:sz="0" w:space="0" w:color="auto"/>
        <w:left w:val="none" w:sz="0" w:space="0" w:color="auto"/>
        <w:bottom w:val="none" w:sz="0" w:space="0" w:color="auto"/>
        <w:right w:val="none" w:sz="0" w:space="0" w:color="auto"/>
      </w:divBdr>
    </w:div>
    <w:div w:id="93520406">
      <w:bodyDiv w:val="1"/>
      <w:marLeft w:val="0"/>
      <w:marRight w:val="0"/>
      <w:marTop w:val="0"/>
      <w:marBottom w:val="0"/>
      <w:divBdr>
        <w:top w:val="none" w:sz="0" w:space="0" w:color="auto"/>
        <w:left w:val="none" w:sz="0" w:space="0" w:color="auto"/>
        <w:bottom w:val="none" w:sz="0" w:space="0" w:color="auto"/>
        <w:right w:val="none" w:sz="0" w:space="0" w:color="auto"/>
      </w:divBdr>
    </w:div>
    <w:div w:id="95249263">
      <w:bodyDiv w:val="1"/>
      <w:marLeft w:val="0"/>
      <w:marRight w:val="0"/>
      <w:marTop w:val="0"/>
      <w:marBottom w:val="0"/>
      <w:divBdr>
        <w:top w:val="none" w:sz="0" w:space="0" w:color="auto"/>
        <w:left w:val="none" w:sz="0" w:space="0" w:color="auto"/>
        <w:bottom w:val="none" w:sz="0" w:space="0" w:color="auto"/>
        <w:right w:val="none" w:sz="0" w:space="0" w:color="auto"/>
      </w:divBdr>
    </w:div>
    <w:div w:id="115223076">
      <w:bodyDiv w:val="1"/>
      <w:marLeft w:val="0"/>
      <w:marRight w:val="0"/>
      <w:marTop w:val="0"/>
      <w:marBottom w:val="0"/>
      <w:divBdr>
        <w:top w:val="none" w:sz="0" w:space="0" w:color="auto"/>
        <w:left w:val="none" w:sz="0" w:space="0" w:color="auto"/>
        <w:bottom w:val="none" w:sz="0" w:space="0" w:color="auto"/>
        <w:right w:val="none" w:sz="0" w:space="0" w:color="auto"/>
      </w:divBdr>
    </w:div>
    <w:div w:id="168952296">
      <w:bodyDiv w:val="1"/>
      <w:marLeft w:val="0"/>
      <w:marRight w:val="0"/>
      <w:marTop w:val="0"/>
      <w:marBottom w:val="0"/>
      <w:divBdr>
        <w:top w:val="none" w:sz="0" w:space="0" w:color="auto"/>
        <w:left w:val="none" w:sz="0" w:space="0" w:color="auto"/>
        <w:bottom w:val="none" w:sz="0" w:space="0" w:color="auto"/>
        <w:right w:val="none" w:sz="0" w:space="0" w:color="auto"/>
      </w:divBdr>
    </w:div>
    <w:div w:id="171384007">
      <w:bodyDiv w:val="1"/>
      <w:marLeft w:val="0"/>
      <w:marRight w:val="0"/>
      <w:marTop w:val="0"/>
      <w:marBottom w:val="0"/>
      <w:divBdr>
        <w:top w:val="none" w:sz="0" w:space="0" w:color="auto"/>
        <w:left w:val="none" w:sz="0" w:space="0" w:color="auto"/>
        <w:bottom w:val="none" w:sz="0" w:space="0" w:color="auto"/>
        <w:right w:val="none" w:sz="0" w:space="0" w:color="auto"/>
      </w:divBdr>
    </w:div>
    <w:div w:id="177816210">
      <w:bodyDiv w:val="1"/>
      <w:marLeft w:val="0"/>
      <w:marRight w:val="0"/>
      <w:marTop w:val="0"/>
      <w:marBottom w:val="0"/>
      <w:divBdr>
        <w:top w:val="none" w:sz="0" w:space="0" w:color="auto"/>
        <w:left w:val="none" w:sz="0" w:space="0" w:color="auto"/>
        <w:bottom w:val="none" w:sz="0" w:space="0" w:color="auto"/>
        <w:right w:val="none" w:sz="0" w:space="0" w:color="auto"/>
      </w:divBdr>
    </w:div>
    <w:div w:id="186917035">
      <w:bodyDiv w:val="1"/>
      <w:marLeft w:val="0"/>
      <w:marRight w:val="0"/>
      <w:marTop w:val="0"/>
      <w:marBottom w:val="0"/>
      <w:divBdr>
        <w:top w:val="none" w:sz="0" w:space="0" w:color="auto"/>
        <w:left w:val="none" w:sz="0" w:space="0" w:color="auto"/>
        <w:bottom w:val="none" w:sz="0" w:space="0" w:color="auto"/>
        <w:right w:val="none" w:sz="0" w:space="0" w:color="auto"/>
      </w:divBdr>
    </w:div>
    <w:div w:id="187641971">
      <w:bodyDiv w:val="1"/>
      <w:marLeft w:val="0"/>
      <w:marRight w:val="0"/>
      <w:marTop w:val="0"/>
      <w:marBottom w:val="0"/>
      <w:divBdr>
        <w:top w:val="none" w:sz="0" w:space="0" w:color="auto"/>
        <w:left w:val="none" w:sz="0" w:space="0" w:color="auto"/>
        <w:bottom w:val="none" w:sz="0" w:space="0" w:color="auto"/>
        <w:right w:val="none" w:sz="0" w:space="0" w:color="auto"/>
      </w:divBdr>
    </w:div>
    <w:div w:id="221214019">
      <w:bodyDiv w:val="1"/>
      <w:marLeft w:val="0"/>
      <w:marRight w:val="0"/>
      <w:marTop w:val="0"/>
      <w:marBottom w:val="0"/>
      <w:divBdr>
        <w:top w:val="none" w:sz="0" w:space="0" w:color="auto"/>
        <w:left w:val="none" w:sz="0" w:space="0" w:color="auto"/>
        <w:bottom w:val="none" w:sz="0" w:space="0" w:color="auto"/>
        <w:right w:val="none" w:sz="0" w:space="0" w:color="auto"/>
      </w:divBdr>
    </w:div>
    <w:div w:id="223831545">
      <w:bodyDiv w:val="1"/>
      <w:marLeft w:val="0"/>
      <w:marRight w:val="0"/>
      <w:marTop w:val="0"/>
      <w:marBottom w:val="0"/>
      <w:divBdr>
        <w:top w:val="none" w:sz="0" w:space="0" w:color="auto"/>
        <w:left w:val="none" w:sz="0" w:space="0" w:color="auto"/>
        <w:bottom w:val="none" w:sz="0" w:space="0" w:color="auto"/>
        <w:right w:val="none" w:sz="0" w:space="0" w:color="auto"/>
      </w:divBdr>
    </w:div>
    <w:div w:id="225994167">
      <w:bodyDiv w:val="1"/>
      <w:marLeft w:val="0"/>
      <w:marRight w:val="0"/>
      <w:marTop w:val="0"/>
      <w:marBottom w:val="0"/>
      <w:divBdr>
        <w:top w:val="none" w:sz="0" w:space="0" w:color="auto"/>
        <w:left w:val="none" w:sz="0" w:space="0" w:color="auto"/>
        <w:bottom w:val="none" w:sz="0" w:space="0" w:color="auto"/>
        <w:right w:val="none" w:sz="0" w:space="0" w:color="auto"/>
      </w:divBdr>
    </w:div>
    <w:div w:id="234123355">
      <w:bodyDiv w:val="1"/>
      <w:marLeft w:val="0"/>
      <w:marRight w:val="0"/>
      <w:marTop w:val="0"/>
      <w:marBottom w:val="0"/>
      <w:divBdr>
        <w:top w:val="none" w:sz="0" w:space="0" w:color="auto"/>
        <w:left w:val="none" w:sz="0" w:space="0" w:color="auto"/>
        <w:bottom w:val="none" w:sz="0" w:space="0" w:color="auto"/>
        <w:right w:val="none" w:sz="0" w:space="0" w:color="auto"/>
      </w:divBdr>
    </w:div>
    <w:div w:id="237251701">
      <w:bodyDiv w:val="1"/>
      <w:marLeft w:val="0"/>
      <w:marRight w:val="0"/>
      <w:marTop w:val="0"/>
      <w:marBottom w:val="0"/>
      <w:divBdr>
        <w:top w:val="none" w:sz="0" w:space="0" w:color="auto"/>
        <w:left w:val="none" w:sz="0" w:space="0" w:color="auto"/>
        <w:bottom w:val="none" w:sz="0" w:space="0" w:color="auto"/>
        <w:right w:val="none" w:sz="0" w:space="0" w:color="auto"/>
      </w:divBdr>
    </w:div>
    <w:div w:id="239607964">
      <w:bodyDiv w:val="1"/>
      <w:marLeft w:val="0"/>
      <w:marRight w:val="0"/>
      <w:marTop w:val="0"/>
      <w:marBottom w:val="0"/>
      <w:divBdr>
        <w:top w:val="none" w:sz="0" w:space="0" w:color="auto"/>
        <w:left w:val="none" w:sz="0" w:space="0" w:color="auto"/>
        <w:bottom w:val="none" w:sz="0" w:space="0" w:color="auto"/>
        <w:right w:val="none" w:sz="0" w:space="0" w:color="auto"/>
      </w:divBdr>
    </w:div>
    <w:div w:id="313339022">
      <w:bodyDiv w:val="1"/>
      <w:marLeft w:val="0"/>
      <w:marRight w:val="0"/>
      <w:marTop w:val="0"/>
      <w:marBottom w:val="0"/>
      <w:divBdr>
        <w:top w:val="none" w:sz="0" w:space="0" w:color="auto"/>
        <w:left w:val="none" w:sz="0" w:space="0" w:color="auto"/>
        <w:bottom w:val="none" w:sz="0" w:space="0" w:color="auto"/>
        <w:right w:val="none" w:sz="0" w:space="0" w:color="auto"/>
      </w:divBdr>
    </w:div>
    <w:div w:id="333336128">
      <w:bodyDiv w:val="1"/>
      <w:marLeft w:val="0"/>
      <w:marRight w:val="0"/>
      <w:marTop w:val="0"/>
      <w:marBottom w:val="0"/>
      <w:divBdr>
        <w:top w:val="none" w:sz="0" w:space="0" w:color="auto"/>
        <w:left w:val="none" w:sz="0" w:space="0" w:color="auto"/>
        <w:bottom w:val="none" w:sz="0" w:space="0" w:color="auto"/>
        <w:right w:val="none" w:sz="0" w:space="0" w:color="auto"/>
      </w:divBdr>
    </w:div>
    <w:div w:id="343478632">
      <w:bodyDiv w:val="1"/>
      <w:marLeft w:val="0"/>
      <w:marRight w:val="0"/>
      <w:marTop w:val="0"/>
      <w:marBottom w:val="0"/>
      <w:divBdr>
        <w:top w:val="none" w:sz="0" w:space="0" w:color="auto"/>
        <w:left w:val="none" w:sz="0" w:space="0" w:color="auto"/>
        <w:bottom w:val="none" w:sz="0" w:space="0" w:color="auto"/>
        <w:right w:val="none" w:sz="0" w:space="0" w:color="auto"/>
      </w:divBdr>
    </w:div>
    <w:div w:id="351297457">
      <w:bodyDiv w:val="1"/>
      <w:marLeft w:val="0"/>
      <w:marRight w:val="0"/>
      <w:marTop w:val="0"/>
      <w:marBottom w:val="0"/>
      <w:divBdr>
        <w:top w:val="none" w:sz="0" w:space="0" w:color="auto"/>
        <w:left w:val="none" w:sz="0" w:space="0" w:color="auto"/>
        <w:bottom w:val="none" w:sz="0" w:space="0" w:color="auto"/>
        <w:right w:val="none" w:sz="0" w:space="0" w:color="auto"/>
      </w:divBdr>
    </w:div>
    <w:div w:id="355885420">
      <w:bodyDiv w:val="1"/>
      <w:marLeft w:val="0"/>
      <w:marRight w:val="0"/>
      <w:marTop w:val="0"/>
      <w:marBottom w:val="0"/>
      <w:divBdr>
        <w:top w:val="none" w:sz="0" w:space="0" w:color="auto"/>
        <w:left w:val="none" w:sz="0" w:space="0" w:color="auto"/>
        <w:bottom w:val="none" w:sz="0" w:space="0" w:color="auto"/>
        <w:right w:val="none" w:sz="0" w:space="0" w:color="auto"/>
      </w:divBdr>
    </w:div>
    <w:div w:id="390733279">
      <w:bodyDiv w:val="1"/>
      <w:marLeft w:val="0"/>
      <w:marRight w:val="0"/>
      <w:marTop w:val="0"/>
      <w:marBottom w:val="0"/>
      <w:divBdr>
        <w:top w:val="none" w:sz="0" w:space="0" w:color="auto"/>
        <w:left w:val="none" w:sz="0" w:space="0" w:color="auto"/>
        <w:bottom w:val="none" w:sz="0" w:space="0" w:color="auto"/>
        <w:right w:val="none" w:sz="0" w:space="0" w:color="auto"/>
      </w:divBdr>
    </w:div>
    <w:div w:id="390740112">
      <w:bodyDiv w:val="1"/>
      <w:marLeft w:val="0"/>
      <w:marRight w:val="0"/>
      <w:marTop w:val="0"/>
      <w:marBottom w:val="0"/>
      <w:divBdr>
        <w:top w:val="none" w:sz="0" w:space="0" w:color="auto"/>
        <w:left w:val="none" w:sz="0" w:space="0" w:color="auto"/>
        <w:bottom w:val="none" w:sz="0" w:space="0" w:color="auto"/>
        <w:right w:val="none" w:sz="0" w:space="0" w:color="auto"/>
      </w:divBdr>
    </w:div>
    <w:div w:id="403917531">
      <w:bodyDiv w:val="1"/>
      <w:marLeft w:val="0"/>
      <w:marRight w:val="0"/>
      <w:marTop w:val="0"/>
      <w:marBottom w:val="0"/>
      <w:divBdr>
        <w:top w:val="none" w:sz="0" w:space="0" w:color="auto"/>
        <w:left w:val="none" w:sz="0" w:space="0" w:color="auto"/>
        <w:bottom w:val="none" w:sz="0" w:space="0" w:color="auto"/>
        <w:right w:val="none" w:sz="0" w:space="0" w:color="auto"/>
      </w:divBdr>
    </w:div>
    <w:div w:id="403987202">
      <w:bodyDiv w:val="1"/>
      <w:marLeft w:val="0"/>
      <w:marRight w:val="0"/>
      <w:marTop w:val="0"/>
      <w:marBottom w:val="0"/>
      <w:divBdr>
        <w:top w:val="none" w:sz="0" w:space="0" w:color="auto"/>
        <w:left w:val="none" w:sz="0" w:space="0" w:color="auto"/>
        <w:bottom w:val="none" w:sz="0" w:space="0" w:color="auto"/>
        <w:right w:val="none" w:sz="0" w:space="0" w:color="auto"/>
      </w:divBdr>
    </w:div>
    <w:div w:id="439574459">
      <w:bodyDiv w:val="1"/>
      <w:marLeft w:val="0"/>
      <w:marRight w:val="0"/>
      <w:marTop w:val="0"/>
      <w:marBottom w:val="0"/>
      <w:divBdr>
        <w:top w:val="none" w:sz="0" w:space="0" w:color="auto"/>
        <w:left w:val="none" w:sz="0" w:space="0" w:color="auto"/>
        <w:bottom w:val="none" w:sz="0" w:space="0" w:color="auto"/>
        <w:right w:val="none" w:sz="0" w:space="0" w:color="auto"/>
      </w:divBdr>
    </w:div>
    <w:div w:id="446121870">
      <w:bodyDiv w:val="1"/>
      <w:marLeft w:val="0"/>
      <w:marRight w:val="0"/>
      <w:marTop w:val="0"/>
      <w:marBottom w:val="0"/>
      <w:divBdr>
        <w:top w:val="none" w:sz="0" w:space="0" w:color="auto"/>
        <w:left w:val="none" w:sz="0" w:space="0" w:color="auto"/>
        <w:bottom w:val="none" w:sz="0" w:space="0" w:color="auto"/>
        <w:right w:val="none" w:sz="0" w:space="0" w:color="auto"/>
      </w:divBdr>
    </w:div>
    <w:div w:id="479075515">
      <w:bodyDiv w:val="1"/>
      <w:marLeft w:val="0"/>
      <w:marRight w:val="0"/>
      <w:marTop w:val="0"/>
      <w:marBottom w:val="0"/>
      <w:divBdr>
        <w:top w:val="none" w:sz="0" w:space="0" w:color="auto"/>
        <w:left w:val="none" w:sz="0" w:space="0" w:color="auto"/>
        <w:bottom w:val="none" w:sz="0" w:space="0" w:color="auto"/>
        <w:right w:val="none" w:sz="0" w:space="0" w:color="auto"/>
      </w:divBdr>
    </w:div>
    <w:div w:id="481389290">
      <w:bodyDiv w:val="1"/>
      <w:marLeft w:val="0"/>
      <w:marRight w:val="0"/>
      <w:marTop w:val="0"/>
      <w:marBottom w:val="0"/>
      <w:divBdr>
        <w:top w:val="none" w:sz="0" w:space="0" w:color="auto"/>
        <w:left w:val="none" w:sz="0" w:space="0" w:color="auto"/>
        <w:bottom w:val="none" w:sz="0" w:space="0" w:color="auto"/>
        <w:right w:val="none" w:sz="0" w:space="0" w:color="auto"/>
      </w:divBdr>
    </w:div>
    <w:div w:id="484971586">
      <w:bodyDiv w:val="1"/>
      <w:marLeft w:val="0"/>
      <w:marRight w:val="0"/>
      <w:marTop w:val="0"/>
      <w:marBottom w:val="0"/>
      <w:divBdr>
        <w:top w:val="none" w:sz="0" w:space="0" w:color="auto"/>
        <w:left w:val="none" w:sz="0" w:space="0" w:color="auto"/>
        <w:bottom w:val="none" w:sz="0" w:space="0" w:color="auto"/>
        <w:right w:val="none" w:sz="0" w:space="0" w:color="auto"/>
      </w:divBdr>
    </w:div>
    <w:div w:id="504169838">
      <w:bodyDiv w:val="1"/>
      <w:marLeft w:val="0"/>
      <w:marRight w:val="0"/>
      <w:marTop w:val="0"/>
      <w:marBottom w:val="0"/>
      <w:divBdr>
        <w:top w:val="none" w:sz="0" w:space="0" w:color="auto"/>
        <w:left w:val="none" w:sz="0" w:space="0" w:color="auto"/>
        <w:bottom w:val="none" w:sz="0" w:space="0" w:color="auto"/>
        <w:right w:val="none" w:sz="0" w:space="0" w:color="auto"/>
      </w:divBdr>
    </w:div>
    <w:div w:id="504174655">
      <w:bodyDiv w:val="1"/>
      <w:marLeft w:val="0"/>
      <w:marRight w:val="0"/>
      <w:marTop w:val="0"/>
      <w:marBottom w:val="0"/>
      <w:divBdr>
        <w:top w:val="none" w:sz="0" w:space="0" w:color="auto"/>
        <w:left w:val="none" w:sz="0" w:space="0" w:color="auto"/>
        <w:bottom w:val="none" w:sz="0" w:space="0" w:color="auto"/>
        <w:right w:val="none" w:sz="0" w:space="0" w:color="auto"/>
      </w:divBdr>
    </w:div>
    <w:div w:id="513614054">
      <w:bodyDiv w:val="1"/>
      <w:marLeft w:val="0"/>
      <w:marRight w:val="0"/>
      <w:marTop w:val="0"/>
      <w:marBottom w:val="0"/>
      <w:divBdr>
        <w:top w:val="none" w:sz="0" w:space="0" w:color="auto"/>
        <w:left w:val="none" w:sz="0" w:space="0" w:color="auto"/>
        <w:bottom w:val="none" w:sz="0" w:space="0" w:color="auto"/>
        <w:right w:val="none" w:sz="0" w:space="0" w:color="auto"/>
      </w:divBdr>
    </w:div>
    <w:div w:id="515115839">
      <w:bodyDiv w:val="1"/>
      <w:marLeft w:val="0"/>
      <w:marRight w:val="0"/>
      <w:marTop w:val="0"/>
      <w:marBottom w:val="0"/>
      <w:divBdr>
        <w:top w:val="none" w:sz="0" w:space="0" w:color="auto"/>
        <w:left w:val="none" w:sz="0" w:space="0" w:color="auto"/>
        <w:bottom w:val="none" w:sz="0" w:space="0" w:color="auto"/>
        <w:right w:val="none" w:sz="0" w:space="0" w:color="auto"/>
      </w:divBdr>
    </w:div>
    <w:div w:id="542404872">
      <w:bodyDiv w:val="1"/>
      <w:marLeft w:val="0"/>
      <w:marRight w:val="0"/>
      <w:marTop w:val="0"/>
      <w:marBottom w:val="0"/>
      <w:divBdr>
        <w:top w:val="none" w:sz="0" w:space="0" w:color="auto"/>
        <w:left w:val="none" w:sz="0" w:space="0" w:color="auto"/>
        <w:bottom w:val="none" w:sz="0" w:space="0" w:color="auto"/>
        <w:right w:val="none" w:sz="0" w:space="0" w:color="auto"/>
      </w:divBdr>
    </w:div>
    <w:div w:id="569199008">
      <w:bodyDiv w:val="1"/>
      <w:marLeft w:val="0"/>
      <w:marRight w:val="0"/>
      <w:marTop w:val="0"/>
      <w:marBottom w:val="0"/>
      <w:divBdr>
        <w:top w:val="none" w:sz="0" w:space="0" w:color="auto"/>
        <w:left w:val="none" w:sz="0" w:space="0" w:color="auto"/>
        <w:bottom w:val="none" w:sz="0" w:space="0" w:color="auto"/>
        <w:right w:val="none" w:sz="0" w:space="0" w:color="auto"/>
      </w:divBdr>
    </w:div>
    <w:div w:id="569580160">
      <w:bodyDiv w:val="1"/>
      <w:marLeft w:val="0"/>
      <w:marRight w:val="0"/>
      <w:marTop w:val="0"/>
      <w:marBottom w:val="0"/>
      <w:divBdr>
        <w:top w:val="none" w:sz="0" w:space="0" w:color="auto"/>
        <w:left w:val="none" w:sz="0" w:space="0" w:color="auto"/>
        <w:bottom w:val="none" w:sz="0" w:space="0" w:color="auto"/>
        <w:right w:val="none" w:sz="0" w:space="0" w:color="auto"/>
      </w:divBdr>
    </w:div>
    <w:div w:id="571548022">
      <w:bodyDiv w:val="1"/>
      <w:marLeft w:val="0"/>
      <w:marRight w:val="0"/>
      <w:marTop w:val="0"/>
      <w:marBottom w:val="0"/>
      <w:divBdr>
        <w:top w:val="none" w:sz="0" w:space="0" w:color="auto"/>
        <w:left w:val="none" w:sz="0" w:space="0" w:color="auto"/>
        <w:bottom w:val="none" w:sz="0" w:space="0" w:color="auto"/>
        <w:right w:val="none" w:sz="0" w:space="0" w:color="auto"/>
      </w:divBdr>
    </w:div>
    <w:div w:id="582375660">
      <w:bodyDiv w:val="1"/>
      <w:marLeft w:val="0"/>
      <w:marRight w:val="0"/>
      <w:marTop w:val="0"/>
      <w:marBottom w:val="0"/>
      <w:divBdr>
        <w:top w:val="none" w:sz="0" w:space="0" w:color="auto"/>
        <w:left w:val="none" w:sz="0" w:space="0" w:color="auto"/>
        <w:bottom w:val="none" w:sz="0" w:space="0" w:color="auto"/>
        <w:right w:val="none" w:sz="0" w:space="0" w:color="auto"/>
      </w:divBdr>
    </w:div>
    <w:div w:id="614825781">
      <w:bodyDiv w:val="1"/>
      <w:marLeft w:val="0"/>
      <w:marRight w:val="0"/>
      <w:marTop w:val="0"/>
      <w:marBottom w:val="0"/>
      <w:divBdr>
        <w:top w:val="none" w:sz="0" w:space="0" w:color="auto"/>
        <w:left w:val="none" w:sz="0" w:space="0" w:color="auto"/>
        <w:bottom w:val="none" w:sz="0" w:space="0" w:color="auto"/>
        <w:right w:val="none" w:sz="0" w:space="0" w:color="auto"/>
      </w:divBdr>
    </w:div>
    <w:div w:id="622922927">
      <w:bodyDiv w:val="1"/>
      <w:marLeft w:val="0"/>
      <w:marRight w:val="0"/>
      <w:marTop w:val="0"/>
      <w:marBottom w:val="0"/>
      <w:divBdr>
        <w:top w:val="none" w:sz="0" w:space="0" w:color="auto"/>
        <w:left w:val="none" w:sz="0" w:space="0" w:color="auto"/>
        <w:bottom w:val="none" w:sz="0" w:space="0" w:color="auto"/>
        <w:right w:val="none" w:sz="0" w:space="0" w:color="auto"/>
      </w:divBdr>
    </w:div>
    <w:div w:id="625240466">
      <w:bodyDiv w:val="1"/>
      <w:marLeft w:val="0"/>
      <w:marRight w:val="0"/>
      <w:marTop w:val="0"/>
      <w:marBottom w:val="0"/>
      <w:divBdr>
        <w:top w:val="none" w:sz="0" w:space="0" w:color="auto"/>
        <w:left w:val="none" w:sz="0" w:space="0" w:color="auto"/>
        <w:bottom w:val="none" w:sz="0" w:space="0" w:color="auto"/>
        <w:right w:val="none" w:sz="0" w:space="0" w:color="auto"/>
      </w:divBdr>
    </w:div>
    <w:div w:id="637416602">
      <w:bodyDiv w:val="1"/>
      <w:marLeft w:val="0"/>
      <w:marRight w:val="0"/>
      <w:marTop w:val="0"/>
      <w:marBottom w:val="0"/>
      <w:divBdr>
        <w:top w:val="none" w:sz="0" w:space="0" w:color="auto"/>
        <w:left w:val="none" w:sz="0" w:space="0" w:color="auto"/>
        <w:bottom w:val="none" w:sz="0" w:space="0" w:color="auto"/>
        <w:right w:val="none" w:sz="0" w:space="0" w:color="auto"/>
      </w:divBdr>
    </w:div>
    <w:div w:id="641426946">
      <w:bodyDiv w:val="1"/>
      <w:marLeft w:val="0"/>
      <w:marRight w:val="0"/>
      <w:marTop w:val="0"/>
      <w:marBottom w:val="0"/>
      <w:divBdr>
        <w:top w:val="none" w:sz="0" w:space="0" w:color="auto"/>
        <w:left w:val="none" w:sz="0" w:space="0" w:color="auto"/>
        <w:bottom w:val="none" w:sz="0" w:space="0" w:color="auto"/>
        <w:right w:val="none" w:sz="0" w:space="0" w:color="auto"/>
      </w:divBdr>
    </w:div>
    <w:div w:id="666710514">
      <w:bodyDiv w:val="1"/>
      <w:marLeft w:val="0"/>
      <w:marRight w:val="0"/>
      <w:marTop w:val="0"/>
      <w:marBottom w:val="0"/>
      <w:divBdr>
        <w:top w:val="none" w:sz="0" w:space="0" w:color="auto"/>
        <w:left w:val="none" w:sz="0" w:space="0" w:color="auto"/>
        <w:bottom w:val="none" w:sz="0" w:space="0" w:color="auto"/>
        <w:right w:val="none" w:sz="0" w:space="0" w:color="auto"/>
      </w:divBdr>
    </w:div>
    <w:div w:id="667707819">
      <w:bodyDiv w:val="1"/>
      <w:marLeft w:val="0"/>
      <w:marRight w:val="0"/>
      <w:marTop w:val="0"/>
      <w:marBottom w:val="0"/>
      <w:divBdr>
        <w:top w:val="none" w:sz="0" w:space="0" w:color="auto"/>
        <w:left w:val="none" w:sz="0" w:space="0" w:color="auto"/>
        <w:bottom w:val="none" w:sz="0" w:space="0" w:color="auto"/>
        <w:right w:val="none" w:sz="0" w:space="0" w:color="auto"/>
      </w:divBdr>
    </w:div>
    <w:div w:id="667830785">
      <w:bodyDiv w:val="1"/>
      <w:marLeft w:val="0"/>
      <w:marRight w:val="0"/>
      <w:marTop w:val="0"/>
      <w:marBottom w:val="0"/>
      <w:divBdr>
        <w:top w:val="none" w:sz="0" w:space="0" w:color="auto"/>
        <w:left w:val="none" w:sz="0" w:space="0" w:color="auto"/>
        <w:bottom w:val="none" w:sz="0" w:space="0" w:color="auto"/>
        <w:right w:val="none" w:sz="0" w:space="0" w:color="auto"/>
      </w:divBdr>
    </w:div>
    <w:div w:id="690838403">
      <w:bodyDiv w:val="1"/>
      <w:marLeft w:val="0"/>
      <w:marRight w:val="0"/>
      <w:marTop w:val="0"/>
      <w:marBottom w:val="0"/>
      <w:divBdr>
        <w:top w:val="none" w:sz="0" w:space="0" w:color="auto"/>
        <w:left w:val="none" w:sz="0" w:space="0" w:color="auto"/>
        <w:bottom w:val="none" w:sz="0" w:space="0" w:color="auto"/>
        <w:right w:val="none" w:sz="0" w:space="0" w:color="auto"/>
      </w:divBdr>
    </w:div>
    <w:div w:id="692655102">
      <w:bodyDiv w:val="1"/>
      <w:marLeft w:val="0"/>
      <w:marRight w:val="0"/>
      <w:marTop w:val="0"/>
      <w:marBottom w:val="0"/>
      <w:divBdr>
        <w:top w:val="none" w:sz="0" w:space="0" w:color="auto"/>
        <w:left w:val="none" w:sz="0" w:space="0" w:color="auto"/>
        <w:bottom w:val="none" w:sz="0" w:space="0" w:color="auto"/>
        <w:right w:val="none" w:sz="0" w:space="0" w:color="auto"/>
      </w:divBdr>
    </w:div>
    <w:div w:id="728963455">
      <w:bodyDiv w:val="1"/>
      <w:marLeft w:val="0"/>
      <w:marRight w:val="0"/>
      <w:marTop w:val="0"/>
      <w:marBottom w:val="0"/>
      <w:divBdr>
        <w:top w:val="none" w:sz="0" w:space="0" w:color="auto"/>
        <w:left w:val="none" w:sz="0" w:space="0" w:color="auto"/>
        <w:bottom w:val="none" w:sz="0" w:space="0" w:color="auto"/>
        <w:right w:val="none" w:sz="0" w:space="0" w:color="auto"/>
      </w:divBdr>
    </w:div>
    <w:div w:id="793793302">
      <w:bodyDiv w:val="1"/>
      <w:marLeft w:val="0"/>
      <w:marRight w:val="0"/>
      <w:marTop w:val="0"/>
      <w:marBottom w:val="0"/>
      <w:divBdr>
        <w:top w:val="none" w:sz="0" w:space="0" w:color="auto"/>
        <w:left w:val="none" w:sz="0" w:space="0" w:color="auto"/>
        <w:bottom w:val="none" w:sz="0" w:space="0" w:color="auto"/>
        <w:right w:val="none" w:sz="0" w:space="0" w:color="auto"/>
      </w:divBdr>
    </w:div>
    <w:div w:id="805780588">
      <w:bodyDiv w:val="1"/>
      <w:marLeft w:val="0"/>
      <w:marRight w:val="0"/>
      <w:marTop w:val="0"/>
      <w:marBottom w:val="0"/>
      <w:divBdr>
        <w:top w:val="none" w:sz="0" w:space="0" w:color="auto"/>
        <w:left w:val="none" w:sz="0" w:space="0" w:color="auto"/>
        <w:bottom w:val="none" w:sz="0" w:space="0" w:color="auto"/>
        <w:right w:val="none" w:sz="0" w:space="0" w:color="auto"/>
      </w:divBdr>
    </w:div>
    <w:div w:id="816799472">
      <w:bodyDiv w:val="1"/>
      <w:marLeft w:val="0"/>
      <w:marRight w:val="0"/>
      <w:marTop w:val="0"/>
      <w:marBottom w:val="0"/>
      <w:divBdr>
        <w:top w:val="none" w:sz="0" w:space="0" w:color="auto"/>
        <w:left w:val="none" w:sz="0" w:space="0" w:color="auto"/>
        <w:bottom w:val="none" w:sz="0" w:space="0" w:color="auto"/>
        <w:right w:val="none" w:sz="0" w:space="0" w:color="auto"/>
      </w:divBdr>
    </w:div>
    <w:div w:id="857744009">
      <w:bodyDiv w:val="1"/>
      <w:marLeft w:val="0"/>
      <w:marRight w:val="0"/>
      <w:marTop w:val="0"/>
      <w:marBottom w:val="0"/>
      <w:divBdr>
        <w:top w:val="none" w:sz="0" w:space="0" w:color="auto"/>
        <w:left w:val="none" w:sz="0" w:space="0" w:color="auto"/>
        <w:bottom w:val="none" w:sz="0" w:space="0" w:color="auto"/>
        <w:right w:val="none" w:sz="0" w:space="0" w:color="auto"/>
      </w:divBdr>
    </w:div>
    <w:div w:id="860046832">
      <w:bodyDiv w:val="1"/>
      <w:marLeft w:val="0"/>
      <w:marRight w:val="0"/>
      <w:marTop w:val="0"/>
      <w:marBottom w:val="0"/>
      <w:divBdr>
        <w:top w:val="none" w:sz="0" w:space="0" w:color="auto"/>
        <w:left w:val="none" w:sz="0" w:space="0" w:color="auto"/>
        <w:bottom w:val="none" w:sz="0" w:space="0" w:color="auto"/>
        <w:right w:val="none" w:sz="0" w:space="0" w:color="auto"/>
      </w:divBdr>
    </w:div>
    <w:div w:id="905261911">
      <w:bodyDiv w:val="1"/>
      <w:marLeft w:val="0"/>
      <w:marRight w:val="0"/>
      <w:marTop w:val="0"/>
      <w:marBottom w:val="0"/>
      <w:divBdr>
        <w:top w:val="none" w:sz="0" w:space="0" w:color="auto"/>
        <w:left w:val="none" w:sz="0" w:space="0" w:color="auto"/>
        <w:bottom w:val="none" w:sz="0" w:space="0" w:color="auto"/>
        <w:right w:val="none" w:sz="0" w:space="0" w:color="auto"/>
      </w:divBdr>
    </w:div>
    <w:div w:id="905839989">
      <w:bodyDiv w:val="1"/>
      <w:marLeft w:val="0"/>
      <w:marRight w:val="0"/>
      <w:marTop w:val="0"/>
      <w:marBottom w:val="0"/>
      <w:divBdr>
        <w:top w:val="none" w:sz="0" w:space="0" w:color="auto"/>
        <w:left w:val="none" w:sz="0" w:space="0" w:color="auto"/>
        <w:bottom w:val="none" w:sz="0" w:space="0" w:color="auto"/>
        <w:right w:val="none" w:sz="0" w:space="0" w:color="auto"/>
      </w:divBdr>
    </w:div>
    <w:div w:id="909929721">
      <w:bodyDiv w:val="1"/>
      <w:marLeft w:val="0"/>
      <w:marRight w:val="0"/>
      <w:marTop w:val="0"/>
      <w:marBottom w:val="0"/>
      <w:divBdr>
        <w:top w:val="none" w:sz="0" w:space="0" w:color="auto"/>
        <w:left w:val="none" w:sz="0" w:space="0" w:color="auto"/>
        <w:bottom w:val="none" w:sz="0" w:space="0" w:color="auto"/>
        <w:right w:val="none" w:sz="0" w:space="0" w:color="auto"/>
      </w:divBdr>
    </w:div>
    <w:div w:id="913853727">
      <w:bodyDiv w:val="1"/>
      <w:marLeft w:val="0"/>
      <w:marRight w:val="0"/>
      <w:marTop w:val="0"/>
      <w:marBottom w:val="0"/>
      <w:divBdr>
        <w:top w:val="none" w:sz="0" w:space="0" w:color="auto"/>
        <w:left w:val="none" w:sz="0" w:space="0" w:color="auto"/>
        <w:bottom w:val="none" w:sz="0" w:space="0" w:color="auto"/>
        <w:right w:val="none" w:sz="0" w:space="0" w:color="auto"/>
      </w:divBdr>
    </w:div>
    <w:div w:id="914434590">
      <w:bodyDiv w:val="1"/>
      <w:marLeft w:val="0"/>
      <w:marRight w:val="0"/>
      <w:marTop w:val="0"/>
      <w:marBottom w:val="0"/>
      <w:divBdr>
        <w:top w:val="none" w:sz="0" w:space="0" w:color="auto"/>
        <w:left w:val="none" w:sz="0" w:space="0" w:color="auto"/>
        <w:bottom w:val="none" w:sz="0" w:space="0" w:color="auto"/>
        <w:right w:val="none" w:sz="0" w:space="0" w:color="auto"/>
      </w:divBdr>
    </w:div>
    <w:div w:id="916787427">
      <w:bodyDiv w:val="1"/>
      <w:marLeft w:val="0"/>
      <w:marRight w:val="0"/>
      <w:marTop w:val="0"/>
      <w:marBottom w:val="0"/>
      <w:divBdr>
        <w:top w:val="none" w:sz="0" w:space="0" w:color="auto"/>
        <w:left w:val="none" w:sz="0" w:space="0" w:color="auto"/>
        <w:bottom w:val="none" w:sz="0" w:space="0" w:color="auto"/>
        <w:right w:val="none" w:sz="0" w:space="0" w:color="auto"/>
      </w:divBdr>
    </w:div>
    <w:div w:id="928807134">
      <w:bodyDiv w:val="1"/>
      <w:marLeft w:val="0"/>
      <w:marRight w:val="0"/>
      <w:marTop w:val="0"/>
      <w:marBottom w:val="0"/>
      <w:divBdr>
        <w:top w:val="none" w:sz="0" w:space="0" w:color="auto"/>
        <w:left w:val="none" w:sz="0" w:space="0" w:color="auto"/>
        <w:bottom w:val="none" w:sz="0" w:space="0" w:color="auto"/>
        <w:right w:val="none" w:sz="0" w:space="0" w:color="auto"/>
      </w:divBdr>
    </w:div>
    <w:div w:id="937710710">
      <w:bodyDiv w:val="1"/>
      <w:marLeft w:val="0"/>
      <w:marRight w:val="0"/>
      <w:marTop w:val="0"/>
      <w:marBottom w:val="0"/>
      <w:divBdr>
        <w:top w:val="none" w:sz="0" w:space="0" w:color="auto"/>
        <w:left w:val="none" w:sz="0" w:space="0" w:color="auto"/>
        <w:bottom w:val="none" w:sz="0" w:space="0" w:color="auto"/>
        <w:right w:val="none" w:sz="0" w:space="0" w:color="auto"/>
      </w:divBdr>
    </w:div>
    <w:div w:id="941761847">
      <w:bodyDiv w:val="1"/>
      <w:marLeft w:val="0"/>
      <w:marRight w:val="0"/>
      <w:marTop w:val="0"/>
      <w:marBottom w:val="0"/>
      <w:divBdr>
        <w:top w:val="none" w:sz="0" w:space="0" w:color="auto"/>
        <w:left w:val="none" w:sz="0" w:space="0" w:color="auto"/>
        <w:bottom w:val="none" w:sz="0" w:space="0" w:color="auto"/>
        <w:right w:val="none" w:sz="0" w:space="0" w:color="auto"/>
      </w:divBdr>
    </w:div>
    <w:div w:id="947929531">
      <w:bodyDiv w:val="1"/>
      <w:marLeft w:val="0"/>
      <w:marRight w:val="0"/>
      <w:marTop w:val="0"/>
      <w:marBottom w:val="0"/>
      <w:divBdr>
        <w:top w:val="none" w:sz="0" w:space="0" w:color="auto"/>
        <w:left w:val="none" w:sz="0" w:space="0" w:color="auto"/>
        <w:bottom w:val="none" w:sz="0" w:space="0" w:color="auto"/>
        <w:right w:val="none" w:sz="0" w:space="0" w:color="auto"/>
      </w:divBdr>
    </w:div>
    <w:div w:id="950432220">
      <w:bodyDiv w:val="1"/>
      <w:marLeft w:val="0"/>
      <w:marRight w:val="0"/>
      <w:marTop w:val="0"/>
      <w:marBottom w:val="0"/>
      <w:divBdr>
        <w:top w:val="none" w:sz="0" w:space="0" w:color="auto"/>
        <w:left w:val="none" w:sz="0" w:space="0" w:color="auto"/>
        <w:bottom w:val="none" w:sz="0" w:space="0" w:color="auto"/>
        <w:right w:val="none" w:sz="0" w:space="0" w:color="auto"/>
      </w:divBdr>
    </w:div>
    <w:div w:id="974603891">
      <w:bodyDiv w:val="1"/>
      <w:marLeft w:val="0"/>
      <w:marRight w:val="0"/>
      <w:marTop w:val="0"/>
      <w:marBottom w:val="0"/>
      <w:divBdr>
        <w:top w:val="none" w:sz="0" w:space="0" w:color="auto"/>
        <w:left w:val="none" w:sz="0" w:space="0" w:color="auto"/>
        <w:bottom w:val="none" w:sz="0" w:space="0" w:color="auto"/>
        <w:right w:val="none" w:sz="0" w:space="0" w:color="auto"/>
      </w:divBdr>
    </w:div>
    <w:div w:id="1014116832">
      <w:bodyDiv w:val="1"/>
      <w:marLeft w:val="0"/>
      <w:marRight w:val="0"/>
      <w:marTop w:val="0"/>
      <w:marBottom w:val="0"/>
      <w:divBdr>
        <w:top w:val="none" w:sz="0" w:space="0" w:color="auto"/>
        <w:left w:val="none" w:sz="0" w:space="0" w:color="auto"/>
        <w:bottom w:val="none" w:sz="0" w:space="0" w:color="auto"/>
        <w:right w:val="none" w:sz="0" w:space="0" w:color="auto"/>
      </w:divBdr>
    </w:div>
    <w:div w:id="1034235040">
      <w:bodyDiv w:val="1"/>
      <w:marLeft w:val="0"/>
      <w:marRight w:val="0"/>
      <w:marTop w:val="0"/>
      <w:marBottom w:val="0"/>
      <w:divBdr>
        <w:top w:val="none" w:sz="0" w:space="0" w:color="auto"/>
        <w:left w:val="none" w:sz="0" w:space="0" w:color="auto"/>
        <w:bottom w:val="none" w:sz="0" w:space="0" w:color="auto"/>
        <w:right w:val="none" w:sz="0" w:space="0" w:color="auto"/>
      </w:divBdr>
    </w:div>
    <w:div w:id="1039432926">
      <w:bodyDiv w:val="1"/>
      <w:marLeft w:val="0"/>
      <w:marRight w:val="0"/>
      <w:marTop w:val="0"/>
      <w:marBottom w:val="0"/>
      <w:divBdr>
        <w:top w:val="none" w:sz="0" w:space="0" w:color="auto"/>
        <w:left w:val="none" w:sz="0" w:space="0" w:color="auto"/>
        <w:bottom w:val="none" w:sz="0" w:space="0" w:color="auto"/>
        <w:right w:val="none" w:sz="0" w:space="0" w:color="auto"/>
      </w:divBdr>
    </w:div>
    <w:div w:id="1048072857">
      <w:bodyDiv w:val="1"/>
      <w:marLeft w:val="0"/>
      <w:marRight w:val="0"/>
      <w:marTop w:val="0"/>
      <w:marBottom w:val="0"/>
      <w:divBdr>
        <w:top w:val="none" w:sz="0" w:space="0" w:color="auto"/>
        <w:left w:val="none" w:sz="0" w:space="0" w:color="auto"/>
        <w:bottom w:val="none" w:sz="0" w:space="0" w:color="auto"/>
        <w:right w:val="none" w:sz="0" w:space="0" w:color="auto"/>
      </w:divBdr>
    </w:div>
    <w:div w:id="1066146164">
      <w:bodyDiv w:val="1"/>
      <w:marLeft w:val="0"/>
      <w:marRight w:val="0"/>
      <w:marTop w:val="0"/>
      <w:marBottom w:val="0"/>
      <w:divBdr>
        <w:top w:val="none" w:sz="0" w:space="0" w:color="auto"/>
        <w:left w:val="none" w:sz="0" w:space="0" w:color="auto"/>
        <w:bottom w:val="none" w:sz="0" w:space="0" w:color="auto"/>
        <w:right w:val="none" w:sz="0" w:space="0" w:color="auto"/>
      </w:divBdr>
    </w:div>
    <w:div w:id="1076710876">
      <w:bodyDiv w:val="1"/>
      <w:marLeft w:val="0"/>
      <w:marRight w:val="0"/>
      <w:marTop w:val="0"/>
      <w:marBottom w:val="0"/>
      <w:divBdr>
        <w:top w:val="none" w:sz="0" w:space="0" w:color="auto"/>
        <w:left w:val="none" w:sz="0" w:space="0" w:color="auto"/>
        <w:bottom w:val="none" w:sz="0" w:space="0" w:color="auto"/>
        <w:right w:val="none" w:sz="0" w:space="0" w:color="auto"/>
      </w:divBdr>
    </w:div>
    <w:div w:id="1082337795">
      <w:bodyDiv w:val="1"/>
      <w:marLeft w:val="0"/>
      <w:marRight w:val="0"/>
      <w:marTop w:val="0"/>
      <w:marBottom w:val="0"/>
      <w:divBdr>
        <w:top w:val="none" w:sz="0" w:space="0" w:color="auto"/>
        <w:left w:val="none" w:sz="0" w:space="0" w:color="auto"/>
        <w:bottom w:val="none" w:sz="0" w:space="0" w:color="auto"/>
        <w:right w:val="none" w:sz="0" w:space="0" w:color="auto"/>
      </w:divBdr>
    </w:div>
    <w:div w:id="1087312193">
      <w:bodyDiv w:val="1"/>
      <w:marLeft w:val="0"/>
      <w:marRight w:val="0"/>
      <w:marTop w:val="0"/>
      <w:marBottom w:val="0"/>
      <w:divBdr>
        <w:top w:val="none" w:sz="0" w:space="0" w:color="auto"/>
        <w:left w:val="none" w:sz="0" w:space="0" w:color="auto"/>
        <w:bottom w:val="none" w:sz="0" w:space="0" w:color="auto"/>
        <w:right w:val="none" w:sz="0" w:space="0" w:color="auto"/>
      </w:divBdr>
    </w:div>
    <w:div w:id="1118722381">
      <w:bodyDiv w:val="1"/>
      <w:marLeft w:val="0"/>
      <w:marRight w:val="0"/>
      <w:marTop w:val="0"/>
      <w:marBottom w:val="0"/>
      <w:divBdr>
        <w:top w:val="none" w:sz="0" w:space="0" w:color="auto"/>
        <w:left w:val="none" w:sz="0" w:space="0" w:color="auto"/>
        <w:bottom w:val="none" w:sz="0" w:space="0" w:color="auto"/>
        <w:right w:val="none" w:sz="0" w:space="0" w:color="auto"/>
      </w:divBdr>
    </w:div>
    <w:div w:id="1140876277">
      <w:bodyDiv w:val="1"/>
      <w:marLeft w:val="0"/>
      <w:marRight w:val="0"/>
      <w:marTop w:val="0"/>
      <w:marBottom w:val="0"/>
      <w:divBdr>
        <w:top w:val="none" w:sz="0" w:space="0" w:color="auto"/>
        <w:left w:val="none" w:sz="0" w:space="0" w:color="auto"/>
        <w:bottom w:val="none" w:sz="0" w:space="0" w:color="auto"/>
        <w:right w:val="none" w:sz="0" w:space="0" w:color="auto"/>
      </w:divBdr>
    </w:div>
    <w:div w:id="1155295331">
      <w:bodyDiv w:val="1"/>
      <w:marLeft w:val="0"/>
      <w:marRight w:val="0"/>
      <w:marTop w:val="0"/>
      <w:marBottom w:val="0"/>
      <w:divBdr>
        <w:top w:val="none" w:sz="0" w:space="0" w:color="auto"/>
        <w:left w:val="none" w:sz="0" w:space="0" w:color="auto"/>
        <w:bottom w:val="none" w:sz="0" w:space="0" w:color="auto"/>
        <w:right w:val="none" w:sz="0" w:space="0" w:color="auto"/>
      </w:divBdr>
    </w:div>
    <w:div w:id="1170410663">
      <w:bodyDiv w:val="1"/>
      <w:marLeft w:val="0"/>
      <w:marRight w:val="0"/>
      <w:marTop w:val="0"/>
      <w:marBottom w:val="0"/>
      <w:divBdr>
        <w:top w:val="none" w:sz="0" w:space="0" w:color="auto"/>
        <w:left w:val="none" w:sz="0" w:space="0" w:color="auto"/>
        <w:bottom w:val="none" w:sz="0" w:space="0" w:color="auto"/>
        <w:right w:val="none" w:sz="0" w:space="0" w:color="auto"/>
      </w:divBdr>
    </w:div>
    <w:div w:id="1170633767">
      <w:bodyDiv w:val="1"/>
      <w:marLeft w:val="0"/>
      <w:marRight w:val="0"/>
      <w:marTop w:val="0"/>
      <w:marBottom w:val="0"/>
      <w:divBdr>
        <w:top w:val="none" w:sz="0" w:space="0" w:color="auto"/>
        <w:left w:val="none" w:sz="0" w:space="0" w:color="auto"/>
        <w:bottom w:val="none" w:sz="0" w:space="0" w:color="auto"/>
        <w:right w:val="none" w:sz="0" w:space="0" w:color="auto"/>
      </w:divBdr>
    </w:div>
    <w:div w:id="1185051625">
      <w:bodyDiv w:val="1"/>
      <w:marLeft w:val="0"/>
      <w:marRight w:val="0"/>
      <w:marTop w:val="0"/>
      <w:marBottom w:val="0"/>
      <w:divBdr>
        <w:top w:val="none" w:sz="0" w:space="0" w:color="auto"/>
        <w:left w:val="none" w:sz="0" w:space="0" w:color="auto"/>
        <w:bottom w:val="none" w:sz="0" w:space="0" w:color="auto"/>
        <w:right w:val="none" w:sz="0" w:space="0" w:color="auto"/>
      </w:divBdr>
    </w:div>
    <w:div w:id="1188912572">
      <w:bodyDiv w:val="1"/>
      <w:marLeft w:val="0"/>
      <w:marRight w:val="0"/>
      <w:marTop w:val="0"/>
      <w:marBottom w:val="0"/>
      <w:divBdr>
        <w:top w:val="none" w:sz="0" w:space="0" w:color="auto"/>
        <w:left w:val="none" w:sz="0" w:space="0" w:color="auto"/>
        <w:bottom w:val="none" w:sz="0" w:space="0" w:color="auto"/>
        <w:right w:val="none" w:sz="0" w:space="0" w:color="auto"/>
      </w:divBdr>
    </w:div>
    <w:div w:id="1191644854">
      <w:bodyDiv w:val="1"/>
      <w:marLeft w:val="0"/>
      <w:marRight w:val="0"/>
      <w:marTop w:val="0"/>
      <w:marBottom w:val="0"/>
      <w:divBdr>
        <w:top w:val="none" w:sz="0" w:space="0" w:color="auto"/>
        <w:left w:val="none" w:sz="0" w:space="0" w:color="auto"/>
        <w:bottom w:val="none" w:sz="0" w:space="0" w:color="auto"/>
        <w:right w:val="none" w:sz="0" w:space="0" w:color="auto"/>
      </w:divBdr>
    </w:div>
    <w:div w:id="1202128433">
      <w:bodyDiv w:val="1"/>
      <w:marLeft w:val="0"/>
      <w:marRight w:val="0"/>
      <w:marTop w:val="0"/>
      <w:marBottom w:val="0"/>
      <w:divBdr>
        <w:top w:val="none" w:sz="0" w:space="0" w:color="auto"/>
        <w:left w:val="none" w:sz="0" w:space="0" w:color="auto"/>
        <w:bottom w:val="none" w:sz="0" w:space="0" w:color="auto"/>
        <w:right w:val="none" w:sz="0" w:space="0" w:color="auto"/>
      </w:divBdr>
    </w:div>
    <w:div w:id="1203783742">
      <w:bodyDiv w:val="1"/>
      <w:marLeft w:val="0"/>
      <w:marRight w:val="0"/>
      <w:marTop w:val="0"/>
      <w:marBottom w:val="0"/>
      <w:divBdr>
        <w:top w:val="none" w:sz="0" w:space="0" w:color="auto"/>
        <w:left w:val="none" w:sz="0" w:space="0" w:color="auto"/>
        <w:bottom w:val="none" w:sz="0" w:space="0" w:color="auto"/>
        <w:right w:val="none" w:sz="0" w:space="0" w:color="auto"/>
      </w:divBdr>
    </w:div>
    <w:div w:id="1205169885">
      <w:bodyDiv w:val="1"/>
      <w:marLeft w:val="0"/>
      <w:marRight w:val="0"/>
      <w:marTop w:val="0"/>
      <w:marBottom w:val="0"/>
      <w:divBdr>
        <w:top w:val="none" w:sz="0" w:space="0" w:color="auto"/>
        <w:left w:val="none" w:sz="0" w:space="0" w:color="auto"/>
        <w:bottom w:val="none" w:sz="0" w:space="0" w:color="auto"/>
        <w:right w:val="none" w:sz="0" w:space="0" w:color="auto"/>
      </w:divBdr>
    </w:div>
    <w:div w:id="1224834142">
      <w:bodyDiv w:val="1"/>
      <w:marLeft w:val="0"/>
      <w:marRight w:val="0"/>
      <w:marTop w:val="0"/>
      <w:marBottom w:val="0"/>
      <w:divBdr>
        <w:top w:val="none" w:sz="0" w:space="0" w:color="auto"/>
        <w:left w:val="none" w:sz="0" w:space="0" w:color="auto"/>
        <w:bottom w:val="none" w:sz="0" w:space="0" w:color="auto"/>
        <w:right w:val="none" w:sz="0" w:space="0" w:color="auto"/>
      </w:divBdr>
    </w:div>
    <w:div w:id="1274361202">
      <w:bodyDiv w:val="1"/>
      <w:marLeft w:val="0"/>
      <w:marRight w:val="0"/>
      <w:marTop w:val="0"/>
      <w:marBottom w:val="0"/>
      <w:divBdr>
        <w:top w:val="none" w:sz="0" w:space="0" w:color="auto"/>
        <w:left w:val="none" w:sz="0" w:space="0" w:color="auto"/>
        <w:bottom w:val="none" w:sz="0" w:space="0" w:color="auto"/>
        <w:right w:val="none" w:sz="0" w:space="0" w:color="auto"/>
      </w:divBdr>
    </w:div>
    <w:div w:id="1291285304">
      <w:bodyDiv w:val="1"/>
      <w:marLeft w:val="0"/>
      <w:marRight w:val="0"/>
      <w:marTop w:val="0"/>
      <w:marBottom w:val="0"/>
      <w:divBdr>
        <w:top w:val="none" w:sz="0" w:space="0" w:color="auto"/>
        <w:left w:val="none" w:sz="0" w:space="0" w:color="auto"/>
        <w:bottom w:val="none" w:sz="0" w:space="0" w:color="auto"/>
        <w:right w:val="none" w:sz="0" w:space="0" w:color="auto"/>
      </w:divBdr>
    </w:div>
    <w:div w:id="1291520941">
      <w:bodyDiv w:val="1"/>
      <w:marLeft w:val="0"/>
      <w:marRight w:val="0"/>
      <w:marTop w:val="0"/>
      <w:marBottom w:val="0"/>
      <w:divBdr>
        <w:top w:val="none" w:sz="0" w:space="0" w:color="auto"/>
        <w:left w:val="none" w:sz="0" w:space="0" w:color="auto"/>
        <w:bottom w:val="none" w:sz="0" w:space="0" w:color="auto"/>
        <w:right w:val="none" w:sz="0" w:space="0" w:color="auto"/>
      </w:divBdr>
    </w:div>
    <w:div w:id="1296064355">
      <w:bodyDiv w:val="1"/>
      <w:marLeft w:val="0"/>
      <w:marRight w:val="0"/>
      <w:marTop w:val="0"/>
      <w:marBottom w:val="0"/>
      <w:divBdr>
        <w:top w:val="none" w:sz="0" w:space="0" w:color="auto"/>
        <w:left w:val="none" w:sz="0" w:space="0" w:color="auto"/>
        <w:bottom w:val="none" w:sz="0" w:space="0" w:color="auto"/>
        <w:right w:val="none" w:sz="0" w:space="0" w:color="auto"/>
      </w:divBdr>
    </w:div>
    <w:div w:id="1331257457">
      <w:bodyDiv w:val="1"/>
      <w:marLeft w:val="0"/>
      <w:marRight w:val="0"/>
      <w:marTop w:val="0"/>
      <w:marBottom w:val="0"/>
      <w:divBdr>
        <w:top w:val="none" w:sz="0" w:space="0" w:color="auto"/>
        <w:left w:val="none" w:sz="0" w:space="0" w:color="auto"/>
        <w:bottom w:val="none" w:sz="0" w:space="0" w:color="auto"/>
        <w:right w:val="none" w:sz="0" w:space="0" w:color="auto"/>
      </w:divBdr>
    </w:div>
    <w:div w:id="1348556884">
      <w:bodyDiv w:val="1"/>
      <w:marLeft w:val="0"/>
      <w:marRight w:val="0"/>
      <w:marTop w:val="0"/>
      <w:marBottom w:val="0"/>
      <w:divBdr>
        <w:top w:val="none" w:sz="0" w:space="0" w:color="auto"/>
        <w:left w:val="none" w:sz="0" w:space="0" w:color="auto"/>
        <w:bottom w:val="none" w:sz="0" w:space="0" w:color="auto"/>
        <w:right w:val="none" w:sz="0" w:space="0" w:color="auto"/>
      </w:divBdr>
    </w:div>
    <w:div w:id="1349523459">
      <w:bodyDiv w:val="1"/>
      <w:marLeft w:val="0"/>
      <w:marRight w:val="0"/>
      <w:marTop w:val="0"/>
      <w:marBottom w:val="0"/>
      <w:divBdr>
        <w:top w:val="none" w:sz="0" w:space="0" w:color="auto"/>
        <w:left w:val="none" w:sz="0" w:space="0" w:color="auto"/>
        <w:bottom w:val="none" w:sz="0" w:space="0" w:color="auto"/>
        <w:right w:val="none" w:sz="0" w:space="0" w:color="auto"/>
      </w:divBdr>
    </w:div>
    <w:div w:id="1351419309">
      <w:bodyDiv w:val="1"/>
      <w:marLeft w:val="0"/>
      <w:marRight w:val="0"/>
      <w:marTop w:val="0"/>
      <w:marBottom w:val="0"/>
      <w:divBdr>
        <w:top w:val="none" w:sz="0" w:space="0" w:color="auto"/>
        <w:left w:val="none" w:sz="0" w:space="0" w:color="auto"/>
        <w:bottom w:val="none" w:sz="0" w:space="0" w:color="auto"/>
        <w:right w:val="none" w:sz="0" w:space="0" w:color="auto"/>
      </w:divBdr>
    </w:div>
    <w:div w:id="1355299923">
      <w:bodyDiv w:val="1"/>
      <w:marLeft w:val="0"/>
      <w:marRight w:val="0"/>
      <w:marTop w:val="0"/>
      <w:marBottom w:val="0"/>
      <w:divBdr>
        <w:top w:val="none" w:sz="0" w:space="0" w:color="auto"/>
        <w:left w:val="none" w:sz="0" w:space="0" w:color="auto"/>
        <w:bottom w:val="none" w:sz="0" w:space="0" w:color="auto"/>
        <w:right w:val="none" w:sz="0" w:space="0" w:color="auto"/>
      </w:divBdr>
    </w:div>
    <w:div w:id="1368599696">
      <w:bodyDiv w:val="1"/>
      <w:marLeft w:val="0"/>
      <w:marRight w:val="0"/>
      <w:marTop w:val="0"/>
      <w:marBottom w:val="0"/>
      <w:divBdr>
        <w:top w:val="none" w:sz="0" w:space="0" w:color="auto"/>
        <w:left w:val="none" w:sz="0" w:space="0" w:color="auto"/>
        <w:bottom w:val="none" w:sz="0" w:space="0" w:color="auto"/>
        <w:right w:val="none" w:sz="0" w:space="0" w:color="auto"/>
      </w:divBdr>
    </w:div>
    <w:div w:id="1383022789">
      <w:bodyDiv w:val="1"/>
      <w:marLeft w:val="0"/>
      <w:marRight w:val="0"/>
      <w:marTop w:val="0"/>
      <w:marBottom w:val="0"/>
      <w:divBdr>
        <w:top w:val="none" w:sz="0" w:space="0" w:color="auto"/>
        <w:left w:val="none" w:sz="0" w:space="0" w:color="auto"/>
        <w:bottom w:val="none" w:sz="0" w:space="0" w:color="auto"/>
        <w:right w:val="none" w:sz="0" w:space="0" w:color="auto"/>
      </w:divBdr>
    </w:div>
    <w:div w:id="1389843504">
      <w:bodyDiv w:val="1"/>
      <w:marLeft w:val="0"/>
      <w:marRight w:val="0"/>
      <w:marTop w:val="0"/>
      <w:marBottom w:val="0"/>
      <w:divBdr>
        <w:top w:val="none" w:sz="0" w:space="0" w:color="auto"/>
        <w:left w:val="none" w:sz="0" w:space="0" w:color="auto"/>
        <w:bottom w:val="none" w:sz="0" w:space="0" w:color="auto"/>
        <w:right w:val="none" w:sz="0" w:space="0" w:color="auto"/>
      </w:divBdr>
    </w:div>
    <w:div w:id="1400515434">
      <w:bodyDiv w:val="1"/>
      <w:marLeft w:val="0"/>
      <w:marRight w:val="0"/>
      <w:marTop w:val="0"/>
      <w:marBottom w:val="0"/>
      <w:divBdr>
        <w:top w:val="none" w:sz="0" w:space="0" w:color="auto"/>
        <w:left w:val="none" w:sz="0" w:space="0" w:color="auto"/>
        <w:bottom w:val="none" w:sz="0" w:space="0" w:color="auto"/>
        <w:right w:val="none" w:sz="0" w:space="0" w:color="auto"/>
      </w:divBdr>
    </w:div>
    <w:div w:id="1407415595">
      <w:bodyDiv w:val="1"/>
      <w:marLeft w:val="0"/>
      <w:marRight w:val="0"/>
      <w:marTop w:val="0"/>
      <w:marBottom w:val="0"/>
      <w:divBdr>
        <w:top w:val="none" w:sz="0" w:space="0" w:color="auto"/>
        <w:left w:val="none" w:sz="0" w:space="0" w:color="auto"/>
        <w:bottom w:val="none" w:sz="0" w:space="0" w:color="auto"/>
        <w:right w:val="none" w:sz="0" w:space="0" w:color="auto"/>
      </w:divBdr>
    </w:div>
    <w:div w:id="1471826588">
      <w:bodyDiv w:val="1"/>
      <w:marLeft w:val="0"/>
      <w:marRight w:val="0"/>
      <w:marTop w:val="0"/>
      <w:marBottom w:val="0"/>
      <w:divBdr>
        <w:top w:val="none" w:sz="0" w:space="0" w:color="auto"/>
        <w:left w:val="none" w:sz="0" w:space="0" w:color="auto"/>
        <w:bottom w:val="none" w:sz="0" w:space="0" w:color="auto"/>
        <w:right w:val="none" w:sz="0" w:space="0" w:color="auto"/>
      </w:divBdr>
    </w:div>
    <w:div w:id="1473863802">
      <w:bodyDiv w:val="1"/>
      <w:marLeft w:val="0"/>
      <w:marRight w:val="0"/>
      <w:marTop w:val="0"/>
      <w:marBottom w:val="0"/>
      <w:divBdr>
        <w:top w:val="none" w:sz="0" w:space="0" w:color="auto"/>
        <w:left w:val="none" w:sz="0" w:space="0" w:color="auto"/>
        <w:bottom w:val="none" w:sz="0" w:space="0" w:color="auto"/>
        <w:right w:val="none" w:sz="0" w:space="0" w:color="auto"/>
      </w:divBdr>
    </w:div>
    <w:div w:id="1474251906">
      <w:bodyDiv w:val="1"/>
      <w:marLeft w:val="0"/>
      <w:marRight w:val="0"/>
      <w:marTop w:val="0"/>
      <w:marBottom w:val="0"/>
      <w:divBdr>
        <w:top w:val="none" w:sz="0" w:space="0" w:color="auto"/>
        <w:left w:val="none" w:sz="0" w:space="0" w:color="auto"/>
        <w:bottom w:val="none" w:sz="0" w:space="0" w:color="auto"/>
        <w:right w:val="none" w:sz="0" w:space="0" w:color="auto"/>
      </w:divBdr>
    </w:div>
    <w:div w:id="1487085724">
      <w:bodyDiv w:val="1"/>
      <w:marLeft w:val="0"/>
      <w:marRight w:val="0"/>
      <w:marTop w:val="0"/>
      <w:marBottom w:val="0"/>
      <w:divBdr>
        <w:top w:val="none" w:sz="0" w:space="0" w:color="auto"/>
        <w:left w:val="none" w:sz="0" w:space="0" w:color="auto"/>
        <w:bottom w:val="none" w:sz="0" w:space="0" w:color="auto"/>
        <w:right w:val="none" w:sz="0" w:space="0" w:color="auto"/>
      </w:divBdr>
    </w:div>
    <w:div w:id="1494101515">
      <w:bodyDiv w:val="1"/>
      <w:marLeft w:val="0"/>
      <w:marRight w:val="0"/>
      <w:marTop w:val="0"/>
      <w:marBottom w:val="0"/>
      <w:divBdr>
        <w:top w:val="none" w:sz="0" w:space="0" w:color="auto"/>
        <w:left w:val="none" w:sz="0" w:space="0" w:color="auto"/>
        <w:bottom w:val="none" w:sz="0" w:space="0" w:color="auto"/>
        <w:right w:val="none" w:sz="0" w:space="0" w:color="auto"/>
      </w:divBdr>
    </w:div>
    <w:div w:id="1510172000">
      <w:bodyDiv w:val="1"/>
      <w:marLeft w:val="0"/>
      <w:marRight w:val="0"/>
      <w:marTop w:val="0"/>
      <w:marBottom w:val="0"/>
      <w:divBdr>
        <w:top w:val="none" w:sz="0" w:space="0" w:color="auto"/>
        <w:left w:val="none" w:sz="0" w:space="0" w:color="auto"/>
        <w:bottom w:val="none" w:sz="0" w:space="0" w:color="auto"/>
        <w:right w:val="none" w:sz="0" w:space="0" w:color="auto"/>
      </w:divBdr>
    </w:div>
    <w:div w:id="1517697898">
      <w:bodyDiv w:val="1"/>
      <w:marLeft w:val="0"/>
      <w:marRight w:val="0"/>
      <w:marTop w:val="0"/>
      <w:marBottom w:val="0"/>
      <w:divBdr>
        <w:top w:val="none" w:sz="0" w:space="0" w:color="auto"/>
        <w:left w:val="none" w:sz="0" w:space="0" w:color="auto"/>
        <w:bottom w:val="none" w:sz="0" w:space="0" w:color="auto"/>
        <w:right w:val="none" w:sz="0" w:space="0" w:color="auto"/>
      </w:divBdr>
    </w:div>
    <w:div w:id="1535457658">
      <w:bodyDiv w:val="1"/>
      <w:marLeft w:val="0"/>
      <w:marRight w:val="0"/>
      <w:marTop w:val="0"/>
      <w:marBottom w:val="0"/>
      <w:divBdr>
        <w:top w:val="none" w:sz="0" w:space="0" w:color="auto"/>
        <w:left w:val="none" w:sz="0" w:space="0" w:color="auto"/>
        <w:bottom w:val="none" w:sz="0" w:space="0" w:color="auto"/>
        <w:right w:val="none" w:sz="0" w:space="0" w:color="auto"/>
      </w:divBdr>
    </w:div>
    <w:div w:id="1556041802">
      <w:bodyDiv w:val="1"/>
      <w:marLeft w:val="0"/>
      <w:marRight w:val="0"/>
      <w:marTop w:val="0"/>
      <w:marBottom w:val="0"/>
      <w:divBdr>
        <w:top w:val="none" w:sz="0" w:space="0" w:color="auto"/>
        <w:left w:val="none" w:sz="0" w:space="0" w:color="auto"/>
        <w:bottom w:val="none" w:sz="0" w:space="0" w:color="auto"/>
        <w:right w:val="none" w:sz="0" w:space="0" w:color="auto"/>
      </w:divBdr>
    </w:div>
    <w:div w:id="1560674489">
      <w:bodyDiv w:val="1"/>
      <w:marLeft w:val="0"/>
      <w:marRight w:val="0"/>
      <w:marTop w:val="0"/>
      <w:marBottom w:val="0"/>
      <w:divBdr>
        <w:top w:val="none" w:sz="0" w:space="0" w:color="auto"/>
        <w:left w:val="none" w:sz="0" w:space="0" w:color="auto"/>
        <w:bottom w:val="none" w:sz="0" w:space="0" w:color="auto"/>
        <w:right w:val="none" w:sz="0" w:space="0" w:color="auto"/>
      </w:divBdr>
    </w:div>
    <w:div w:id="1569266360">
      <w:bodyDiv w:val="1"/>
      <w:marLeft w:val="0"/>
      <w:marRight w:val="0"/>
      <w:marTop w:val="0"/>
      <w:marBottom w:val="0"/>
      <w:divBdr>
        <w:top w:val="none" w:sz="0" w:space="0" w:color="auto"/>
        <w:left w:val="none" w:sz="0" w:space="0" w:color="auto"/>
        <w:bottom w:val="none" w:sz="0" w:space="0" w:color="auto"/>
        <w:right w:val="none" w:sz="0" w:space="0" w:color="auto"/>
      </w:divBdr>
    </w:div>
    <w:div w:id="1582443440">
      <w:bodyDiv w:val="1"/>
      <w:marLeft w:val="0"/>
      <w:marRight w:val="0"/>
      <w:marTop w:val="0"/>
      <w:marBottom w:val="0"/>
      <w:divBdr>
        <w:top w:val="none" w:sz="0" w:space="0" w:color="auto"/>
        <w:left w:val="none" w:sz="0" w:space="0" w:color="auto"/>
        <w:bottom w:val="none" w:sz="0" w:space="0" w:color="auto"/>
        <w:right w:val="none" w:sz="0" w:space="0" w:color="auto"/>
      </w:divBdr>
    </w:div>
    <w:div w:id="1590383496">
      <w:bodyDiv w:val="1"/>
      <w:marLeft w:val="0"/>
      <w:marRight w:val="0"/>
      <w:marTop w:val="0"/>
      <w:marBottom w:val="0"/>
      <w:divBdr>
        <w:top w:val="none" w:sz="0" w:space="0" w:color="auto"/>
        <w:left w:val="none" w:sz="0" w:space="0" w:color="auto"/>
        <w:bottom w:val="none" w:sz="0" w:space="0" w:color="auto"/>
        <w:right w:val="none" w:sz="0" w:space="0" w:color="auto"/>
      </w:divBdr>
    </w:div>
    <w:div w:id="1635675787">
      <w:bodyDiv w:val="1"/>
      <w:marLeft w:val="0"/>
      <w:marRight w:val="0"/>
      <w:marTop w:val="0"/>
      <w:marBottom w:val="0"/>
      <w:divBdr>
        <w:top w:val="none" w:sz="0" w:space="0" w:color="auto"/>
        <w:left w:val="none" w:sz="0" w:space="0" w:color="auto"/>
        <w:bottom w:val="none" w:sz="0" w:space="0" w:color="auto"/>
        <w:right w:val="none" w:sz="0" w:space="0" w:color="auto"/>
      </w:divBdr>
    </w:div>
    <w:div w:id="1640648261">
      <w:bodyDiv w:val="1"/>
      <w:marLeft w:val="0"/>
      <w:marRight w:val="0"/>
      <w:marTop w:val="0"/>
      <w:marBottom w:val="0"/>
      <w:divBdr>
        <w:top w:val="none" w:sz="0" w:space="0" w:color="auto"/>
        <w:left w:val="none" w:sz="0" w:space="0" w:color="auto"/>
        <w:bottom w:val="none" w:sz="0" w:space="0" w:color="auto"/>
        <w:right w:val="none" w:sz="0" w:space="0" w:color="auto"/>
      </w:divBdr>
    </w:div>
    <w:div w:id="1655916059">
      <w:bodyDiv w:val="1"/>
      <w:marLeft w:val="0"/>
      <w:marRight w:val="0"/>
      <w:marTop w:val="0"/>
      <w:marBottom w:val="0"/>
      <w:divBdr>
        <w:top w:val="none" w:sz="0" w:space="0" w:color="auto"/>
        <w:left w:val="none" w:sz="0" w:space="0" w:color="auto"/>
        <w:bottom w:val="none" w:sz="0" w:space="0" w:color="auto"/>
        <w:right w:val="none" w:sz="0" w:space="0" w:color="auto"/>
      </w:divBdr>
    </w:div>
    <w:div w:id="1661495312">
      <w:bodyDiv w:val="1"/>
      <w:marLeft w:val="0"/>
      <w:marRight w:val="0"/>
      <w:marTop w:val="0"/>
      <w:marBottom w:val="0"/>
      <w:divBdr>
        <w:top w:val="none" w:sz="0" w:space="0" w:color="auto"/>
        <w:left w:val="none" w:sz="0" w:space="0" w:color="auto"/>
        <w:bottom w:val="none" w:sz="0" w:space="0" w:color="auto"/>
        <w:right w:val="none" w:sz="0" w:space="0" w:color="auto"/>
      </w:divBdr>
    </w:div>
    <w:div w:id="1686975168">
      <w:bodyDiv w:val="1"/>
      <w:marLeft w:val="0"/>
      <w:marRight w:val="0"/>
      <w:marTop w:val="0"/>
      <w:marBottom w:val="0"/>
      <w:divBdr>
        <w:top w:val="none" w:sz="0" w:space="0" w:color="auto"/>
        <w:left w:val="none" w:sz="0" w:space="0" w:color="auto"/>
        <w:bottom w:val="none" w:sz="0" w:space="0" w:color="auto"/>
        <w:right w:val="none" w:sz="0" w:space="0" w:color="auto"/>
      </w:divBdr>
    </w:div>
    <w:div w:id="1687973911">
      <w:bodyDiv w:val="1"/>
      <w:marLeft w:val="0"/>
      <w:marRight w:val="0"/>
      <w:marTop w:val="0"/>
      <w:marBottom w:val="0"/>
      <w:divBdr>
        <w:top w:val="none" w:sz="0" w:space="0" w:color="auto"/>
        <w:left w:val="none" w:sz="0" w:space="0" w:color="auto"/>
        <w:bottom w:val="none" w:sz="0" w:space="0" w:color="auto"/>
        <w:right w:val="none" w:sz="0" w:space="0" w:color="auto"/>
      </w:divBdr>
    </w:div>
    <w:div w:id="1688287253">
      <w:bodyDiv w:val="1"/>
      <w:marLeft w:val="0"/>
      <w:marRight w:val="0"/>
      <w:marTop w:val="0"/>
      <w:marBottom w:val="0"/>
      <w:divBdr>
        <w:top w:val="none" w:sz="0" w:space="0" w:color="auto"/>
        <w:left w:val="none" w:sz="0" w:space="0" w:color="auto"/>
        <w:bottom w:val="none" w:sz="0" w:space="0" w:color="auto"/>
        <w:right w:val="none" w:sz="0" w:space="0" w:color="auto"/>
      </w:divBdr>
    </w:div>
    <w:div w:id="1696273631">
      <w:bodyDiv w:val="1"/>
      <w:marLeft w:val="0"/>
      <w:marRight w:val="0"/>
      <w:marTop w:val="0"/>
      <w:marBottom w:val="0"/>
      <w:divBdr>
        <w:top w:val="none" w:sz="0" w:space="0" w:color="auto"/>
        <w:left w:val="none" w:sz="0" w:space="0" w:color="auto"/>
        <w:bottom w:val="none" w:sz="0" w:space="0" w:color="auto"/>
        <w:right w:val="none" w:sz="0" w:space="0" w:color="auto"/>
      </w:divBdr>
    </w:div>
    <w:div w:id="1716083377">
      <w:bodyDiv w:val="1"/>
      <w:marLeft w:val="0"/>
      <w:marRight w:val="0"/>
      <w:marTop w:val="0"/>
      <w:marBottom w:val="0"/>
      <w:divBdr>
        <w:top w:val="none" w:sz="0" w:space="0" w:color="auto"/>
        <w:left w:val="none" w:sz="0" w:space="0" w:color="auto"/>
        <w:bottom w:val="none" w:sz="0" w:space="0" w:color="auto"/>
        <w:right w:val="none" w:sz="0" w:space="0" w:color="auto"/>
      </w:divBdr>
    </w:div>
    <w:div w:id="1729375681">
      <w:bodyDiv w:val="1"/>
      <w:marLeft w:val="0"/>
      <w:marRight w:val="0"/>
      <w:marTop w:val="0"/>
      <w:marBottom w:val="0"/>
      <w:divBdr>
        <w:top w:val="none" w:sz="0" w:space="0" w:color="auto"/>
        <w:left w:val="none" w:sz="0" w:space="0" w:color="auto"/>
        <w:bottom w:val="none" w:sz="0" w:space="0" w:color="auto"/>
        <w:right w:val="none" w:sz="0" w:space="0" w:color="auto"/>
      </w:divBdr>
    </w:div>
    <w:div w:id="1731464980">
      <w:bodyDiv w:val="1"/>
      <w:marLeft w:val="0"/>
      <w:marRight w:val="0"/>
      <w:marTop w:val="0"/>
      <w:marBottom w:val="0"/>
      <w:divBdr>
        <w:top w:val="none" w:sz="0" w:space="0" w:color="auto"/>
        <w:left w:val="none" w:sz="0" w:space="0" w:color="auto"/>
        <w:bottom w:val="none" w:sz="0" w:space="0" w:color="auto"/>
        <w:right w:val="none" w:sz="0" w:space="0" w:color="auto"/>
      </w:divBdr>
    </w:div>
    <w:div w:id="1739473311">
      <w:bodyDiv w:val="1"/>
      <w:marLeft w:val="0"/>
      <w:marRight w:val="0"/>
      <w:marTop w:val="0"/>
      <w:marBottom w:val="0"/>
      <w:divBdr>
        <w:top w:val="none" w:sz="0" w:space="0" w:color="auto"/>
        <w:left w:val="none" w:sz="0" w:space="0" w:color="auto"/>
        <w:bottom w:val="none" w:sz="0" w:space="0" w:color="auto"/>
        <w:right w:val="none" w:sz="0" w:space="0" w:color="auto"/>
      </w:divBdr>
    </w:div>
    <w:div w:id="1744641654">
      <w:bodyDiv w:val="1"/>
      <w:marLeft w:val="0"/>
      <w:marRight w:val="0"/>
      <w:marTop w:val="0"/>
      <w:marBottom w:val="0"/>
      <w:divBdr>
        <w:top w:val="none" w:sz="0" w:space="0" w:color="auto"/>
        <w:left w:val="none" w:sz="0" w:space="0" w:color="auto"/>
        <w:bottom w:val="none" w:sz="0" w:space="0" w:color="auto"/>
        <w:right w:val="none" w:sz="0" w:space="0" w:color="auto"/>
      </w:divBdr>
    </w:div>
    <w:div w:id="1762415031">
      <w:bodyDiv w:val="1"/>
      <w:marLeft w:val="0"/>
      <w:marRight w:val="0"/>
      <w:marTop w:val="0"/>
      <w:marBottom w:val="0"/>
      <w:divBdr>
        <w:top w:val="none" w:sz="0" w:space="0" w:color="auto"/>
        <w:left w:val="none" w:sz="0" w:space="0" w:color="auto"/>
        <w:bottom w:val="none" w:sz="0" w:space="0" w:color="auto"/>
        <w:right w:val="none" w:sz="0" w:space="0" w:color="auto"/>
      </w:divBdr>
    </w:div>
    <w:div w:id="1775174817">
      <w:bodyDiv w:val="1"/>
      <w:marLeft w:val="0"/>
      <w:marRight w:val="0"/>
      <w:marTop w:val="0"/>
      <w:marBottom w:val="0"/>
      <w:divBdr>
        <w:top w:val="none" w:sz="0" w:space="0" w:color="auto"/>
        <w:left w:val="none" w:sz="0" w:space="0" w:color="auto"/>
        <w:bottom w:val="none" w:sz="0" w:space="0" w:color="auto"/>
        <w:right w:val="none" w:sz="0" w:space="0" w:color="auto"/>
      </w:divBdr>
    </w:div>
    <w:div w:id="1780175008">
      <w:bodyDiv w:val="1"/>
      <w:marLeft w:val="0"/>
      <w:marRight w:val="0"/>
      <w:marTop w:val="0"/>
      <w:marBottom w:val="0"/>
      <w:divBdr>
        <w:top w:val="none" w:sz="0" w:space="0" w:color="auto"/>
        <w:left w:val="none" w:sz="0" w:space="0" w:color="auto"/>
        <w:bottom w:val="none" w:sz="0" w:space="0" w:color="auto"/>
        <w:right w:val="none" w:sz="0" w:space="0" w:color="auto"/>
      </w:divBdr>
    </w:div>
    <w:div w:id="1788234807">
      <w:bodyDiv w:val="1"/>
      <w:marLeft w:val="0"/>
      <w:marRight w:val="0"/>
      <w:marTop w:val="0"/>
      <w:marBottom w:val="0"/>
      <w:divBdr>
        <w:top w:val="none" w:sz="0" w:space="0" w:color="auto"/>
        <w:left w:val="none" w:sz="0" w:space="0" w:color="auto"/>
        <w:bottom w:val="none" w:sz="0" w:space="0" w:color="auto"/>
        <w:right w:val="none" w:sz="0" w:space="0" w:color="auto"/>
      </w:divBdr>
    </w:div>
    <w:div w:id="1798570938">
      <w:bodyDiv w:val="1"/>
      <w:marLeft w:val="0"/>
      <w:marRight w:val="0"/>
      <w:marTop w:val="0"/>
      <w:marBottom w:val="0"/>
      <w:divBdr>
        <w:top w:val="none" w:sz="0" w:space="0" w:color="auto"/>
        <w:left w:val="none" w:sz="0" w:space="0" w:color="auto"/>
        <w:bottom w:val="none" w:sz="0" w:space="0" w:color="auto"/>
        <w:right w:val="none" w:sz="0" w:space="0" w:color="auto"/>
      </w:divBdr>
    </w:div>
    <w:div w:id="1839732170">
      <w:bodyDiv w:val="1"/>
      <w:marLeft w:val="0"/>
      <w:marRight w:val="0"/>
      <w:marTop w:val="0"/>
      <w:marBottom w:val="0"/>
      <w:divBdr>
        <w:top w:val="none" w:sz="0" w:space="0" w:color="auto"/>
        <w:left w:val="none" w:sz="0" w:space="0" w:color="auto"/>
        <w:bottom w:val="none" w:sz="0" w:space="0" w:color="auto"/>
        <w:right w:val="none" w:sz="0" w:space="0" w:color="auto"/>
      </w:divBdr>
    </w:div>
    <w:div w:id="1846747278">
      <w:bodyDiv w:val="1"/>
      <w:marLeft w:val="0"/>
      <w:marRight w:val="0"/>
      <w:marTop w:val="0"/>
      <w:marBottom w:val="0"/>
      <w:divBdr>
        <w:top w:val="none" w:sz="0" w:space="0" w:color="auto"/>
        <w:left w:val="none" w:sz="0" w:space="0" w:color="auto"/>
        <w:bottom w:val="none" w:sz="0" w:space="0" w:color="auto"/>
        <w:right w:val="none" w:sz="0" w:space="0" w:color="auto"/>
      </w:divBdr>
    </w:div>
    <w:div w:id="1855996540">
      <w:bodyDiv w:val="1"/>
      <w:marLeft w:val="0"/>
      <w:marRight w:val="0"/>
      <w:marTop w:val="0"/>
      <w:marBottom w:val="0"/>
      <w:divBdr>
        <w:top w:val="none" w:sz="0" w:space="0" w:color="auto"/>
        <w:left w:val="none" w:sz="0" w:space="0" w:color="auto"/>
        <w:bottom w:val="none" w:sz="0" w:space="0" w:color="auto"/>
        <w:right w:val="none" w:sz="0" w:space="0" w:color="auto"/>
      </w:divBdr>
    </w:div>
    <w:div w:id="1864202979">
      <w:bodyDiv w:val="1"/>
      <w:marLeft w:val="0"/>
      <w:marRight w:val="0"/>
      <w:marTop w:val="0"/>
      <w:marBottom w:val="0"/>
      <w:divBdr>
        <w:top w:val="none" w:sz="0" w:space="0" w:color="auto"/>
        <w:left w:val="none" w:sz="0" w:space="0" w:color="auto"/>
        <w:bottom w:val="none" w:sz="0" w:space="0" w:color="auto"/>
        <w:right w:val="none" w:sz="0" w:space="0" w:color="auto"/>
      </w:divBdr>
    </w:div>
    <w:div w:id="1887987491">
      <w:bodyDiv w:val="1"/>
      <w:marLeft w:val="0"/>
      <w:marRight w:val="0"/>
      <w:marTop w:val="0"/>
      <w:marBottom w:val="0"/>
      <w:divBdr>
        <w:top w:val="none" w:sz="0" w:space="0" w:color="auto"/>
        <w:left w:val="none" w:sz="0" w:space="0" w:color="auto"/>
        <w:bottom w:val="none" w:sz="0" w:space="0" w:color="auto"/>
        <w:right w:val="none" w:sz="0" w:space="0" w:color="auto"/>
      </w:divBdr>
    </w:div>
    <w:div w:id="1893542220">
      <w:bodyDiv w:val="1"/>
      <w:marLeft w:val="0"/>
      <w:marRight w:val="0"/>
      <w:marTop w:val="0"/>
      <w:marBottom w:val="0"/>
      <w:divBdr>
        <w:top w:val="none" w:sz="0" w:space="0" w:color="auto"/>
        <w:left w:val="none" w:sz="0" w:space="0" w:color="auto"/>
        <w:bottom w:val="none" w:sz="0" w:space="0" w:color="auto"/>
        <w:right w:val="none" w:sz="0" w:space="0" w:color="auto"/>
      </w:divBdr>
    </w:div>
    <w:div w:id="1894853407">
      <w:bodyDiv w:val="1"/>
      <w:marLeft w:val="0"/>
      <w:marRight w:val="0"/>
      <w:marTop w:val="0"/>
      <w:marBottom w:val="0"/>
      <w:divBdr>
        <w:top w:val="none" w:sz="0" w:space="0" w:color="auto"/>
        <w:left w:val="none" w:sz="0" w:space="0" w:color="auto"/>
        <w:bottom w:val="none" w:sz="0" w:space="0" w:color="auto"/>
        <w:right w:val="none" w:sz="0" w:space="0" w:color="auto"/>
      </w:divBdr>
    </w:div>
    <w:div w:id="1914848124">
      <w:bodyDiv w:val="1"/>
      <w:marLeft w:val="0"/>
      <w:marRight w:val="0"/>
      <w:marTop w:val="0"/>
      <w:marBottom w:val="0"/>
      <w:divBdr>
        <w:top w:val="none" w:sz="0" w:space="0" w:color="auto"/>
        <w:left w:val="none" w:sz="0" w:space="0" w:color="auto"/>
        <w:bottom w:val="none" w:sz="0" w:space="0" w:color="auto"/>
        <w:right w:val="none" w:sz="0" w:space="0" w:color="auto"/>
      </w:divBdr>
    </w:div>
    <w:div w:id="1954971062">
      <w:bodyDiv w:val="1"/>
      <w:marLeft w:val="0"/>
      <w:marRight w:val="0"/>
      <w:marTop w:val="0"/>
      <w:marBottom w:val="0"/>
      <w:divBdr>
        <w:top w:val="none" w:sz="0" w:space="0" w:color="auto"/>
        <w:left w:val="none" w:sz="0" w:space="0" w:color="auto"/>
        <w:bottom w:val="none" w:sz="0" w:space="0" w:color="auto"/>
        <w:right w:val="none" w:sz="0" w:space="0" w:color="auto"/>
      </w:divBdr>
    </w:div>
    <w:div w:id="1958096915">
      <w:bodyDiv w:val="1"/>
      <w:marLeft w:val="0"/>
      <w:marRight w:val="0"/>
      <w:marTop w:val="0"/>
      <w:marBottom w:val="0"/>
      <w:divBdr>
        <w:top w:val="none" w:sz="0" w:space="0" w:color="auto"/>
        <w:left w:val="none" w:sz="0" w:space="0" w:color="auto"/>
        <w:bottom w:val="none" w:sz="0" w:space="0" w:color="auto"/>
        <w:right w:val="none" w:sz="0" w:space="0" w:color="auto"/>
      </w:divBdr>
    </w:div>
    <w:div w:id="1969164762">
      <w:bodyDiv w:val="1"/>
      <w:marLeft w:val="0"/>
      <w:marRight w:val="0"/>
      <w:marTop w:val="0"/>
      <w:marBottom w:val="0"/>
      <w:divBdr>
        <w:top w:val="none" w:sz="0" w:space="0" w:color="auto"/>
        <w:left w:val="none" w:sz="0" w:space="0" w:color="auto"/>
        <w:bottom w:val="none" w:sz="0" w:space="0" w:color="auto"/>
        <w:right w:val="none" w:sz="0" w:space="0" w:color="auto"/>
      </w:divBdr>
    </w:div>
    <w:div w:id="1974868765">
      <w:bodyDiv w:val="1"/>
      <w:marLeft w:val="0"/>
      <w:marRight w:val="0"/>
      <w:marTop w:val="0"/>
      <w:marBottom w:val="0"/>
      <w:divBdr>
        <w:top w:val="none" w:sz="0" w:space="0" w:color="auto"/>
        <w:left w:val="none" w:sz="0" w:space="0" w:color="auto"/>
        <w:bottom w:val="none" w:sz="0" w:space="0" w:color="auto"/>
        <w:right w:val="none" w:sz="0" w:space="0" w:color="auto"/>
      </w:divBdr>
    </w:div>
    <w:div w:id="1975210843">
      <w:bodyDiv w:val="1"/>
      <w:marLeft w:val="0"/>
      <w:marRight w:val="0"/>
      <w:marTop w:val="0"/>
      <w:marBottom w:val="0"/>
      <w:divBdr>
        <w:top w:val="none" w:sz="0" w:space="0" w:color="auto"/>
        <w:left w:val="none" w:sz="0" w:space="0" w:color="auto"/>
        <w:bottom w:val="none" w:sz="0" w:space="0" w:color="auto"/>
        <w:right w:val="none" w:sz="0" w:space="0" w:color="auto"/>
      </w:divBdr>
    </w:div>
    <w:div w:id="1982880179">
      <w:bodyDiv w:val="1"/>
      <w:marLeft w:val="0"/>
      <w:marRight w:val="0"/>
      <w:marTop w:val="0"/>
      <w:marBottom w:val="0"/>
      <w:divBdr>
        <w:top w:val="none" w:sz="0" w:space="0" w:color="auto"/>
        <w:left w:val="none" w:sz="0" w:space="0" w:color="auto"/>
        <w:bottom w:val="none" w:sz="0" w:space="0" w:color="auto"/>
        <w:right w:val="none" w:sz="0" w:space="0" w:color="auto"/>
      </w:divBdr>
    </w:div>
    <w:div w:id="1983122602">
      <w:bodyDiv w:val="1"/>
      <w:marLeft w:val="0"/>
      <w:marRight w:val="0"/>
      <w:marTop w:val="0"/>
      <w:marBottom w:val="0"/>
      <w:divBdr>
        <w:top w:val="none" w:sz="0" w:space="0" w:color="auto"/>
        <w:left w:val="none" w:sz="0" w:space="0" w:color="auto"/>
        <w:bottom w:val="none" w:sz="0" w:space="0" w:color="auto"/>
        <w:right w:val="none" w:sz="0" w:space="0" w:color="auto"/>
      </w:divBdr>
    </w:div>
    <w:div w:id="2038118161">
      <w:bodyDiv w:val="1"/>
      <w:marLeft w:val="0"/>
      <w:marRight w:val="0"/>
      <w:marTop w:val="0"/>
      <w:marBottom w:val="0"/>
      <w:divBdr>
        <w:top w:val="none" w:sz="0" w:space="0" w:color="auto"/>
        <w:left w:val="none" w:sz="0" w:space="0" w:color="auto"/>
        <w:bottom w:val="none" w:sz="0" w:space="0" w:color="auto"/>
        <w:right w:val="none" w:sz="0" w:space="0" w:color="auto"/>
      </w:divBdr>
    </w:div>
    <w:div w:id="2058578555">
      <w:bodyDiv w:val="1"/>
      <w:marLeft w:val="0"/>
      <w:marRight w:val="0"/>
      <w:marTop w:val="0"/>
      <w:marBottom w:val="0"/>
      <w:divBdr>
        <w:top w:val="none" w:sz="0" w:space="0" w:color="auto"/>
        <w:left w:val="none" w:sz="0" w:space="0" w:color="auto"/>
        <w:bottom w:val="none" w:sz="0" w:space="0" w:color="auto"/>
        <w:right w:val="none" w:sz="0" w:space="0" w:color="auto"/>
      </w:divBdr>
    </w:div>
    <w:div w:id="2062289878">
      <w:bodyDiv w:val="1"/>
      <w:marLeft w:val="0"/>
      <w:marRight w:val="0"/>
      <w:marTop w:val="0"/>
      <w:marBottom w:val="0"/>
      <w:divBdr>
        <w:top w:val="none" w:sz="0" w:space="0" w:color="auto"/>
        <w:left w:val="none" w:sz="0" w:space="0" w:color="auto"/>
        <w:bottom w:val="none" w:sz="0" w:space="0" w:color="auto"/>
        <w:right w:val="none" w:sz="0" w:space="0" w:color="auto"/>
      </w:divBdr>
    </w:div>
    <w:div w:id="2088384778">
      <w:bodyDiv w:val="1"/>
      <w:marLeft w:val="0"/>
      <w:marRight w:val="0"/>
      <w:marTop w:val="0"/>
      <w:marBottom w:val="0"/>
      <w:divBdr>
        <w:top w:val="none" w:sz="0" w:space="0" w:color="auto"/>
        <w:left w:val="none" w:sz="0" w:space="0" w:color="auto"/>
        <w:bottom w:val="none" w:sz="0" w:space="0" w:color="auto"/>
        <w:right w:val="none" w:sz="0" w:space="0" w:color="auto"/>
      </w:divBdr>
    </w:div>
    <w:div w:id="2103262044">
      <w:bodyDiv w:val="1"/>
      <w:marLeft w:val="0"/>
      <w:marRight w:val="0"/>
      <w:marTop w:val="0"/>
      <w:marBottom w:val="0"/>
      <w:divBdr>
        <w:top w:val="none" w:sz="0" w:space="0" w:color="auto"/>
        <w:left w:val="none" w:sz="0" w:space="0" w:color="auto"/>
        <w:bottom w:val="none" w:sz="0" w:space="0" w:color="auto"/>
        <w:right w:val="none" w:sz="0" w:space="0" w:color="auto"/>
      </w:divBdr>
    </w:div>
    <w:div w:id="2104573300">
      <w:bodyDiv w:val="1"/>
      <w:marLeft w:val="0"/>
      <w:marRight w:val="0"/>
      <w:marTop w:val="0"/>
      <w:marBottom w:val="0"/>
      <w:divBdr>
        <w:top w:val="none" w:sz="0" w:space="0" w:color="auto"/>
        <w:left w:val="none" w:sz="0" w:space="0" w:color="auto"/>
        <w:bottom w:val="none" w:sz="0" w:space="0" w:color="auto"/>
        <w:right w:val="none" w:sz="0" w:space="0" w:color="auto"/>
      </w:divBdr>
    </w:div>
    <w:div w:id="21249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98FE1-9D67-4E38-8BEE-58061C2F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Plantilla_Introduccion.dot</Template>
  <TotalTime>209</TotalTime>
  <Pages>1</Pages>
  <Words>27368</Words>
  <Characters>150530</Characters>
  <Application>Microsoft Office Word</Application>
  <DocSecurity>0</DocSecurity>
  <Lines>1254</Lines>
  <Paragraphs>355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Leticia Caballero Bravo</cp:lastModifiedBy>
  <cp:revision>12</cp:revision>
  <cp:lastPrinted>2020-04-25T19:08:00Z</cp:lastPrinted>
  <dcterms:created xsi:type="dcterms:W3CDTF">2020-04-24T23:04:00Z</dcterms:created>
  <dcterms:modified xsi:type="dcterms:W3CDTF">2020-04-25T19:09:00Z</dcterms:modified>
</cp:coreProperties>
</file>